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05" w:rsidRPr="00E310BE" w:rsidRDefault="004E3CE8" w:rsidP="00CB47BA">
      <w:pPr>
        <w:pStyle w:val="ad"/>
        <w:rPr>
          <w:rFonts w:ascii="华文细黑" w:hAnsi="华文细黑"/>
          <w:sz w:val="21"/>
          <w:szCs w:val="21"/>
        </w:rPr>
      </w:pPr>
      <w:r w:rsidRPr="00E310BE">
        <w:rPr>
          <w:rFonts w:ascii="华文细黑" w:hAnsi="华文细黑" w:hint="eastAsia"/>
          <w:sz w:val="21"/>
          <w:szCs w:val="21"/>
        </w:rPr>
        <w:t>短期季节性反弹，中期供应压力不减</w:t>
      </w:r>
    </w:p>
    <w:p w:rsidR="00F11105" w:rsidRPr="0089442B" w:rsidRDefault="00F11105" w:rsidP="00CB47BA">
      <w:pPr>
        <w:pStyle w:val="1"/>
        <w:shd w:val="clear" w:color="auto" w:fill="B4C8DC"/>
        <w:snapToGrid w:val="0"/>
        <w:spacing w:beforeLines="30" w:before="93" w:afterLines="30" w:after="93" w:line="240" w:lineRule="auto"/>
        <w:ind w:rightChars="1281" w:right="2690"/>
        <w:rPr>
          <w:rFonts w:ascii="华文细黑" w:eastAsia="华文细黑" w:hAnsi="华文细黑"/>
          <w:color w:val="002060"/>
          <w:sz w:val="21"/>
          <w:szCs w:val="21"/>
        </w:rPr>
      </w:pPr>
      <w:bookmarkStart w:id="0" w:name="_Toc403576788"/>
      <w:r w:rsidRPr="0089442B">
        <w:rPr>
          <w:rFonts w:ascii="华文细黑" w:eastAsia="华文细黑" w:hAnsi="华文细黑" w:hint="eastAsia"/>
          <w:color w:val="002060"/>
          <w:sz w:val="21"/>
          <w:szCs w:val="21"/>
        </w:rPr>
        <w:t>本期摘要</w:t>
      </w:r>
      <w:r w:rsidR="002845AE" w:rsidRPr="0089442B">
        <w:rPr>
          <w:rFonts w:ascii="华文细黑" w:eastAsia="华文细黑" w:hAnsi="华文细黑" w:hint="eastAsia"/>
          <w:color w:val="002060"/>
          <w:sz w:val="21"/>
          <w:szCs w:val="21"/>
        </w:rPr>
        <w:t>（油脂</w:t>
      </w:r>
      <w:r w:rsidR="00BF3BDF" w:rsidRPr="0089442B">
        <w:rPr>
          <w:rFonts w:ascii="华文细黑" w:eastAsia="华文细黑" w:hAnsi="华文细黑" w:hint="eastAsia"/>
          <w:color w:val="002060"/>
          <w:sz w:val="21"/>
          <w:szCs w:val="21"/>
        </w:rPr>
        <w:t>）</w:t>
      </w:r>
      <w:bookmarkEnd w:id="0"/>
    </w:p>
    <w:p w:rsidR="00B6625E" w:rsidRPr="0089442B" w:rsidRDefault="004E3CE8" w:rsidP="00C46017">
      <w:pPr>
        <w:pStyle w:val="CharChar1"/>
        <w:numPr>
          <w:ilvl w:val="0"/>
          <w:numId w:val="0"/>
        </w:numPr>
        <w:snapToGrid w:val="0"/>
        <w:spacing w:afterLines="20" w:after="62"/>
        <w:ind w:rightChars="1281" w:right="2690"/>
        <w:jc w:val="left"/>
        <w:rPr>
          <w:rFonts w:ascii="华文细黑" w:eastAsia="华文细黑" w:hAnsi="华文细黑"/>
          <w:color w:val="002060"/>
          <w:szCs w:val="21"/>
        </w:rPr>
      </w:pPr>
      <w:r>
        <w:rPr>
          <w:rFonts w:ascii="华文细黑" w:eastAsia="华文细黑" w:hAnsi="华文细黑" w:hint="eastAsia"/>
          <w:b/>
          <w:color w:val="002060"/>
          <w:szCs w:val="21"/>
        </w:rPr>
        <w:t>中期</w:t>
      </w:r>
      <w:r w:rsidR="00B6625E" w:rsidRPr="0089442B">
        <w:rPr>
          <w:rFonts w:ascii="华文细黑" w:eastAsia="华文细黑" w:hAnsi="华文细黑" w:hint="eastAsia"/>
          <w:b/>
          <w:color w:val="002060"/>
          <w:szCs w:val="21"/>
        </w:rPr>
        <w:t>观点：</w:t>
      </w:r>
      <w:r w:rsidR="00B6625E" w:rsidRPr="0089442B">
        <w:rPr>
          <w:rFonts w:ascii="华文细黑" w:eastAsia="华文细黑" w:hAnsi="华文细黑" w:hint="eastAsia"/>
          <w:color w:val="002060"/>
          <w:szCs w:val="21"/>
        </w:rPr>
        <w:t>受马棕油出口下滑、</w:t>
      </w:r>
      <w:proofErr w:type="gramStart"/>
      <w:r w:rsidR="00B6625E" w:rsidRPr="0089442B">
        <w:rPr>
          <w:rFonts w:ascii="华文细黑" w:eastAsia="华文细黑" w:hAnsi="华文细黑" w:hint="eastAsia"/>
          <w:color w:val="002060"/>
          <w:szCs w:val="21"/>
        </w:rPr>
        <w:t>美豆主</w:t>
      </w:r>
      <w:proofErr w:type="gramEnd"/>
      <w:r w:rsidR="00B6625E" w:rsidRPr="0089442B">
        <w:rPr>
          <w:rFonts w:ascii="华文细黑" w:eastAsia="华文细黑" w:hAnsi="华文细黑" w:hint="eastAsia"/>
          <w:color w:val="002060"/>
          <w:szCs w:val="21"/>
        </w:rPr>
        <w:t>产区天气预期转好、以及原油价格下跌等拖累，油脂板块</w:t>
      </w:r>
      <w:proofErr w:type="gramStart"/>
      <w:r w:rsidR="00BA4210" w:rsidRPr="0089442B">
        <w:rPr>
          <w:rFonts w:ascii="华文细黑" w:eastAsia="华文细黑" w:hAnsi="华文细黑" w:hint="eastAsia"/>
          <w:color w:val="002060"/>
          <w:szCs w:val="21"/>
        </w:rPr>
        <w:t>外围在</w:t>
      </w:r>
      <w:proofErr w:type="gramEnd"/>
      <w:r w:rsidR="00BA4210" w:rsidRPr="0089442B">
        <w:rPr>
          <w:rFonts w:ascii="华文细黑" w:eastAsia="华文细黑" w:hAnsi="华文细黑" w:hint="eastAsia"/>
          <w:color w:val="002060"/>
          <w:szCs w:val="21"/>
        </w:rPr>
        <w:t>略呈反弹后重拾跌势，国内油脂也随之以偏弱震荡为主。进入11月份</w:t>
      </w:r>
      <w:r w:rsidR="00B6625E" w:rsidRPr="0089442B">
        <w:rPr>
          <w:rFonts w:ascii="华文细黑" w:eastAsia="华文细黑" w:hAnsi="华文细黑" w:hint="eastAsia"/>
          <w:color w:val="002060"/>
          <w:szCs w:val="21"/>
        </w:rPr>
        <w:t>，新年庞大</w:t>
      </w:r>
      <w:proofErr w:type="gramStart"/>
      <w:r w:rsidR="00B6625E" w:rsidRPr="0089442B">
        <w:rPr>
          <w:rFonts w:ascii="华文细黑" w:eastAsia="华文细黑" w:hAnsi="华文细黑" w:hint="eastAsia"/>
          <w:color w:val="002060"/>
          <w:szCs w:val="21"/>
        </w:rPr>
        <w:t>的美豆产量</w:t>
      </w:r>
      <w:proofErr w:type="gramEnd"/>
      <w:r w:rsidR="00B6625E" w:rsidRPr="0089442B">
        <w:rPr>
          <w:rFonts w:ascii="华文细黑" w:eastAsia="华文细黑" w:hAnsi="华文细黑" w:hint="eastAsia"/>
          <w:color w:val="002060"/>
          <w:szCs w:val="21"/>
        </w:rPr>
        <w:t>将给</w:t>
      </w:r>
      <w:proofErr w:type="gramStart"/>
      <w:r w:rsidR="00B6625E" w:rsidRPr="0089442B">
        <w:rPr>
          <w:rFonts w:ascii="华文细黑" w:eastAsia="华文细黑" w:hAnsi="华文细黑" w:hint="eastAsia"/>
          <w:color w:val="002060"/>
          <w:szCs w:val="21"/>
        </w:rPr>
        <w:t>美豆出口</w:t>
      </w:r>
      <w:proofErr w:type="gramEnd"/>
      <w:r w:rsidR="00B6625E" w:rsidRPr="0089442B">
        <w:rPr>
          <w:rFonts w:ascii="华文细黑" w:eastAsia="华文细黑" w:hAnsi="华文细黑" w:hint="eastAsia"/>
          <w:color w:val="002060"/>
          <w:szCs w:val="21"/>
        </w:rPr>
        <w:t>销售、运输、下游消费等各环节带来压力</w:t>
      </w:r>
      <w:r w:rsidR="00BA4210" w:rsidRPr="0089442B">
        <w:rPr>
          <w:rFonts w:ascii="华文细黑" w:eastAsia="华文细黑" w:hAnsi="华文细黑" w:hint="eastAsia"/>
          <w:color w:val="002060"/>
          <w:szCs w:val="21"/>
        </w:rPr>
        <w:t>，并随着</w:t>
      </w:r>
      <w:proofErr w:type="gramStart"/>
      <w:r w:rsidR="00BA4210" w:rsidRPr="0089442B">
        <w:rPr>
          <w:rFonts w:ascii="华文细黑" w:eastAsia="华文细黑" w:hAnsi="华文细黑" w:hint="eastAsia"/>
          <w:color w:val="002060"/>
          <w:szCs w:val="21"/>
        </w:rPr>
        <w:t>低成本美豆源源不断</w:t>
      </w:r>
      <w:proofErr w:type="gramEnd"/>
      <w:r w:rsidR="00BA4210" w:rsidRPr="0089442B">
        <w:rPr>
          <w:rFonts w:ascii="华文细黑" w:eastAsia="华文细黑" w:hAnsi="华文细黑" w:hint="eastAsia"/>
          <w:color w:val="002060"/>
          <w:szCs w:val="21"/>
        </w:rPr>
        <w:t>地涌入国内港口，</w:t>
      </w:r>
      <w:r w:rsidR="00BA4210" w:rsidRPr="0089442B">
        <w:rPr>
          <w:rFonts w:ascii="华文细黑" w:eastAsia="华文细黑" w:hAnsi="华文细黑" w:cs="Arial" w:hint="eastAsia"/>
          <w:color w:val="002060"/>
        </w:rPr>
        <w:t>在豆油库存推升、</w:t>
      </w:r>
      <w:proofErr w:type="gramStart"/>
      <w:r w:rsidR="00BA4210" w:rsidRPr="0089442B">
        <w:rPr>
          <w:rFonts w:ascii="华文细黑" w:eastAsia="华文细黑" w:hAnsi="华文细黑" w:cs="Arial" w:hint="eastAsia"/>
          <w:color w:val="002060"/>
        </w:rPr>
        <w:t>菜籽油</w:t>
      </w:r>
      <w:proofErr w:type="gramEnd"/>
      <w:r w:rsidR="00BA4210" w:rsidRPr="0089442B">
        <w:rPr>
          <w:rFonts w:ascii="华文细黑" w:eastAsia="华文细黑" w:hAnsi="华文细黑" w:cs="Arial" w:hint="eastAsia"/>
          <w:color w:val="002060"/>
        </w:rPr>
        <w:t>高位削减不易、棕榈油去</w:t>
      </w:r>
      <w:r w:rsidR="00C46017">
        <w:rPr>
          <w:rFonts w:ascii="华文细黑" w:eastAsia="华文细黑" w:hAnsi="华文细黑" w:cs="Arial" w:hint="eastAsia"/>
          <w:color w:val="002060"/>
        </w:rPr>
        <w:t>库存缓慢等情况下，国内油脂库存将存进一步上升预期。</w:t>
      </w:r>
    </w:p>
    <w:p w:rsidR="00E310BE" w:rsidRDefault="00C46017" w:rsidP="00E310BE">
      <w:pPr>
        <w:pStyle w:val="CharChar1"/>
        <w:numPr>
          <w:ilvl w:val="0"/>
          <w:numId w:val="0"/>
        </w:numPr>
        <w:snapToGrid w:val="0"/>
        <w:ind w:left="341" w:rightChars="1281" w:right="2690" w:hangingChars="162" w:hanging="341"/>
        <w:jc w:val="left"/>
        <w:rPr>
          <w:rFonts w:ascii="华文细黑" w:eastAsia="华文细黑" w:hAnsi="华文细黑"/>
          <w:b/>
          <w:color w:val="002060"/>
          <w:szCs w:val="21"/>
        </w:rPr>
      </w:pPr>
      <w:r>
        <w:rPr>
          <w:rFonts w:ascii="华文细黑" w:eastAsia="华文细黑" w:hAnsi="华文细黑" w:hint="eastAsia"/>
          <w:b/>
          <w:color w:val="002060"/>
          <w:szCs w:val="21"/>
        </w:rPr>
        <w:t>短期观点：棕榈油逐步进入季节性减产阶段，季节性规律有助于价格短期企稳。</w:t>
      </w:r>
      <w:r w:rsidR="00E310BE">
        <w:rPr>
          <w:rFonts w:ascii="华文细黑" w:eastAsia="华文细黑" w:hAnsi="华文细黑" w:hint="eastAsia"/>
          <w:b/>
          <w:color w:val="002060"/>
          <w:szCs w:val="21"/>
        </w:rPr>
        <w:t>短期资</w:t>
      </w:r>
    </w:p>
    <w:p w:rsidR="00E310BE" w:rsidRDefault="00E310BE" w:rsidP="00E310BE">
      <w:pPr>
        <w:pStyle w:val="CharChar1"/>
        <w:numPr>
          <w:ilvl w:val="0"/>
          <w:numId w:val="0"/>
        </w:numPr>
        <w:snapToGrid w:val="0"/>
        <w:ind w:left="341" w:rightChars="1281" w:right="2690" w:hangingChars="162" w:hanging="341"/>
        <w:jc w:val="left"/>
        <w:rPr>
          <w:rFonts w:ascii="华文细黑" w:eastAsia="华文细黑" w:hAnsi="华文细黑"/>
          <w:b/>
          <w:color w:val="002060"/>
          <w:szCs w:val="21"/>
        </w:rPr>
      </w:pPr>
      <w:r>
        <w:rPr>
          <w:rFonts w:ascii="华文细黑" w:eastAsia="华文细黑" w:hAnsi="华文细黑" w:hint="eastAsia"/>
          <w:b/>
          <w:color w:val="002060"/>
          <w:szCs w:val="21"/>
        </w:rPr>
        <w:t>金离场明显。虽然中期我们依然对油脂走势不乐观，但是在资金与季节性因素影响下面，</w:t>
      </w:r>
    </w:p>
    <w:p w:rsidR="00C46017" w:rsidRDefault="00E310BE" w:rsidP="00E310BE">
      <w:pPr>
        <w:pStyle w:val="CharChar1"/>
        <w:numPr>
          <w:ilvl w:val="0"/>
          <w:numId w:val="0"/>
        </w:numPr>
        <w:snapToGrid w:val="0"/>
        <w:ind w:left="341" w:rightChars="1281" w:right="2690" w:hangingChars="162" w:hanging="341"/>
        <w:jc w:val="left"/>
        <w:rPr>
          <w:rFonts w:ascii="华文细黑" w:eastAsia="华文细黑" w:hAnsi="华文细黑"/>
          <w:b/>
          <w:color w:val="002060"/>
          <w:szCs w:val="21"/>
        </w:rPr>
      </w:pPr>
      <w:r>
        <w:rPr>
          <w:rFonts w:ascii="华文细黑" w:eastAsia="华文细黑" w:hAnsi="华文细黑" w:hint="eastAsia"/>
          <w:b/>
          <w:color w:val="002060"/>
          <w:szCs w:val="21"/>
        </w:rPr>
        <w:t>棕榈油存在短期价格回归需求。</w:t>
      </w:r>
    </w:p>
    <w:p w:rsidR="003648FA" w:rsidRPr="0089442B" w:rsidRDefault="003648FA" w:rsidP="00CB47BA">
      <w:pPr>
        <w:pStyle w:val="CharChar1"/>
        <w:numPr>
          <w:ilvl w:val="0"/>
          <w:numId w:val="0"/>
        </w:numPr>
        <w:snapToGrid w:val="0"/>
        <w:spacing w:afterLines="20" w:after="62"/>
        <w:ind w:left="340" w:rightChars="1281" w:right="2690" w:hanging="340"/>
        <w:jc w:val="left"/>
        <w:rPr>
          <w:rFonts w:ascii="华文细黑" w:eastAsia="华文细黑" w:hAnsi="华文细黑"/>
          <w:noProof/>
          <w:color w:val="002060"/>
          <w:szCs w:val="21"/>
        </w:rPr>
      </w:pPr>
    </w:p>
    <w:p w:rsidR="00B6625E" w:rsidRPr="0089442B" w:rsidRDefault="00B6625E" w:rsidP="00CB47BA">
      <w:pPr>
        <w:pStyle w:val="CharChar1"/>
        <w:numPr>
          <w:ilvl w:val="0"/>
          <w:numId w:val="0"/>
        </w:numPr>
        <w:snapToGrid w:val="0"/>
        <w:spacing w:afterLines="20" w:after="62"/>
        <w:ind w:rightChars="1281" w:right="2690"/>
        <w:jc w:val="left"/>
        <w:rPr>
          <w:rFonts w:ascii="华文细黑" w:eastAsia="华文细黑" w:hAnsi="华文细黑"/>
          <w:b/>
          <w:color w:val="002060"/>
          <w:szCs w:val="21"/>
        </w:rPr>
      </w:pPr>
      <w:r w:rsidRPr="0089442B">
        <w:rPr>
          <w:rFonts w:ascii="华文细黑" w:eastAsia="华文细黑" w:hAnsi="华文细黑" w:hint="eastAsia"/>
          <w:b/>
          <w:color w:val="002060"/>
          <w:szCs w:val="21"/>
        </w:rPr>
        <w:t>关键因素：</w:t>
      </w:r>
    </w:p>
    <w:p w:rsidR="00B6625E" w:rsidRPr="0089442B" w:rsidRDefault="00B6625E" w:rsidP="00CB47BA">
      <w:pPr>
        <w:pStyle w:val="CharChar1"/>
        <w:numPr>
          <w:ilvl w:val="0"/>
          <w:numId w:val="0"/>
        </w:numPr>
        <w:snapToGrid w:val="0"/>
        <w:spacing w:afterLines="20" w:after="62"/>
        <w:ind w:left="340" w:rightChars="1281" w:right="2690" w:hanging="340"/>
        <w:rPr>
          <w:rFonts w:ascii="华文细黑" w:eastAsia="华文细黑" w:hAnsi="华文细黑" w:cs="Arial"/>
          <w:color w:val="002060"/>
        </w:rPr>
      </w:pPr>
      <w:r w:rsidRPr="0089442B">
        <w:rPr>
          <w:rFonts w:ascii="华文细黑" w:eastAsia="华文细黑" w:hAnsi="华文细黑" w:cs="Arial" w:hint="eastAsia"/>
          <w:b/>
          <w:color w:val="002060"/>
        </w:rPr>
        <w:t>（1）</w:t>
      </w:r>
      <w:r w:rsidR="007B5C66" w:rsidRPr="0089442B">
        <w:rPr>
          <w:rFonts w:ascii="华文细黑" w:eastAsia="华文细黑" w:hAnsi="华文细黑" w:cs="Arial" w:hint="eastAsia"/>
          <w:b/>
          <w:color w:val="002060"/>
        </w:rPr>
        <w:t>全球油脂库存被进一步上调，供应充裕局面未</w:t>
      </w:r>
      <w:r w:rsidR="00155F35" w:rsidRPr="0089442B">
        <w:rPr>
          <w:rFonts w:ascii="华文细黑" w:eastAsia="华文细黑" w:hAnsi="华文细黑" w:cs="Arial" w:hint="eastAsia"/>
          <w:b/>
          <w:color w:val="002060"/>
        </w:rPr>
        <w:t>发生有效改变</w:t>
      </w:r>
      <w:r w:rsidR="00950E4D" w:rsidRPr="0089442B">
        <w:rPr>
          <w:rFonts w:ascii="华文细黑" w:eastAsia="华文细黑" w:hAnsi="华文细黑" w:cs="Arial" w:hint="eastAsia"/>
          <w:b/>
          <w:color w:val="002060"/>
        </w:rPr>
        <w:t>。</w:t>
      </w:r>
      <w:r w:rsidR="00950E4D" w:rsidRPr="0089442B">
        <w:rPr>
          <w:rFonts w:ascii="华文细黑" w:eastAsia="华文细黑" w:hAnsi="华文细黑" w:cs="Arial" w:hint="eastAsia"/>
          <w:color w:val="002060"/>
        </w:rPr>
        <w:t>11月</w:t>
      </w:r>
      <w:proofErr w:type="gramStart"/>
      <w:r w:rsidR="00950E4D" w:rsidRPr="0089442B">
        <w:rPr>
          <w:rFonts w:ascii="华文细黑" w:eastAsia="华文细黑" w:hAnsi="华文细黑" w:cs="Arial" w:hint="eastAsia"/>
          <w:color w:val="002060"/>
        </w:rPr>
        <w:t>美豆集中</w:t>
      </w:r>
      <w:proofErr w:type="gramEnd"/>
      <w:r w:rsidR="00950E4D" w:rsidRPr="0089442B">
        <w:rPr>
          <w:rFonts w:ascii="华文细黑" w:eastAsia="华文细黑" w:hAnsi="华文细黑" w:cs="Arial" w:hint="eastAsia"/>
          <w:color w:val="002060"/>
        </w:rPr>
        <w:t>上市压力，压制马棕期末库存不确定、油菜籽出口贸易量下滑等提振效应，再加上原油价格不振、下游压榨企业挺</w:t>
      </w:r>
      <w:proofErr w:type="gramStart"/>
      <w:r w:rsidR="00950E4D" w:rsidRPr="0089442B">
        <w:rPr>
          <w:rFonts w:ascii="华文细黑" w:eastAsia="华文细黑" w:hAnsi="华文细黑" w:cs="Arial" w:hint="eastAsia"/>
          <w:color w:val="002060"/>
        </w:rPr>
        <w:t>粕</w:t>
      </w:r>
      <w:proofErr w:type="gramEnd"/>
      <w:r w:rsidR="00950E4D" w:rsidRPr="0089442B">
        <w:rPr>
          <w:rFonts w:ascii="华文细黑" w:eastAsia="华文细黑" w:hAnsi="华文细黑" w:cs="Arial" w:hint="eastAsia"/>
          <w:color w:val="002060"/>
        </w:rPr>
        <w:t>意愿等，使外围油脂库存上行缺乏支撑</w:t>
      </w:r>
    </w:p>
    <w:p w:rsidR="00B6625E" w:rsidRDefault="00B6625E" w:rsidP="00E310BE">
      <w:pPr>
        <w:pStyle w:val="CharChar1"/>
        <w:numPr>
          <w:ilvl w:val="0"/>
          <w:numId w:val="0"/>
        </w:numPr>
        <w:snapToGrid w:val="0"/>
        <w:spacing w:afterLines="20" w:after="62"/>
        <w:ind w:left="340" w:rightChars="1281" w:right="2690" w:hanging="340"/>
        <w:rPr>
          <w:rFonts w:ascii="华文细黑" w:eastAsia="华文细黑" w:hAnsi="华文细黑"/>
          <w:b/>
          <w:color w:val="002060"/>
          <w:szCs w:val="21"/>
        </w:rPr>
      </w:pPr>
      <w:r w:rsidRPr="0089442B">
        <w:rPr>
          <w:rFonts w:ascii="华文细黑" w:eastAsia="华文细黑" w:hAnsi="华文细黑" w:cs="Arial" w:hint="eastAsia"/>
          <w:b/>
          <w:color w:val="002060"/>
        </w:rPr>
        <w:t>（2）</w:t>
      </w:r>
      <w:r w:rsidR="00E310BE">
        <w:rPr>
          <w:rFonts w:ascii="华文细黑" w:eastAsia="华文细黑" w:hAnsi="华文细黑" w:cs="Arial" w:hint="eastAsia"/>
          <w:b/>
          <w:color w:val="002060"/>
        </w:rPr>
        <w:t>棕榈油</w:t>
      </w:r>
      <w:r w:rsidR="00E310BE">
        <w:rPr>
          <w:rFonts w:ascii="华文细黑" w:eastAsia="华文细黑" w:hAnsi="华文细黑" w:hint="eastAsia"/>
          <w:b/>
          <w:color w:val="002060"/>
          <w:szCs w:val="21"/>
        </w:rPr>
        <w:t>逐步进入季节性减产阶段，关注季节性走势反弹。</w:t>
      </w:r>
    </w:p>
    <w:p w:rsidR="00E310BE" w:rsidRPr="0089442B" w:rsidRDefault="00E310BE" w:rsidP="00E310BE">
      <w:pPr>
        <w:pStyle w:val="CharChar1"/>
        <w:numPr>
          <w:ilvl w:val="0"/>
          <w:numId w:val="0"/>
        </w:numPr>
        <w:snapToGrid w:val="0"/>
        <w:spacing w:afterLines="20" w:after="62"/>
        <w:ind w:left="340" w:rightChars="1281" w:right="2690" w:hanging="340"/>
        <w:rPr>
          <w:rFonts w:ascii="华文细黑" w:eastAsia="华文细黑" w:hAnsi="华文细黑" w:cs="Arial"/>
          <w:color w:val="002060"/>
        </w:rPr>
      </w:pPr>
      <w:r>
        <w:rPr>
          <w:rFonts w:ascii="华文细黑" w:eastAsia="华文细黑" w:hAnsi="华文细黑" w:cs="Arial" w:hint="eastAsia"/>
          <w:b/>
          <w:color w:val="002060"/>
        </w:rPr>
        <w:t>（3）短期资金离场明显，资金短期空头意愿进一步减弱。</w:t>
      </w:r>
    </w:p>
    <w:p w:rsidR="00926C8E" w:rsidRPr="0089442B" w:rsidRDefault="00926C8E" w:rsidP="00CB47BA">
      <w:pPr>
        <w:pStyle w:val="CharChar1"/>
        <w:numPr>
          <w:ilvl w:val="0"/>
          <w:numId w:val="0"/>
        </w:numPr>
        <w:snapToGrid w:val="0"/>
        <w:spacing w:afterLines="20" w:after="62"/>
        <w:ind w:rightChars="1281" w:right="2690"/>
        <w:rPr>
          <w:rFonts w:ascii="华文细黑" w:eastAsia="华文细黑" w:hAnsi="华文细黑" w:cs="Arial"/>
          <w:color w:val="002060"/>
        </w:rPr>
      </w:pPr>
      <w:r w:rsidRPr="0089442B">
        <w:rPr>
          <w:rFonts w:ascii="华文细黑" w:eastAsia="华文细黑" w:hAnsi="华文细黑" w:cs="Arial" w:hint="eastAsia"/>
          <w:b/>
          <w:color w:val="002060"/>
        </w:rPr>
        <w:t>风险因素：</w:t>
      </w:r>
      <w:r w:rsidRPr="0089442B">
        <w:rPr>
          <w:rFonts w:ascii="华文细黑" w:eastAsia="华文细黑" w:hAnsi="华文细黑" w:cs="Arial" w:hint="eastAsia"/>
          <w:color w:val="002060"/>
        </w:rPr>
        <w:t>密切关注</w:t>
      </w:r>
      <w:r w:rsidR="00E310BE">
        <w:rPr>
          <w:rFonts w:ascii="华文细黑" w:eastAsia="华文细黑" w:hAnsi="华文细黑" w:cs="Arial" w:hint="eastAsia"/>
          <w:color w:val="002060"/>
        </w:rPr>
        <w:t>全球宏观风险的影响</w:t>
      </w:r>
    </w:p>
    <w:p w:rsidR="00926C8E" w:rsidRPr="0089442B" w:rsidRDefault="00926C8E" w:rsidP="00CB47BA">
      <w:pPr>
        <w:pStyle w:val="CharChar1"/>
        <w:numPr>
          <w:ilvl w:val="0"/>
          <w:numId w:val="0"/>
        </w:numPr>
        <w:snapToGrid w:val="0"/>
        <w:spacing w:afterLines="20" w:after="62"/>
        <w:ind w:rightChars="1281" w:right="2690"/>
        <w:rPr>
          <w:rFonts w:ascii="华文细黑" w:eastAsia="华文细黑" w:hAnsi="华文细黑" w:cs="Arial"/>
          <w:color w:val="002060"/>
        </w:rPr>
      </w:pPr>
    </w:p>
    <w:p w:rsidR="00B6625E" w:rsidRPr="00745737" w:rsidRDefault="00B6625E" w:rsidP="00CB47BA">
      <w:pPr>
        <w:pStyle w:val="CharChar1"/>
        <w:numPr>
          <w:ilvl w:val="0"/>
          <w:numId w:val="0"/>
        </w:numPr>
        <w:snapToGrid w:val="0"/>
        <w:spacing w:afterLines="20" w:after="62"/>
        <w:ind w:rightChars="1281" w:right="2690"/>
        <w:jc w:val="left"/>
        <w:rPr>
          <w:rFonts w:ascii="华文细黑" w:eastAsia="华文细黑" w:hAnsi="华文细黑"/>
          <w:color w:val="002060"/>
          <w:szCs w:val="21"/>
          <w:highlight w:val="yellow"/>
        </w:rPr>
      </w:pPr>
      <w:r w:rsidRPr="00745737">
        <w:rPr>
          <w:rFonts w:ascii="华文细黑" w:eastAsia="华文细黑" w:hAnsi="华文细黑" w:hint="eastAsia"/>
          <w:b/>
          <w:color w:val="002060"/>
          <w:szCs w:val="21"/>
          <w:highlight w:val="yellow"/>
        </w:rPr>
        <w:t>操作建议：</w:t>
      </w:r>
    </w:p>
    <w:p w:rsidR="006F5762" w:rsidRPr="0089442B" w:rsidRDefault="002A4619" w:rsidP="00CB47BA">
      <w:pPr>
        <w:pStyle w:val="CharChar1"/>
        <w:numPr>
          <w:ilvl w:val="0"/>
          <w:numId w:val="0"/>
        </w:numPr>
        <w:snapToGrid w:val="0"/>
        <w:spacing w:afterLines="20" w:after="62"/>
        <w:ind w:left="340" w:rightChars="1281" w:right="2690" w:hanging="340"/>
        <w:rPr>
          <w:rFonts w:ascii="华文细黑" w:eastAsia="华文细黑" w:hAnsi="华文细黑" w:cs="Arial"/>
          <w:color w:val="002060"/>
        </w:rPr>
      </w:pPr>
      <w:r w:rsidRPr="00745737">
        <w:rPr>
          <w:rFonts w:ascii="华文细黑" w:eastAsia="华文细黑" w:hAnsi="华文细黑" w:cs="Arial" w:hint="eastAsia"/>
          <w:b/>
          <w:color w:val="002060"/>
          <w:highlight w:val="yellow"/>
        </w:rPr>
        <w:t>趋势操作：</w:t>
      </w:r>
      <w:proofErr w:type="gramStart"/>
      <w:r w:rsidRPr="00745737">
        <w:rPr>
          <w:rFonts w:ascii="华文细黑" w:eastAsia="华文细黑" w:hAnsi="华文细黑" w:cs="Arial" w:hint="eastAsia"/>
          <w:b/>
          <w:color w:val="002060"/>
          <w:highlight w:val="yellow"/>
        </w:rPr>
        <w:t>短线续持棕榈油</w:t>
      </w:r>
      <w:proofErr w:type="gramEnd"/>
      <w:r w:rsidRPr="00745737">
        <w:rPr>
          <w:rFonts w:ascii="华文细黑" w:eastAsia="华文细黑" w:hAnsi="华文细黑" w:cs="Arial" w:hint="eastAsia"/>
          <w:b/>
          <w:color w:val="002060"/>
          <w:highlight w:val="yellow"/>
        </w:rPr>
        <w:t>油P1505</w:t>
      </w:r>
      <w:r w:rsidR="00E41B63">
        <w:rPr>
          <w:rFonts w:ascii="华文细黑" w:eastAsia="华文细黑" w:hAnsi="华文细黑" w:cs="Arial" w:hint="eastAsia"/>
          <w:b/>
          <w:color w:val="002060"/>
          <w:highlight w:val="yellow"/>
        </w:rPr>
        <w:t>多</w:t>
      </w:r>
      <w:r w:rsidRPr="00745737">
        <w:rPr>
          <w:rFonts w:ascii="华文细黑" w:eastAsia="华文细黑" w:hAnsi="华文细黑" w:cs="Arial" w:hint="eastAsia"/>
          <w:b/>
          <w:color w:val="002060"/>
          <w:highlight w:val="yellow"/>
        </w:rPr>
        <w:t xml:space="preserve">单（ </w:t>
      </w:r>
      <w:r>
        <w:rPr>
          <w:rFonts w:ascii="华文细黑" w:eastAsia="华文细黑" w:hAnsi="华文细黑" w:cs="Arial" w:hint="eastAsia"/>
          <w:b/>
          <w:color w:val="002060"/>
          <w:highlight w:val="yellow"/>
        </w:rPr>
        <w:t>11</w:t>
      </w:r>
      <w:r w:rsidRPr="00745737">
        <w:rPr>
          <w:rFonts w:ascii="华文细黑" w:eastAsia="华文细黑" w:hAnsi="华文细黑" w:cs="Arial" w:hint="eastAsia"/>
          <w:b/>
          <w:color w:val="002060"/>
          <w:highlight w:val="yellow"/>
        </w:rPr>
        <w:t>月</w:t>
      </w:r>
      <w:r>
        <w:rPr>
          <w:rFonts w:ascii="华文细黑" w:eastAsia="华文细黑" w:hAnsi="华文细黑" w:cs="Arial" w:hint="eastAsia"/>
          <w:b/>
          <w:color w:val="002060"/>
          <w:highlight w:val="yellow"/>
        </w:rPr>
        <w:t>05</w:t>
      </w:r>
      <w:r w:rsidRPr="00745737">
        <w:rPr>
          <w:rFonts w:ascii="华文细黑" w:eastAsia="华文细黑" w:hAnsi="华文细黑" w:cs="Arial" w:hint="eastAsia"/>
          <w:b/>
          <w:color w:val="002060"/>
          <w:highlight w:val="yellow"/>
        </w:rPr>
        <w:t>日进场，价位</w:t>
      </w:r>
      <w:r>
        <w:rPr>
          <w:rFonts w:ascii="华文细黑" w:eastAsia="华文细黑" w:hAnsi="华文细黑" w:cs="Arial" w:hint="eastAsia"/>
          <w:b/>
          <w:color w:val="002060"/>
          <w:highlight w:val="yellow"/>
        </w:rPr>
        <w:t>5330-5360</w:t>
      </w:r>
      <w:r w:rsidRPr="00745737">
        <w:rPr>
          <w:rFonts w:ascii="华文细黑" w:eastAsia="华文细黑" w:hAnsi="华文细黑" w:cs="Arial" w:hint="eastAsia"/>
          <w:b/>
          <w:color w:val="002060"/>
          <w:highlight w:val="yellow"/>
        </w:rPr>
        <w:t xml:space="preserve"> ，止损</w:t>
      </w:r>
      <w:r>
        <w:rPr>
          <w:rFonts w:ascii="华文细黑" w:eastAsia="华文细黑" w:hAnsi="华文细黑" w:cs="Arial" w:hint="eastAsia"/>
          <w:b/>
          <w:color w:val="002060"/>
          <w:highlight w:val="yellow"/>
        </w:rPr>
        <w:t>5100-5200</w:t>
      </w:r>
      <w:r w:rsidRPr="00745737">
        <w:rPr>
          <w:rFonts w:ascii="华文细黑" w:eastAsia="华文细黑" w:hAnsi="华文细黑" w:cs="Arial" w:hint="eastAsia"/>
          <w:b/>
          <w:color w:val="002060"/>
          <w:highlight w:val="yellow"/>
        </w:rPr>
        <w:t xml:space="preserve"> ），中长线暂以观望为宜。</w:t>
      </w:r>
      <w:r w:rsidR="00E41B63">
        <w:rPr>
          <w:rFonts w:ascii="华文细黑" w:eastAsia="华文细黑" w:hAnsi="华文细黑" w:cs="Arial" w:hint="eastAsia"/>
          <w:b/>
          <w:color w:val="002060"/>
          <w:highlight w:val="yellow"/>
        </w:rPr>
        <w:t>操作期间</w:t>
      </w:r>
      <w:r w:rsidR="00E41B63" w:rsidRPr="00E41B63">
        <w:rPr>
          <w:rFonts w:ascii="华文细黑" w:eastAsia="华文细黑" w:hAnsi="华文细黑" w:cs="Arial" w:hint="eastAsia"/>
          <w:b/>
          <w:color w:val="002060"/>
          <w:highlight w:val="yellow"/>
        </w:rPr>
        <w:t>适当进行P1501</w:t>
      </w:r>
      <w:r w:rsidR="00E41B63">
        <w:rPr>
          <w:rFonts w:ascii="华文细黑" w:eastAsia="华文细黑" w:hAnsi="华文细黑" w:cs="Arial" w:hint="eastAsia"/>
          <w:b/>
          <w:color w:val="002060"/>
          <w:highlight w:val="yellow"/>
        </w:rPr>
        <w:t>反向</w:t>
      </w:r>
      <w:r w:rsidR="00E41B63" w:rsidRPr="00E41B63">
        <w:rPr>
          <w:rFonts w:ascii="华文细黑" w:eastAsia="华文细黑" w:hAnsi="华文细黑" w:cs="Arial" w:hint="eastAsia"/>
          <w:b/>
          <w:color w:val="002060"/>
          <w:highlight w:val="yellow"/>
        </w:rPr>
        <w:t>锁仓保护。</w:t>
      </w:r>
    </w:p>
    <w:p w:rsidR="00690C10" w:rsidRPr="0089442B" w:rsidRDefault="00690C10" w:rsidP="00CB47BA">
      <w:pPr>
        <w:pStyle w:val="CharChar1"/>
        <w:numPr>
          <w:ilvl w:val="0"/>
          <w:numId w:val="0"/>
        </w:numPr>
        <w:snapToGrid w:val="0"/>
        <w:spacing w:afterLines="20" w:after="62"/>
        <w:ind w:left="340" w:rightChars="1281" w:right="2690" w:hanging="340"/>
        <w:rPr>
          <w:rFonts w:ascii="华文细黑" w:eastAsia="华文细黑" w:hAnsi="华文细黑" w:cs="Arial"/>
          <w:color w:val="002060"/>
        </w:rPr>
      </w:pPr>
      <w:bookmarkStart w:id="1" w:name="_GoBack"/>
      <w:bookmarkEnd w:id="1"/>
    </w:p>
    <w:p w:rsidR="009B5CFD" w:rsidRPr="0089442B" w:rsidRDefault="009B5CFD" w:rsidP="00117664">
      <w:pPr>
        <w:ind w:rightChars="1281" w:right="2690"/>
        <w:rPr>
          <w:rFonts w:ascii="华文细黑" w:eastAsia="华文细黑" w:hAnsi="华文细黑"/>
          <w:color w:val="002060"/>
          <w:szCs w:val="21"/>
        </w:rPr>
      </w:pPr>
    </w:p>
    <w:p w:rsidR="00026271" w:rsidRPr="0089442B" w:rsidRDefault="00026271" w:rsidP="00117664">
      <w:pPr>
        <w:ind w:rightChars="1281" w:right="2690"/>
        <w:rPr>
          <w:rFonts w:ascii="华文细黑" w:eastAsia="华文细黑" w:hAnsi="华文细黑"/>
          <w:color w:val="002060"/>
          <w:szCs w:val="21"/>
        </w:rPr>
        <w:sectPr w:rsidR="00026271" w:rsidRPr="0089442B" w:rsidSect="009F46C8">
          <w:headerReference w:type="default" r:id="rId9"/>
          <w:footerReference w:type="default" r:id="rId10"/>
          <w:headerReference w:type="first" r:id="rId11"/>
          <w:pgSz w:w="11906" w:h="16838"/>
          <w:pgMar w:top="2041" w:right="567" w:bottom="346" w:left="567" w:header="851" w:footer="992" w:gutter="0"/>
          <w:cols w:space="425"/>
          <w:titlePg/>
          <w:docGrid w:type="lines" w:linePitch="312"/>
        </w:sectPr>
      </w:pPr>
    </w:p>
    <w:bookmarkStart w:id="2" w:name="_Toc295726651" w:displacedByCustomXml="next"/>
    <w:bookmarkStart w:id="3" w:name="_Toc295727647" w:displacedByCustomXml="next"/>
    <w:bookmarkStart w:id="4" w:name="_Toc295727828" w:displacedByCustomXml="next"/>
    <w:bookmarkStart w:id="5" w:name="_Toc295754623" w:displacedByCustomXml="next"/>
    <w:bookmarkStart w:id="6" w:name="_Toc295804465" w:displacedByCustomXml="next"/>
    <w:bookmarkStart w:id="7" w:name="_Toc295978018" w:displacedByCustomXml="next"/>
    <w:bookmarkStart w:id="8" w:name="_Toc296405336" w:displacedByCustomXml="next"/>
    <w:bookmarkStart w:id="9" w:name="_Toc297011790" w:displacedByCustomXml="next"/>
    <w:bookmarkStart w:id="10" w:name="_Toc297013826" w:displacedByCustomXml="next"/>
    <w:bookmarkStart w:id="11" w:name="_Toc300122949" w:displacedByCustomXml="next"/>
    <w:sdt>
      <w:sdtPr>
        <w:rPr>
          <w:rFonts w:ascii="华文细黑" w:eastAsia="华文细黑" w:hAnsi="华文细黑"/>
          <w:b w:val="0"/>
          <w:bCs w:val="0"/>
          <w:color w:val="auto"/>
          <w:kern w:val="2"/>
          <w:sz w:val="21"/>
          <w:szCs w:val="22"/>
          <w:lang w:val="zh-CN"/>
        </w:rPr>
        <w:id w:val="13646063"/>
        <w:docPartObj>
          <w:docPartGallery w:val="Table of Contents"/>
          <w:docPartUnique/>
        </w:docPartObj>
      </w:sdtPr>
      <w:sdtEndPr>
        <w:rPr>
          <w:color w:val="002060"/>
          <w:sz w:val="18"/>
          <w:szCs w:val="18"/>
          <w:lang w:val="en-US"/>
        </w:rPr>
      </w:sdtEndPr>
      <w:sdtContent>
        <w:p w:rsidR="00C03AB0" w:rsidRPr="0089442B" w:rsidRDefault="00C03AB0" w:rsidP="00B94E28">
          <w:pPr>
            <w:pStyle w:val="TOC"/>
            <w:jc w:val="center"/>
            <w:rPr>
              <w:rFonts w:ascii="华文细黑" w:eastAsia="华文细黑" w:hAnsi="华文细黑"/>
            </w:rPr>
          </w:pPr>
          <w:r w:rsidRPr="0089442B">
            <w:rPr>
              <w:rFonts w:ascii="华文细黑" w:eastAsia="华文细黑" w:hAnsi="华文细黑"/>
              <w:sz w:val="36"/>
              <w:szCs w:val="36"/>
              <w:lang w:val="zh-CN"/>
            </w:rPr>
            <w:t>目</w:t>
          </w:r>
          <w:r w:rsidR="000B54F2" w:rsidRPr="0089442B">
            <w:rPr>
              <w:rFonts w:ascii="华文细黑" w:eastAsia="华文细黑" w:hAnsi="华文细黑" w:hint="eastAsia"/>
              <w:sz w:val="36"/>
              <w:szCs w:val="36"/>
              <w:lang w:val="zh-CN"/>
            </w:rPr>
            <w:t xml:space="preserve">  </w:t>
          </w:r>
          <w:r w:rsidRPr="0089442B">
            <w:rPr>
              <w:rFonts w:ascii="华文细黑" w:eastAsia="华文细黑" w:hAnsi="华文细黑"/>
              <w:sz w:val="36"/>
              <w:szCs w:val="36"/>
              <w:lang w:val="zh-CN"/>
            </w:rPr>
            <w:t>录</w:t>
          </w:r>
        </w:p>
        <w:p w:rsidR="00745737" w:rsidRDefault="004C4C6A">
          <w:pPr>
            <w:pStyle w:val="10"/>
            <w:rPr>
              <w:rFonts w:asciiTheme="minorHAnsi" w:eastAsiaTheme="minorEastAsia" w:hAnsiTheme="minorHAnsi" w:cstheme="minorBidi"/>
              <w:noProof/>
              <w:color w:val="auto"/>
            </w:rPr>
          </w:pPr>
          <w:r w:rsidRPr="0089442B">
            <w:rPr>
              <w:rFonts w:ascii="华文细黑" w:hAnsi="华文细黑"/>
              <w:szCs w:val="21"/>
            </w:rPr>
            <w:fldChar w:fldCharType="begin"/>
          </w:r>
          <w:r w:rsidR="00E56DF2" w:rsidRPr="0089442B">
            <w:rPr>
              <w:rFonts w:ascii="华文细黑" w:hAnsi="华文细黑"/>
              <w:szCs w:val="21"/>
            </w:rPr>
            <w:instrText xml:space="preserve"> TOC \o "1-3" \h \z \u </w:instrText>
          </w:r>
          <w:r w:rsidRPr="0089442B">
            <w:rPr>
              <w:rFonts w:ascii="华文细黑" w:hAnsi="华文细黑"/>
              <w:szCs w:val="21"/>
            </w:rPr>
            <w:fldChar w:fldCharType="separate"/>
          </w:r>
          <w:hyperlink w:anchor="_Toc403576788" w:history="1">
            <w:r w:rsidR="00745737" w:rsidRPr="00553CE3">
              <w:rPr>
                <w:rStyle w:val="a9"/>
                <w:rFonts w:ascii="华文细黑" w:hAnsi="华文细黑" w:hint="eastAsia"/>
                <w:noProof/>
              </w:rPr>
              <w:t>本期摘要（油脂）</w:t>
            </w:r>
            <w:r w:rsidR="00745737">
              <w:rPr>
                <w:noProof/>
                <w:webHidden/>
              </w:rPr>
              <w:tab/>
            </w:r>
            <w:r w:rsidR="00745737">
              <w:rPr>
                <w:noProof/>
                <w:webHidden/>
              </w:rPr>
              <w:fldChar w:fldCharType="begin"/>
            </w:r>
            <w:r w:rsidR="00745737">
              <w:rPr>
                <w:noProof/>
                <w:webHidden/>
              </w:rPr>
              <w:instrText xml:space="preserve"> PAGEREF _Toc403576788 \h </w:instrText>
            </w:r>
            <w:r w:rsidR="00745737">
              <w:rPr>
                <w:noProof/>
                <w:webHidden/>
              </w:rPr>
            </w:r>
            <w:r w:rsidR="00745737">
              <w:rPr>
                <w:noProof/>
                <w:webHidden/>
              </w:rPr>
              <w:fldChar w:fldCharType="separate"/>
            </w:r>
            <w:r w:rsidR="00745737">
              <w:rPr>
                <w:noProof/>
                <w:webHidden/>
              </w:rPr>
              <w:t>1</w:t>
            </w:r>
            <w:r w:rsidR="00745737">
              <w:rPr>
                <w:noProof/>
                <w:webHidden/>
              </w:rPr>
              <w:fldChar w:fldCharType="end"/>
            </w:r>
          </w:hyperlink>
        </w:p>
        <w:p w:rsidR="00745737" w:rsidRDefault="00AF1276">
          <w:pPr>
            <w:pStyle w:val="10"/>
            <w:rPr>
              <w:rFonts w:asciiTheme="minorHAnsi" w:eastAsiaTheme="minorEastAsia" w:hAnsiTheme="minorHAnsi" w:cstheme="minorBidi"/>
              <w:noProof/>
              <w:color w:val="auto"/>
            </w:rPr>
          </w:pPr>
          <w:hyperlink w:anchor="_Toc403576789" w:history="1">
            <w:r w:rsidR="00745737" w:rsidRPr="00553CE3">
              <w:rPr>
                <w:rStyle w:val="a9"/>
                <w:rFonts w:ascii="华文细黑" w:hAnsi="华文细黑" w:hint="eastAsia"/>
                <w:noProof/>
              </w:rPr>
              <w:t>一、行情简评</w:t>
            </w:r>
            <w:r w:rsidR="00745737" w:rsidRPr="00553CE3">
              <w:rPr>
                <w:rStyle w:val="a9"/>
                <w:rFonts w:ascii="华文细黑" w:hAnsi="华文细黑"/>
                <w:noProof/>
              </w:rPr>
              <w:t xml:space="preserve"> </w:t>
            </w:r>
            <w:r w:rsidR="00745737" w:rsidRPr="00553CE3">
              <w:rPr>
                <w:rStyle w:val="a9"/>
                <w:rFonts w:ascii="华文细黑" w:hAnsi="华文细黑" w:hint="eastAsia"/>
                <w:noProof/>
              </w:rPr>
              <w:t>油脂价格整体延续弱势格局</w:t>
            </w:r>
            <w:r w:rsidR="00745737">
              <w:rPr>
                <w:noProof/>
                <w:webHidden/>
              </w:rPr>
              <w:tab/>
            </w:r>
            <w:r w:rsidR="00745737">
              <w:rPr>
                <w:noProof/>
                <w:webHidden/>
              </w:rPr>
              <w:fldChar w:fldCharType="begin"/>
            </w:r>
            <w:r w:rsidR="00745737">
              <w:rPr>
                <w:noProof/>
                <w:webHidden/>
              </w:rPr>
              <w:instrText xml:space="preserve"> PAGEREF _Toc403576789 \h </w:instrText>
            </w:r>
            <w:r w:rsidR="00745737">
              <w:rPr>
                <w:noProof/>
                <w:webHidden/>
              </w:rPr>
            </w:r>
            <w:r w:rsidR="00745737">
              <w:rPr>
                <w:noProof/>
                <w:webHidden/>
              </w:rPr>
              <w:fldChar w:fldCharType="separate"/>
            </w:r>
            <w:r w:rsidR="00745737">
              <w:rPr>
                <w:noProof/>
                <w:webHidden/>
              </w:rPr>
              <w:t>4</w:t>
            </w:r>
            <w:r w:rsidR="00745737">
              <w:rPr>
                <w:noProof/>
                <w:webHidden/>
              </w:rPr>
              <w:fldChar w:fldCharType="end"/>
            </w:r>
          </w:hyperlink>
        </w:p>
        <w:p w:rsidR="00745737" w:rsidRDefault="00AF1276">
          <w:pPr>
            <w:pStyle w:val="10"/>
            <w:rPr>
              <w:rFonts w:asciiTheme="minorHAnsi" w:eastAsiaTheme="minorEastAsia" w:hAnsiTheme="minorHAnsi" w:cstheme="minorBidi"/>
              <w:noProof/>
              <w:color w:val="auto"/>
            </w:rPr>
          </w:pPr>
          <w:hyperlink w:anchor="_Toc403576790" w:history="1">
            <w:r w:rsidR="00745737" w:rsidRPr="00553CE3">
              <w:rPr>
                <w:rStyle w:val="a9"/>
                <w:rFonts w:ascii="华文细黑" w:hAnsi="华文细黑" w:hint="eastAsia"/>
                <w:noProof/>
              </w:rPr>
              <w:t>二、行业信息与政策回顾</w:t>
            </w:r>
            <w:r w:rsidR="00745737">
              <w:rPr>
                <w:noProof/>
                <w:webHidden/>
              </w:rPr>
              <w:tab/>
            </w:r>
            <w:r w:rsidR="00745737">
              <w:rPr>
                <w:noProof/>
                <w:webHidden/>
              </w:rPr>
              <w:fldChar w:fldCharType="begin"/>
            </w:r>
            <w:r w:rsidR="00745737">
              <w:rPr>
                <w:noProof/>
                <w:webHidden/>
              </w:rPr>
              <w:instrText xml:space="preserve"> PAGEREF _Toc403576790 \h </w:instrText>
            </w:r>
            <w:r w:rsidR="00745737">
              <w:rPr>
                <w:noProof/>
                <w:webHidden/>
              </w:rPr>
            </w:r>
            <w:r w:rsidR="00745737">
              <w:rPr>
                <w:noProof/>
                <w:webHidden/>
              </w:rPr>
              <w:fldChar w:fldCharType="separate"/>
            </w:r>
            <w:r w:rsidR="00745737">
              <w:rPr>
                <w:noProof/>
                <w:webHidden/>
              </w:rPr>
              <w:t>4</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1" w:history="1">
            <w:r w:rsidR="00745737" w:rsidRPr="00553CE3">
              <w:rPr>
                <w:rStyle w:val="a9"/>
                <w:rFonts w:ascii="华文细黑" w:hAnsi="华文细黑"/>
                <w:noProof/>
              </w:rPr>
              <w:t>2.1</w:t>
            </w:r>
            <w:r w:rsidR="00745737" w:rsidRPr="00553CE3">
              <w:rPr>
                <w:rStyle w:val="a9"/>
                <w:rFonts w:ascii="华文细黑" w:hAnsi="华文细黑" w:hint="eastAsia"/>
                <w:noProof/>
              </w:rPr>
              <w:t>原油期价</w:t>
            </w:r>
            <w:r w:rsidR="00745737" w:rsidRPr="00553CE3">
              <w:rPr>
                <w:rStyle w:val="a9"/>
                <w:rFonts w:ascii="华文细黑" w:hAnsi="华文细黑"/>
                <w:noProof/>
              </w:rPr>
              <w:t>4</w:t>
            </w:r>
            <w:r w:rsidR="00745737" w:rsidRPr="00553CE3">
              <w:rPr>
                <w:rStyle w:val="a9"/>
                <w:rFonts w:ascii="华文细黑" w:hAnsi="华文细黑" w:hint="eastAsia"/>
                <w:noProof/>
              </w:rPr>
              <w:t>季度不振，对植物油价格形成一定抑制</w:t>
            </w:r>
            <w:r w:rsidR="00745737">
              <w:rPr>
                <w:noProof/>
                <w:webHidden/>
              </w:rPr>
              <w:tab/>
            </w:r>
            <w:r w:rsidR="00745737">
              <w:rPr>
                <w:noProof/>
                <w:webHidden/>
              </w:rPr>
              <w:fldChar w:fldCharType="begin"/>
            </w:r>
            <w:r w:rsidR="00745737">
              <w:rPr>
                <w:noProof/>
                <w:webHidden/>
              </w:rPr>
              <w:instrText xml:space="preserve"> PAGEREF _Toc403576791 \h </w:instrText>
            </w:r>
            <w:r w:rsidR="00745737">
              <w:rPr>
                <w:noProof/>
                <w:webHidden/>
              </w:rPr>
            </w:r>
            <w:r w:rsidR="00745737">
              <w:rPr>
                <w:noProof/>
                <w:webHidden/>
              </w:rPr>
              <w:fldChar w:fldCharType="separate"/>
            </w:r>
            <w:r w:rsidR="00745737">
              <w:rPr>
                <w:noProof/>
                <w:webHidden/>
              </w:rPr>
              <w:t>4</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2" w:history="1">
            <w:r w:rsidR="00745737" w:rsidRPr="00553CE3">
              <w:rPr>
                <w:rStyle w:val="a9"/>
                <w:rFonts w:ascii="华文细黑" w:hAnsi="华文细黑"/>
                <w:noProof/>
              </w:rPr>
              <w:t>2.2</w:t>
            </w:r>
            <w:r w:rsidR="00745737" w:rsidRPr="00553CE3">
              <w:rPr>
                <w:rStyle w:val="a9"/>
                <w:rFonts w:ascii="华文细黑" w:hAnsi="华文细黑" w:hint="eastAsia"/>
                <w:noProof/>
              </w:rPr>
              <w:t>压榨企业挺粕意愿较强，促使油脂库存进一步上升</w:t>
            </w:r>
            <w:r w:rsidR="00745737">
              <w:rPr>
                <w:noProof/>
                <w:webHidden/>
              </w:rPr>
              <w:tab/>
            </w:r>
            <w:r w:rsidR="00745737">
              <w:rPr>
                <w:noProof/>
                <w:webHidden/>
              </w:rPr>
              <w:fldChar w:fldCharType="begin"/>
            </w:r>
            <w:r w:rsidR="00745737">
              <w:rPr>
                <w:noProof/>
                <w:webHidden/>
              </w:rPr>
              <w:instrText xml:space="preserve"> PAGEREF _Toc403576792 \h </w:instrText>
            </w:r>
            <w:r w:rsidR="00745737">
              <w:rPr>
                <w:noProof/>
                <w:webHidden/>
              </w:rPr>
            </w:r>
            <w:r w:rsidR="00745737">
              <w:rPr>
                <w:noProof/>
                <w:webHidden/>
              </w:rPr>
              <w:fldChar w:fldCharType="separate"/>
            </w:r>
            <w:r w:rsidR="00745737">
              <w:rPr>
                <w:noProof/>
                <w:webHidden/>
              </w:rPr>
              <w:t>5</w:t>
            </w:r>
            <w:r w:rsidR="00745737">
              <w:rPr>
                <w:noProof/>
                <w:webHidden/>
              </w:rPr>
              <w:fldChar w:fldCharType="end"/>
            </w:r>
          </w:hyperlink>
        </w:p>
        <w:p w:rsidR="00745737" w:rsidRDefault="00AF1276">
          <w:pPr>
            <w:pStyle w:val="10"/>
            <w:rPr>
              <w:rFonts w:asciiTheme="minorHAnsi" w:eastAsiaTheme="minorEastAsia" w:hAnsiTheme="minorHAnsi" w:cstheme="minorBidi"/>
              <w:noProof/>
              <w:color w:val="auto"/>
            </w:rPr>
          </w:pPr>
          <w:hyperlink w:anchor="_Toc403576793" w:history="1">
            <w:r w:rsidR="00745737" w:rsidRPr="00553CE3">
              <w:rPr>
                <w:rStyle w:val="a9"/>
                <w:rFonts w:ascii="华文细黑" w:hAnsi="华文细黑" w:hint="eastAsia"/>
                <w:noProof/>
              </w:rPr>
              <w:t>三、全球油脂市场分析</w:t>
            </w:r>
            <w:r w:rsidR="00745737">
              <w:rPr>
                <w:noProof/>
                <w:webHidden/>
              </w:rPr>
              <w:tab/>
            </w:r>
            <w:r w:rsidR="00745737">
              <w:rPr>
                <w:noProof/>
                <w:webHidden/>
              </w:rPr>
              <w:fldChar w:fldCharType="begin"/>
            </w:r>
            <w:r w:rsidR="00745737">
              <w:rPr>
                <w:noProof/>
                <w:webHidden/>
              </w:rPr>
              <w:instrText xml:space="preserve"> PAGEREF _Toc403576793 \h </w:instrText>
            </w:r>
            <w:r w:rsidR="00745737">
              <w:rPr>
                <w:noProof/>
                <w:webHidden/>
              </w:rPr>
            </w:r>
            <w:r w:rsidR="00745737">
              <w:rPr>
                <w:noProof/>
                <w:webHidden/>
              </w:rPr>
              <w:fldChar w:fldCharType="separate"/>
            </w:r>
            <w:r w:rsidR="00745737">
              <w:rPr>
                <w:noProof/>
                <w:webHidden/>
              </w:rPr>
              <w:t>6</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4" w:history="1">
            <w:r w:rsidR="00745737" w:rsidRPr="00553CE3">
              <w:rPr>
                <w:rStyle w:val="a9"/>
                <w:rFonts w:ascii="华文细黑" w:hAnsi="华文细黑"/>
                <w:noProof/>
              </w:rPr>
              <w:t>3.1 11</w:t>
            </w:r>
            <w:r w:rsidR="00745737" w:rsidRPr="00553CE3">
              <w:rPr>
                <w:rStyle w:val="a9"/>
                <w:rFonts w:ascii="华文细黑" w:hAnsi="华文细黑" w:hint="eastAsia"/>
                <w:noProof/>
              </w:rPr>
              <w:t>月美豆集中上市压力较为集中，利空影响明显</w:t>
            </w:r>
            <w:r w:rsidR="00745737">
              <w:rPr>
                <w:noProof/>
                <w:webHidden/>
              </w:rPr>
              <w:tab/>
            </w:r>
            <w:r w:rsidR="00745737">
              <w:rPr>
                <w:noProof/>
                <w:webHidden/>
              </w:rPr>
              <w:fldChar w:fldCharType="begin"/>
            </w:r>
            <w:r w:rsidR="00745737">
              <w:rPr>
                <w:noProof/>
                <w:webHidden/>
              </w:rPr>
              <w:instrText xml:space="preserve"> PAGEREF _Toc403576794 \h </w:instrText>
            </w:r>
            <w:r w:rsidR="00745737">
              <w:rPr>
                <w:noProof/>
                <w:webHidden/>
              </w:rPr>
            </w:r>
            <w:r w:rsidR="00745737">
              <w:rPr>
                <w:noProof/>
                <w:webHidden/>
              </w:rPr>
              <w:fldChar w:fldCharType="separate"/>
            </w:r>
            <w:r w:rsidR="00745737">
              <w:rPr>
                <w:noProof/>
                <w:webHidden/>
              </w:rPr>
              <w:t>6</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5" w:history="1">
            <w:r w:rsidR="00745737" w:rsidRPr="00553CE3">
              <w:rPr>
                <w:rStyle w:val="a9"/>
                <w:rFonts w:ascii="华文细黑" w:hAnsi="华文细黑"/>
                <w:noProof/>
              </w:rPr>
              <w:t xml:space="preserve">3.2 </w:t>
            </w:r>
            <w:r w:rsidR="00745737" w:rsidRPr="00553CE3">
              <w:rPr>
                <w:rStyle w:val="a9"/>
                <w:rFonts w:ascii="华文细黑" w:hAnsi="华文细黑" w:hint="eastAsia"/>
                <w:noProof/>
              </w:rPr>
              <w:t>预期马棕、印棕库存差异化表现，或将使外围棕榈油于弱势中相对抗跌</w:t>
            </w:r>
            <w:r w:rsidR="00745737">
              <w:rPr>
                <w:noProof/>
                <w:webHidden/>
              </w:rPr>
              <w:tab/>
            </w:r>
            <w:r w:rsidR="00745737">
              <w:rPr>
                <w:noProof/>
                <w:webHidden/>
              </w:rPr>
              <w:fldChar w:fldCharType="begin"/>
            </w:r>
            <w:r w:rsidR="00745737">
              <w:rPr>
                <w:noProof/>
                <w:webHidden/>
              </w:rPr>
              <w:instrText xml:space="preserve"> PAGEREF _Toc403576795 \h </w:instrText>
            </w:r>
            <w:r w:rsidR="00745737">
              <w:rPr>
                <w:noProof/>
                <w:webHidden/>
              </w:rPr>
            </w:r>
            <w:r w:rsidR="00745737">
              <w:rPr>
                <w:noProof/>
                <w:webHidden/>
              </w:rPr>
              <w:fldChar w:fldCharType="separate"/>
            </w:r>
            <w:r w:rsidR="00745737">
              <w:rPr>
                <w:noProof/>
                <w:webHidden/>
              </w:rPr>
              <w:t>7</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6" w:history="1">
            <w:r w:rsidR="00745737" w:rsidRPr="00553CE3">
              <w:rPr>
                <w:rStyle w:val="a9"/>
                <w:rFonts w:ascii="华文细黑" w:hAnsi="华文细黑"/>
                <w:noProof/>
              </w:rPr>
              <w:t>3.3</w:t>
            </w:r>
            <w:r w:rsidR="00745737" w:rsidRPr="00553CE3">
              <w:rPr>
                <w:rStyle w:val="a9"/>
                <w:rFonts w:ascii="华文细黑" w:hAnsi="华文细黑" w:hint="eastAsia"/>
                <w:noProof/>
              </w:rPr>
              <w:t>油菜籽主产国出口削减提振不及中国储备菜籽油库存高企利空</w:t>
            </w:r>
            <w:r w:rsidR="00745737">
              <w:rPr>
                <w:noProof/>
                <w:webHidden/>
              </w:rPr>
              <w:tab/>
            </w:r>
            <w:r w:rsidR="00745737">
              <w:rPr>
                <w:noProof/>
                <w:webHidden/>
              </w:rPr>
              <w:fldChar w:fldCharType="begin"/>
            </w:r>
            <w:r w:rsidR="00745737">
              <w:rPr>
                <w:noProof/>
                <w:webHidden/>
              </w:rPr>
              <w:instrText xml:space="preserve"> PAGEREF _Toc403576796 \h </w:instrText>
            </w:r>
            <w:r w:rsidR="00745737">
              <w:rPr>
                <w:noProof/>
                <w:webHidden/>
              </w:rPr>
            </w:r>
            <w:r w:rsidR="00745737">
              <w:rPr>
                <w:noProof/>
                <w:webHidden/>
              </w:rPr>
              <w:fldChar w:fldCharType="separate"/>
            </w:r>
            <w:r w:rsidR="00745737">
              <w:rPr>
                <w:noProof/>
                <w:webHidden/>
              </w:rPr>
              <w:t>8</w:t>
            </w:r>
            <w:r w:rsidR="00745737">
              <w:rPr>
                <w:noProof/>
                <w:webHidden/>
              </w:rPr>
              <w:fldChar w:fldCharType="end"/>
            </w:r>
          </w:hyperlink>
        </w:p>
        <w:p w:rsidR="00745737" w:rsidRDefault="00AF1276">
          <w:pPr>
            <w:pStyle w:val="10"/>
            <w:rPr>
              <w:rFonts w:asciiTheme="minorHAnsi" w:eastAsiaTheme="minorEastAsia" w:hAnsiTheme="minorHAnsi" w:cstheme="minorBidi"/>
              <w:noProof/>
              <w:color w:val="auto"/>
            </w:rPr>
          </w:pPr>
          <w:hyperlink w:anchor="_Toc403576797" w:history="1">
            <w:r w:rsidR="00745737" w:rsidRPr="00553CE3">
              <w:rPr>
                <w:rStyle w:val="a9"/>
                <w:rFonts w:ascii="华文细黑" w:hAnsi="华文细黑" w:hint="eastAsia"/>
                <w:noProof/>
              </w:rPr>
              <w:t>四、中国油脂供应</w:t>
            </w:r>
            <w:r w:rsidR="00745737">
              <w:rPr>
                <w:noProof/>
                <w:webHidden/>
              </w:rPr>
              <w:tab/>
            </w:r>
            <w:r w:rsidR="00745737">
              <w:rPr>
                <w:noProof/>
                <w:webHidden/>
              </w:rPr>
              <w:fldChar w:fldCharType="begin"/>
            </w:r>
            <w:r w:rsidR="00745737">
              <w:rPr>
                <w:noProof/>
                <w:webHidden/>
              </w:rPr>
              <w:instrText xml:space="preserve"> PAGEREF _Toc403576797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8" w:history="1">
            <w:r w:rsidR="00745737" w:rsidRPr="00553CE3">
              <w:rPr>
                <w:rStyle w:val="a9"/>
                <w:rFonts w:ascii="华文细黑" w:hAnsi="华文细黑"/>
                <w:noProof/>
              </w:rPr>
              <w:t>4.1</w:t>
            </w:r>
            <w:r w:rsidR="00745737" w:rsidRPr="00553CE3">
              <w:rPr>
                <w:rStyle w:val="a9"/>
                <w:rFonts w:ascii="华文细黑" w:hAnsi="华文细黑" w:hint="eastAsia"/>
                <w:noProof/>
              </w:rPr>
              <w:t>国内</w:t>
            </w:r>
            <w:r w:rsidR="00745737" w:rsidRPr="00553CE3">
              <w:rPr>
                <w:rStyle w:val="a9"/>
                <w:rFonts w:ascii="华文细黑" w:hAnsi="华文细黑"/>
                <w:noProof/>
              </w:rPr>
              <w:t>11</w:t>
            </w:r>
            <w:r w:rsidR="00745737" w:rsidRPr="00553CE3">
              <w:rPr>
                <w:rStyle w:val="a9"/>
                <w:rFonts w:ascii="华文细黑" w:hAnsi="华文细黑" w:hint="eastAsia"/>
                <w:noProof/>
              </w:rPr>
              <w:t>月油脂总体库存</w:t>
            </w:r>
            <w:r w:rsidR="00745737">
              <w:rPr>
                <w:noProof/>
                <w:webHidden/>
              </w:rPr>
              <w:tab/>
            </w:r>
            <w:r w:rsidR="00745737">
              <w:rPr>
                <w:noProof/>
                <w:webHidden/>
              </w:rPr>
              <w:fldChar w:fldCharType="begin"/>
            </w:r>
            <w:r w:rsidR="00745737">
              <w:rPr>
                <w:noProof/>
                <w:webHidden/>
              </w:rPr>
              <w:instrText xml:space="preserve"> PAGEREF _Toc403576798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799" w:history="1">
            <w:r w:rsidR="00745737" w:rsidRPr="00553CE3">
              <w:rPr>
                <w:rStyle w:val="a9"/>
                <w:rFonts w:ascii="华文细黑" w:hAnsi="华文细黑"/>
                <w:noProof/>
              </w:rPr>
              <w:t>4.2</w:t>
            </w:r>
            <w:r w:rsidR="00745737" w:rsidRPr="00553CE3">
              <w:rPr>
                <w:rStyle w:val="a9"/>
                <w:rFonts w:ascii="华文细黑" w:hAnsi="华文细黑" w:hint="eastAsia"/>
                <w:noProof/>
              </w:rPr>
              <w:t>棕榈油季节性走势</w:t>
            </w:r>
            <w:r w:rsidR="00745737">
              <w:rPr>
                <w:noProof/>
                <w:webHidden/>
              </w:rPr>
              <w:tab/>
            </w:r>
            <w:r w:rsidR="00745737">
              <w:rPr>
                <w:noProof/>
                <w:webHidden/>
              </w:rPr>
              <w:fldChar w:fldCharType="begin"/>
            </w:r>
            <w:r w:rsidR="00745737">
              <w:rPr>
                <w:noProof/>
                <w:webHidden/>
              </w:rPr>
              <w:instrText xml:space="preserve"> PAGEREF _Toc403576799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pPr>
            <w:pStyle w:val="20"/>
            <w:rPr>
              <w:rFonts w:asciiTheme="minorHAnsi" w:eastAsiaTheme="minorEastAsia" w:hAnsiTheme="minorHAnsi" w:cstheme="minorBidi"/>
              <w:noProof/>
              <w:color w:val="auto"/>
            </w:rPr>
          </w:pPr>
          <w:hyperlink w:anchor="_Toc403576800" w:history="1">
            <w:r w:rsidR="00745737" w:rsidRPr="00553CE3">
              <w:rPr>
                <w:rStyle w:val="a9"/>
                <w:rFonts w:ascii="华文细黑" w:hAnsi="华文细黑"/>
                <w:noProof/>
              </w:rPr>
              <w:t xml:space="preserve">4.3 </w:t>
            </w:r>
            <w:r w:rsidR="00745737" w:rsidRPr="00553CE3">
              <w:rPr>
                <w:rStyle w:val="a9"/>
                <w:rFonts w:ascii="华文细黑" w:hAnsi="华文细黑" w:hint="eastAsia"/>
                <w:noProof/>
              </w:rPr>
              <w:t>短期资金离场明显下行动能不足</w:t>
            </w:r>
            <w:r w:rsidR="00745737">
              <w:rPr>
                <w:noProof/>
                <w:webHidden/>
              </w:rPr>
              <w:tab/>
            </w:r>
            <w:r w:rsidR="00745737">
              <w:rPr>
                <w:noProof/>
                <w:webHidden/>
              </w:rPr>
              <w:fldChar w:fldCharType="begin"/>
            </w:r>
            <w:r w:rsidR="00745737">
              <w:rPr>
                <w:noProof/>
                <w:webHidden/>
              </w:rPr>
              <w:instrText xml:space="preserve"> PAGEREF _Toc403576800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pPr>
            <w:pStyle w:val="10"/>
            <w:rPr>
              <w:rFonts w:asciiTheme="minorHAnsi" w:eastAsiaTheme="minorEastAsia" w:hAnsiTheme="minorHAnsi" w:cstheme="minorBidi"/>
              <w:noProof/>
              <w:color w:val="auto"/>
            </w:rPr>
          </w:pPr>
          <w:hyperlink w:anchor="_Toc403576801" w:history="1">
            <w:r w:rsidR="00745737" w:rsidRPr="00553CE3">
              <w:rPr>
                <w:rStyle w:val="a9"/>
                <w:rFonts w:ascii="华文细黑" w:hAnsi="华文细黑" w:hint="eastAsia"/>
                <w:noProof/>
              </w:rPr>
              <w:t>七、操作策略</w:t>
            </w:r>
            <w:r w:rsidR="00745737">
              <w:rPr>
                <w:noProof/>
                <w:webHidden/>
              </w:rPr>
              <w:tab/>
            </w:r>
            <w:r w:rsidR="00745737">
              <w:rPr>
                <w:noProof/>
                <w:webHidden/>
              </w:rPr>
              <w:fldChar w:fldCharType="begin"/>
            </w:r>
            <w:r w:rsidR="00745737">
              <w:rPr>
                <w:noProof/>
                <w:webHidden/>
              </w:rPr>
              <w:instrText xml:space="preserve"> PAGEREF _Toc403576801 \h </w:instrText>
            </w:r>
            <w:r w:rsidR="00745737">
              <w:rPr>
                <w:noProof/>
                <w:webHidden/>
              </w:rPr>
            </w:r>
            <w:r w:rsidR="00745737">
              <w:rPr>
                <w:noProof/>
                <w:webHidden/>
              </w:rPr>
              <w:fldChar w:fldCharType="separate"/>
            </w:r>
            <w:r w:rsidR="00745737">
              <w:rPr>
                <w:noProof/>
                <w:webHidden/>
              </w:rPr>
              <w:t>10</w:t>
            </w:r>
            <w:r w:rsidR="00745737">
              <w:rPr>
                <w:noProof/>
                <w:webHidden/>
              </w:rPr>
              <w:fldChar w:fldCharType="end"/>
            </w:r>
          </w:hyperlink>
        </w:p>
        <w:p w:rsidR="00745737" w:rsidRDefault="00AF1276">
          <w:pPr>
            <w:pStyle w:val="10"/>
            <w:rPr>
              <w:rFonts w:asciiTheme="minorHAnsi" w:eastAsiaTheme="minorEastAsia" w:hAnsiTheme="minorHAnsi" w:cstheme="minorBidi"/>
              <w:noProof/>
              <w:color w:val="auto"/>
            </w:rPr>
          </w:pPr>
          <w:hyperlink w:anchor="_Toc403576802" w:history="1">
            <w:r w:rsidR="00745737" w:rsidRPr="00553CE3">
              <w:rPr>
                <w:rStyle w:val="a9"/>
                <w:rFonts w:ascii="华文细黑" w:hAnsi="华文细黑" w:hint="eastAsia"/>
                <w:noProof/>
              </w:rPr>
              <w:t>免责声明</w:t>
            </w:r>
            <w:r w:rsidR="00745737">
              <w:rPr>
                <w:noProof/>
                <w:webHidden/>
              </w:rPr>
              <w:tab/>
            </w:r>
            <w:r w:rsidR="00745737">
              <w:rPr>
                <w:noProof/>
                <w:webHidden/>
              </w:rPr>
              <w:fldChar w:fldCharType="begin"/>
            </w:r>
            <w:r w:rsidR="00745737">
              <w:rPr>
                <w:noProof/>
                <w:webHidden/>
              </w:rPr>
              <w:instrText xml:space="preserve"> PAGEREF _Toc403576802 \h </w:instrText>
            </w:r>
            <w:r w:rsidR="00745737">
              <w:rPr>
                <w:noProof/>
                <w:webHidden/>
              </w:rPr>
            </w:r>
            <w:r w:rsidR="00745737">
              <w:rPr>
                <w:noProof/>
                <w:webHidden/>
              </w:rPr>
              <w:fldChar w:fldCharType="separate"/>
            </w:r>
            <w:r w:rsidR="00745737">
              <w:rPr>
                <w:noProof/>
                <w:webHidden/>
              </w:rPr>
              <w:t>10</w:t>
            </w:r>
            <w:r w:rsidR="00745737">
              <w:rPr>
                <w:noProof/>
                <w:webHidden/>
              </w:rPr>
              <w:fldChar w:fldCharType="end"/>
            </w:r>
          </w:hyperlink>
        </w:p>
        <w:p w:rsidR="00C03AB0" w:rsidRPr="0089442B" w:rsidRDefault="004C4C6A" w:rsidP="00277769">
          <w:pPr>
            <w:pStyle w:val="7"/>
            <w:numPr>
              <w:ilvl w:val="0"/>
              <w:numId w:val="0"/>
            </w:numPr>
            <w:tabs>
              <w:tab w:val="left" w:pos="617"/>
            </w:tabs>
            <w:ind w:left="420" w:hanging="420"/>
          </w:pPr>
          <w:r w:rsidRPr="0089442B">
            <w:rPr>
              <w:szCs w:val="21"/>
            </w:rPr>
            <w:fldChar w:fldCharType="end"/>
          </w:r>
        </w:p>
      </w:sdtContent>
    </w:sdt>
    <w:p w:rsidR="007B6893" w:rsidRPr="0089442B" w:rsidRDefault="0024641C" w:rsidP="008B2200">
      <w:pPr>
        <w:pStyle w:val="af5"/>
        <w:tabs>
          <w:tab w:val="left" w:pos="851"/>
          <w:tab w:val="right" w:leader="dot" w:pos="9854"/>
        </w:tabs>
        <w:ind w:leftChars="0" w:left="727" w:hangingChars="202" w:hanging="727"/>
        <w:jc w:val="center"/>
        <w:rPr>
          <w:rFonts w:ascii="华文细黑" w:hAnsi="华文细黑"/>
          <w:szCs w:val="21"/>
        </w:rPr>
      </w:pPr>
      <w:r w:rsidRPr="0089442B">
        <w:rPr>
          <w:rFonts w:ascii="华文细黑" w:hAnsi="华文细黑" w:hint="eastAsia"/>
          <w:sz w:val="36"/>
          <w:szCs w:val="36"/>
          <w:lang w:val="zh-CN"/>
        </w:rPr>
        <w:t>图表</w:t>
      </w:r>
      <w:r w:rsidRPr="0089442B">
        <w:rPr>
          <w:rFonts w:ascii="华文细黑" w:hAnsi="华文细黑"/>
          <w:sz w:val="36"/>
          <w:szCs w:val="36"/>
          <w:lang w:val="zh-CN"/>
        </w:rPr>
        <w:t>目录</w:t>
      </w:r>
    </w:p>
    <w:p w:rsidR="00745737" w:rsidRDefault="004C4C6A" w:rsidP="0072301B">
      <w:pPr>
        <w:pStyle w:val="af5"/>
        <w:tabs>
          <w:tab w:val="left" w:pos="1470"/>
          <w:tab w:val="right" w:leader="dot" w:pos="9854"/>
        </w:tabs>
        <w:ind w:left="840" w:hanging="420"/>
        <w:rPr>
          <w:rFonts w:asciiTheme="minorHAnsi" w:eastAsiaTheme="minorEastAsia" w:hAnsiTheme="minorHAnsi" w:cstheme="minorBidi"/>
          <w:noProof/>
          <w:color w:val="auto"/>
        </w:rPr>
      </w:pPr>
      <w:r w:rsidRPr="0089442B">
        <w:rPr>
          <w:rStyle w:val="a9"/>
          <w:rFonts w:ascii="华文细黑" w:hAnsi="华文细黑"/>
          <w:noProof/>
        </w:rPr>
        <w:fldChar w:fldCharType="begin"/>
      </w:r>
      <w:r w:rsidR="00866826" w:rsidRPr="0089442B">
        <w:rPr>
          <w:rStyle w:val="a9"/>
          <w:rFonts w:ascii="华文细黑" w:hAnsi="华文细黑"/>
          <w:noProof/>
        </w:rPr>
        <w:instrText xml:space="preserve"> TOC \h \z \t "样式7,1" \c "图表" </w:instrText>
      </w:r>
      <w:r w:rsidRPr="0089442B">
        <w:rPr>
          <w:rStyle w:val="a9"/>
          <w:rFonts w:ascii="华文细黑" w:hAnsi="华文细黑"/>
          <w:noProof/>
        </w:rPr>
        <w:fldChar w:fldCharType="separate"/>
      </w:r>
      <w:hyperlink w:anchor="_Toc403576803"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油脂活跃合约（</w:t>
        </w:r>
        <w:r w:rsidR="00745737" w:rsidRPr="0072301B">
          <w:rPr>
            <w:rStyle w:val="a9"/>
            <w:noProof/>
          </w:rPr>
          <w:t>1</w:t>
        </w:r>
        <w:r w:rsidR="00745737" w:rsidRPr="0072301B">
          <w:rPr>
            <w:rStyle w:val="a9"/>
            <w:rFonts w:hint="eastAsia"/>
            <w:noProof/>
          </w:rPr>
          <w:t>月）日收盘价走势</w:t>
        </w:r>
        <w:r w:rsidR="00745737">
          <w:rPr>
            <w:noProof/>
            <w:webHidden/>
          </w:rPr>
          <w:tab/>
        </w:r>
        <w:r w:rsidR="00745737">
          <w:rPr>
            <w:noProof/>
            <w:webHidden/>
          </w:rPr>
          <w:fldChar w:fldCharType="begin"/>
        </w:r>
        <w:r w:rsidR="00745737">
          <w:rPr>
            <w:noProof/>
            <w:webHidden/>
          </w:rPr>
          <w:instrText xml:space="preserve"> PAGEREF _Toc403576803 \h </w:instrText>
        </w:r>
        <w:r w:rsidR="00745737">
          <w:rPr>
            <w:noProof/>
            <w:webHidden/>
          </w:rPr>
        </w:r>
        <w:r w:rsidR="00745737">
          <w:rPr>
            <w:noProof/>
            <w:webHidden/>
          </w:rPr>
          <w:fldChar w:fldCharType="separate"/>
        </w:r>
        <w:r w:rsidR="00745737">
          <w:rPr>
            <w:noProof/>
            <w:webHidden/>
          </w:rPr>
          <w:t>4</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04"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2</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布伦特远期结构</w:t>
        </w:r>
        <w:r w:rsidR="00745737" w:rsidRPr="0072301B">
          <w:rPr>
            <w:rStyle w:val="a9"/>
            <w:noProof/>
          </w:rPr>
          <w:t xml:space="preserve">          </w:t>
        </w:r>
        <w:r w:rsidR="00745737" w:rsidRPr="0072301B">
          <w:rPr>
            <w:rStyle w:val="a9"/>
            <w:rFonts w:hint="eastAsia"/>
            <w:noProof/>
          </w:rPr>
          <w:t>单位：美元</w:t>
        </w:r>
        <w:r w:rsidR="00745737" w:rsidRPr="0072301B">
          <w:rPr>
            <w:rStyle w:val="a9"/>
            <w:noProof/>
          </w:rPr>
          <w:t>/</w:t>
        </w:r>
        <w:r w:rsidR="00745737" w:rsidRPr="0072301B">
          <w:rPr>
            <w:rStyle w:val="a9"/>
            <w:rFonts w:hint="eastAsia"/>
            <w:noProof/>
          </w:rPr>
          <w:t>桶</w:t>
        </w:r>
        <w:r w:rsidR="00745737">
          <w:rPr>
            <w:noProof/>
            <w:webHidden/>
          </w:rPr>
          <w:tab/>
        </w:r>
        <w:r w:rsidR="00745737">
          <w:rPr>
            <w:noProof/>
            <w:webHidden/>
          </w:rPr>
          <w:fldChar w:fldCharType="begin"/>
        </w:r>
        <w:r w:rsidR="00745737">
          <w:rPr>
            <w:noProof/>
            <w:webHidden/>
          </w:rPr>
          <w:instrText xml:space="preserve"> PAGEREF _Toc403576804 \h </w:instrText>
        </w:r>
        <w:r w:rsidR="00745737">
          <w:rPr>
            <w:noProof/>
            <w:webHidden/>
          </w:rPr>
        </w:r>
        <w:r w:rsidR="00745737">
          <w:rPr>
            <w:noProof/>
            <w:webHidden/>
          </w:rPr>
          <w:fldChar w:fldCharType="separate"/>
        </w:r>
        <w:r w:rsidR="00745737">
          <w:rPr>
            <w:noProof/>
            <w:webHidden/>
          </w:rPr>
          <w:t>5</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05"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3</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noProof/>
          </w:rPr>
          <w:t>WTI</w:t>
        </w:r>
        <w:r w:rsidR="00745737" w:rsidRPr="0072301B">
          <w:rPr>
            <w:rStyle w:val="a9"/>
            <w:rFonts w:hint="eastAsia"/>
            <w:noProof/>
          </w:rPr>
          <w:t>远期结构</w:t>
        </w:r>
        <w:r w:rsidR="00745737" w:rsidRPr="0072301B">
          <w:rPr>
            <w:rStyle w:val="a9"/>
            <w:noProof/>
          </w:rPr>
          <w:t xml:space="preserve">              </w:t>
        </w:r>
        <w:r w:rsidR="00745737" w:rsidRPr="0072301B">
          <w:rPr>
            <w:rStyle w:val="a9"/>
            <w:rFonts w:hint="eastAsia"/>
            <w:noProof/>
          </w:rPr>
          <w:t>单位：美元</w:t>
        </w:r>
        <w:r w:rsidR="00745737" w:rsidRPr="0072301B">
          <w:rPr>
            <w:rStyle w:val="a9"/>
            <w:noProof/>
          </w:rPr>
          <w:t>/</w:t>
        </w:r>
        <w:r w:rsidR="00745737" w:rsidRPr="0072301B">
          <w:rPr>
            <w:rStyle w:val="a9"/>
            <w:rFonts w:hint="eastAsia"/>
            <w:noProof/>
          </w:rPr>
          <w:t>桶</w:t>
        </w:r>
        <w:r w:rsidR="00745737">
          <w:rPr>
            <w:noProof/>
            <w:webHidden/>
          </w:rPr>
          <w:tab/>
        </w:r>
        <w:r w:rsidR="00745737">
          <w:rPr>
            <w:noProof/>
            <w:webHidden/>
          </w:rPr>
          <w:fldChar w:fldCharType="begin"/>
        </w:r>
        <w:r w:rsidR="00745737">
          <w:rPr>
            <w:noProof/>
            <w:webHidden/>
          </w:rPr>
          <w:instrText xml:space="preserve"> PAGEREF _Toc403576805 \h </w:instrText>
        </w:r>
        <w:r w:rsidR="00745737">
          <w:rPr>
            <w:noProof/>
            <w:webHidden/>
          </w:rPr>
        </w:r>
        <w:r w:rsidR="00745737">
          <w:rPr>
            <w:noProof/>
            <w:webHidden/>
          </w:rPr>
          <w:fldChar w:fldCharType="separate"/>
        </w:r>
        <w:r w:rsidR="00745737">
          <w:rPr>
            <w:noProof/>
            <w:webHidden/>
          </w:rPr>
          <w:t>5</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06"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4</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生猪存栏季节图</w:t>
        </w:r>
        <w:r w:rsidR="00745737">
          <w:rPr>
            <w:noProof/>
            <w:webHidden/>
          </w:rPr>
          <w:tab/>
        </w:r>
        <w:r w:rsidR="00745737">
          <w:rPr>
            <w:noProof/>
            <w:webHidden/>
          </w:rPr>
          <w:fldChar w:fldCharType="begin"/>
        </w:r>
        <w:r w:rsidR="00745737">
          <w:rPr>
            <w:noProof/>
            <w:webHidden/>
          </w:rPr>
          <w:instrText xml:space="preserve"> PAGEREF _Toc403576806 \h </w:instrText>
        </w:r>
        <w:r w:rsidR="00745737">
          <w:rPr>
            <w:noProof/>
            <w:webHidden/>
          </w:rPr>
        </w:r>
        <w:r w:rsidR="00745737">
          <w:rPr>
            <w:noProof/>
            <w:webHidden/>
          </w:rPr>
          <w:fldChar w:fldCharType="separate"/>
        </w:r>
        <w:r w:rsidR="00745737">
          <w:rPr>
            <w:noProof/>
            <w:webHidden/>
          </w:rPr>
          <w:t>5</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07"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5</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油厂压榨效益图</w:t>
        </w:r>
        <w:r w:rsidR="00745737">
          <w:rPr>
            <w:noProof/>
            <w:webHidden/>
          </w:rPr>
          <w:tab/>
        </w:r>
        <w:r w:rsidR="00745737">
          <w:rPr>
            <w:noProof/>
            <w:webHidden/>
          </w:rPr>
          <w:fldChar w:fldCharType="begin"/>
        </w:r>
        <w:r w:rsidR="00745737">
          <w:rPr>
            <w:noProof/>
            <w:webHidden/>
          </w:rPr>
          <w:instrText xml:space="preserve"> PAGEREF _Toc403576807 \h </w:instrText>
        </w:r>
        <w:r w:rsidR="00745737">
          <w:rPr>
            <w:noProof/>
            <w:webHidden/>
          </w:rPr>
        </w:r>
        <w:r w:rsidR="00745737">
          <w:rPr>
            <w:noProof/>
            <w:webHidden/>
          </w:rPr>
          <w:fldChar w:fldCharType="separate"/>
        </w:r>
        <w:r w:rsidR="00745737">
          <w:rPr>
            <w:noProof/>
            <w:webHidden/>
          </w:rPr>
          <w:t>5</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08"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6</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美国大豆期末库存及库存消费比</w:t>
        </w:r>
        <w:r w:rsidR="00745737">
          <w:rPr>
            <w:noProof/>
            <w:webHidden/>
          </w:rPr>
          <w:tab/>
        </w:r>
        <w:r w:rsidR="00745737">
          <w:rPr>
            <w:noProof/>
            <w:webHidden/>
          </w:rPr>
          <w:fldChar w:fldCharType="begin"/>
        </w:r>
        <w:r w:rsidR="00745737">
          <w:rPr>
            <w:noProof/>
            <w:webHidden/>
          </w:rPr>
          <w:instrText xml:space="preserve"> PAGEREF _Toc403576808 \h </w:instrText>
        </w:r>
        <w:r w:rsidR="00745737">
          <w:rPr>
            <w:noProof/>
            <w:webHidden/>
          </w:rPr>
        </w:r>
        <w:r w:rsidR="00745737">
          <w:rPr>
            <w:noProof/>
            <w:webHidden/>
          </w:rPr>
          <w:fldChar w:fldCharType="separate"/>
        </w:r>
        <w:r w:rsidR="00745737">
          <w:rPr>
            <w:noProof/>
            <w:webHidden/>
          </w:rPr>
          <w:t>6</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09"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7</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中国大豆期末库存及库存消费比</w:t>
        </w:r>
        <w:r w:rsidR="00745737">
          <w:rPr>
            <w:noProof/>
            <w:webHidden/>
          </w:rPr>
          <w:tab/>
        </w:r>
        <w:r w:rsidR="00745737">
          <w:rPr>
            <w:noProof/>
            <w:webHidden/>
          </w:rPr>
          <w:fldChar w:fldCharType="begin"/>
        </w:r>
        <w:r w:rsidR="00745737">
          <w:rPr>
            <w:noProof/>
            <w:webHidden/>
          </w:rPr>
          <w:instrText xml:space="preserve"> PAGEREF _Toc403576809 \h </w:instrText>
        </w:r>
        <w:r w:rsidR="00745737">
          <w:rPr>
            <w:noProof/>
            <w:webHidden/>
          </w:rPr>
        </w:r>
        <w:r w:rsidR="00745737">
          <w:rPr>
            <w:noProof/>
            <w:webHidden/>
          </w:rPr>
          <w:fldChar w:fldCharType="separate"/>
        </w:r>
        <w:r w:rsidR="00745737">
          <w:rPr>
            <w:noProof/>
            <w:webHidden/>
          </w:rPr>
          <w:t>6</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0"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8</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美豆周度出口走势</w:t>
        </w:r>
        <w:r w:rsidR="00745737" w:rsidRPr="0072301B">
          <w:rPr>
            <w:rStyle w:val="a9"/>
            <w:noProof/>
          </w:rPr>
          <w:t xml:space="preserve">                 </w:t>
        </w:r>
        <w:r w:rsidR="00745737" w:rsidRPr="0072301B">
          <w:rPr>
            <w:rStyle w:val="a9"/>
            <w:rFonts w:hint="eastAsia"/>
            <w:noProof/>
          </w:rPr>
          <w:t>单位：吨</w:t>
        </w:r>
        <w:r w:rsidR="00745737">
          <w:rPr>
            <w:noProof/>
            <w:webHidden/>
          </w:rPr>
          <w:tab/>
        </w:r>
        <w:r w:rsidR="00745737">
          <w:rPr>
            <w:noProof/>
            <w:webHidden/>
          </w:rPr>
          <w:fldChar w:fldCharType="begin"/>
        </w:r>
        <w:r w:rsidR="00745737">
          <w:rPr>
            <w:noProof/>
            <w:webHidden/>
          </w:rPr>
          <w:instrText xml:space="preserve"> PAGEREF _Toc403576810 \h </w:instrText>
        </w:r>
        <w:r w:rsidR="00745737">
          <w:rPr>
            <w:noProof/>
            <w:webHidden/>
          </w:rPr>
        </w:r>
        <w:r w:rsidR="00745737">
          <w:rPr>
            <w:noProof/>
            <w:webHidden/>
          </w:rPr>
          <w:fldChar w:fldCharType="separate"/>
        </w:r>
        <w:r w:rsidR="00745737">
          <w:rPr>
            <w:noProof/>
            <w:webHidden/>
          </w:rPr>
          <w:t>6</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1"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9</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美豆出口中国数量周度走势</w:t>
        </w:r>
        <w:r w:rsidR="00745737" w:rsidRPr="0072301B">
          <w:rPr>
            <w:rStyle w:val="a9"/>
            <w:noProof/>
          </w:rPr>
          <w:t xml:space="preserve">           </w:t>
        </w:r>
        <w:r w:rsidR="00745737" w:rsidRPr="0072301B">
          <w:rPr>
            <w:rStyle w:val="a9"/>
            <w:rFonts w:hint="eastAsia"/>
            <w:noProof/>
          </w:rPr>
          <w:t>单位：吨</w:t>
        </w:r>
        <w:r w:rsidR="00745737">
          <w:rPr>
            <w:noProof/>
            <w:webHidden/>
          </w:rPr>
          <w:tab/>
        </w:r>
        <w:r w:rsidR="00745737">
          <w:rPr>
            <w:noProof/>
            <w:webHidden/>
          </w:rPr>
          <w:fldChar w:fldCharType="begin"/>
        </w:r>
        <w:r w:rsidR="00745737">
          <w:rPr>
            <w:noProof/>
            <w:webHidden/>
          </w:rPr>
          <w:instrText xml:space="preserve"> PAGEREF _Toc403576811 \h </w:instrText>
        </w:r>
        <w:r w:rsidR="00745737">
          <w:rPr>
            <w:noProof/>
            <w:webHidden/>
          </w:rPr>
        </w:r>
        <w:r w:rsidR="00745737">
          <w:rPr>
            <w:noProof/>
            <w:webHidden/>
          </w:rPr>
          <w:fldChar w:fldCharType="separate"/>
        </w:r>
        <w:r w:rsidR="00745737">
          <w:rPr>
            <w:noProof/>
            <w:webHidden/>
          </w:rPr>
          <w:t>6</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2"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10</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马来西亚棕榈油产量</w:t>
        </w:r>
        <w:r w:rsidR="00745737" w:rsidRPr="0072301B">
          <w:rPr>
            <w:rStyle w:val="a9"/>
            <w:noProof/>
          </w:rPr>
          <w:t xml:space="preserve"> </w:t>
        </w:r>
        <w:r w:rsidR="00745737" w:rsidRPr="0072301B">
          <w:rPr>
            <w:rStyle w:val="a9"/>
            <w:rFonts w:hint="eastAsia"/>
            <w:noProof/>
          </w:rPr>
          <w:t>单位：吨</w:t>
        </w:r>
        <w:r w:rsidR="00745737">
          <w:rPr>
            <w:noProof/>
            <w:webHidden/>
          </w:rPr>
          <w:tab/>
        </w:r>
        <w:r w:rsidR="00745737">
          <w:rPr>
            <w:noProof/>
            <w:webHidden/>
          </w:rPr>
          <w:fldChar w:fldCharType="begin"/>
        </w:r>
        <w:r w:rsidR="00745737">
          <w:rPr>
            <w:noProof/>
            <w:webHidden/>
          </w:rPr>
          <w:instrText xml:space="preserve"> PAGEREF _Toc403576812 \h </w:instrText>
        </w:r>
        <w:r w:rsidR="00745737">
          <w:rPr>
            <w:noProof/>
            <w:webHidden/>
          </w:rPr>
        </w:r>
        <w:r w:rsidR="00745737">
          <w:rPr>
            <w:noProof/>
            <w:webHidden/>
          </w:rPr>
          <w:fldChar w:fldCharType="separate"/>
        </w:r>
        <w:r w:rsidR="00745737">
          <w:rPr>
            <w:noProof/>
            <w:webHidden/>
          </w:rPr>
          <w:t>7</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3"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11</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马来西亚棕榈油期末库存量</w:t>
        </w:r>
        <w:r w:rsidR="00745737" w:rsidRPr="0072301B">
          <w:rPr>
            <w:rStyle w:val="a9"/>
            <w:noProof/>
          </w:rPr>
          <w:t xml:space="preserve"> </w:t>
        </w:r>
        <w:r w:rsidR="00745737" w:rsidRPr="0072301B">
          <w:rPr>
            <w:rStyle w:val="a9"/>
            <w:rFonts w:hint="eastAsia"/>
            <w:noProof/>
          </w:rPr>
          <w:t>单位：吨</w:t>
        </w:r>
        <w:r w:rsidR="00745737">
          <w:rPr>
            <w:noProof/>
            <w:webHidden/>
          </w:rPr>
          <w:tab/>
        </w:r>
        <w:r w:rsidR="00745737">
          <w:rPr>
            <w:noProof/>
            <w:webHidden/>
          </w:rPr>
          <w:fldChar w:fldCharType="begin"/>
        </w:r>
        <w:r w:rsidR="00745737">
          <w:rPr>
            <w:noProof/>
            <w:webHidden/>
          </w:rPr>
          <w:instrText xml:space="preserve"> PAGEREF _Toc403576813 \h </w:instrText>
        </w:r>
        <w:r w:rsidR="00745737">
          <w:rPr>
            <w:noProof/>
            <w:webHidden/>
          </w:rPr>
        </w:r>
        <w:r w:rsidR="00745737">
          <w:rPr>
            <w:noProof/>
            <w:webHidden/>
          </w:rPr>
          <w:fldChar w:fldCharType="separate"/>
        </w:r>
        <w:r w:rsidR="00745737">
          <w:rPr>
            <w:noProof/>
            <w:webHidden/>
          </w:rPr>
          <w:t>7</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4"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12</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马来西亚棕油主产区</w:t>
        </w:r>
        <w:r w:rsidR="00745737" w:rsidRPr="0072301B">
          <w:rPr>
            <w:rStyle w:val="a9"/>
            <w:noProof/>
          </w:rPr>
          <w:t xml:space="preserve"> </w:t>
        </w:r>
        <w:r w:rsidR="00745737" w:rsidRPr="0072301B">
          <w:rPr>
            <w:rStyle w:val="a9"/>
            <w:rFonts w:hint="eastAsia"/>
            <w:noProof/>
          </w:rPr>
          <w:t>周降水量</w:t>
        </w:r>
        <w:r w:rsidR="00745737" w:rsidRPr="0072301B">
          <w:rPr>
            <w:rStyle w:val="a9"/>
            <w:noProof/>
          </w:rPr>
          <w:t>(mm)</w:t>
        </w:r>
        <w:r w:rsidR="00745737">
          <w:rPr>
            <w:noProof/>
            <w:webHidden/>
          </w:rPr>
          <w:tab/>
        </w:r>
        <w:r w:rsidR="00745737">
          <w:rPr>
            <w:noProof/>
            <w:webHidden/>
          </w:rPr>
          <w:fldChar w:fldCharType="begin"/>
        </w:r>
        <w:r w:rsidR="00745737">
          <w:rPr>
            <w:noProof/>
            <w:webHidden/>
          </w:rPr>
          <w:instrText xml:space="preserve"> PAGEREF _Toc403576814 \h </w:instrText>
        </w:r>
        <w:r w:rsidR="00745737">
          <w:rPr>
            <w:noProof/>
            <w:webHidden/>
          </w:rPr>
        </w:r>
        <w:r w:rsidR="00745737">
          <w:rPr>
            <w:noProof/>
            <w:webHidden/>
          </w:rPr>
          <w:fldChar w:fldCharType="separate"/>
        </w:r>
        <w:r w:rsidR="00745737">
          <w:rPr>
            <w:noProof/>
            <w:webHidden/>
          </w:rPr>
          <w:t>8</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5"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13</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印度尼西亚棕油主产区</w:t>
        </w:r>
        <w:r w:rsidR="00745737" w:rsidRPr="0072301B">
          <w:rPr>
            <w:rStyle w:val="a9"/>
            <w:noProof/>
          </w:rPr>
          <w:t xml:space="preserve"> </w:t>
        </w:r>
        <w:r w:rsidR="00745737" w:rsidRPr="0072301B">
          <w:rPr>
            <w:rStyle w:val="a9"/>
            <w:rFonts w:hint="eastAsia"/>
            <w:noProof/>
          </w:rPr>
          <w:t>周降水量</w:t>
        </w:r>
        <w:r w:rsidR="00745737" w:rsidRPr="0072301B">
          <w:rPr>
            <w:rStyle w:val="a9"/>
            <w:noProof/>
          </w:rPr>
          <w:t>(mm)</w:t>
        </w:r>
        <w:r w:rsidR="00745737">
          <w:rPr>
            <w:noProof/>
            <w:webHidden/>
          </w:rPr>
          <w:tab/>
        </w:r>
        <w:r w:rsidR="00745737">
          <w:rPr>
            <w:noProof/>
            <w:webHidden/>
          </w:rPr>
          <w:fldChar w:fldCharType="begin"/>
        </w:r>
        <w:r w:rsidR="00745737">
          <w:rPr>
            <w:noProof/>
            <w:webHidden/>
          </w:rPr>
          <w:instrText xml:space="preserve"> PAGEREF _Toc403576815 \h </w:instrText>
        </w:r>
        <w:r w:rsidR="00745737">
          <w:rPr>
            <w:noProof/>
            <w:webHidden/>
          </w:rPr>
        </w:r>
        <w:r w:rsidR="00745737">
          <w:rPr>
            <w:noProof/>
            <w:webHidden/>
          </w:rPr>
          <w:fldChar w:fldCharType="separate"/>
        </w:r>
        <w:r w:rsidR="00745737">
          <w:rPr>
            <w:noProof/>
            <w:webHidden/>
          </w:rPr>
          <w:t>8</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6"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14</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加拿大油菜籽期末库存及库存消费比</w:t>
        </w:r>
        <w:r w:rsidR="00745737">
          <w:rPr>
            <w:noProof/>
            <w:webHidden/>
          </w:rPr>
          <w:tab/>
        </w:r>
        <w:r w:rsidR="00745737">
          <w:rPr>
            <w:noProof/>
            <w:webHidden/>
          </w:rPr>
          <w:fldChar w:fldCharType="begin"/>
        </w:r>
        <w:r w:rsidR="00745737">
          <w:rPr>
            <w:noProof/>
            <w:webHidden/>
          </w:rPr>
          <w:instrText xml:space="preserve"> PAGEREF _Toc403576816 \h </w:instrText>
        </w:r>
        <w:r w:rsidR="00745737">
          <w:rPr>
            <w:noProof/>
            <w:webHidden/>
          </w:rPr>
        </w:r>
        <w:r w:rsidR="00745737">
          <w:rPr>
            <w:noProof/>
            <w:webHidden/>
          </w:rPr>
          <w:fldChar w:fldCharType="separate"/>
        </w:r>
        <w:r w:rsidR="00745737">
          <w:rPr>
            <w:noProof/>
            <w:webHidden/>
          </w:rPr>
          <w:t>8</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7"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15</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中国油菜籽期末库存及库存消费比</w:t>
        </w:r>
        <w:r w:rsidR="00745737">
          <w:rPr>
            <w:noProof/>
            <w:webHidden/>
          </w:rPr>
          <w:tab/>
        </w:r>
        <w:r w:rsidR="00745737">
          <w:rPr>
            <w:noProof/>
            <w:webHidden/>
          </w:rPr>
          <w:fldChar w:fldCharType="begin"/>
        </w:r>
        <w:r w:rsidR="00745737">
          <w:rPr>
            <w:noProof/>
            <w:webHidden/>
          </w:rPr>
          <w:instrText xml:space="preserve"> PAGEREF _Toc403576817 \h </w:instrText>
        </w:r>
        <w:r w:rsidR="00745737">
          <w:rPr>
            <w:noProof/>
            <w:webHidden/>
          </w:rPr>
        </w:r>
        <w:r w:rsidR="00745737">
          <w:rPr>
            <w:noProof/>
            <w:webHidden/>
          </w:rPr>
          <w:fldChar w:fldCharType="separate"/>
        </w:r>
        <w:r w:rsidR="00745737">
          <w:rPr>
            <w:noProof/>
            <w:webHidden/>
          </w:rPr>
          <w:t>8</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8"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16</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中国棕榈油港口库存量走势</w:t>
        </w:r>
        <w:r w:rsidR="00745737" w:rsidRPr="0072301B">
          <w:rPr>
            <w:rStyle w:val="a9"/>
            <w:noProof/>
          </w:rPr>
          <w:t xml:space="preserve">        </w:t>
        </w:r>
        <w:r w:rsidR="00745737" w:rsidRPr="0072301B">
          <w:rPr>
            <w:rStyle w:val="a9"/>
            <w:rFonts w:hint="eastAsia"/>
            <w:noProof/>
          </w:rPr>
          <w:t>单位：万吨</w:t>
        </w:r>
        <w:r w:rsidR="00745737">
          <w:rPr>
            <w:noProof/>
            <w:webHidden/>
          </w:rPr>
          <w:tab/>
        </w:r>
        <w:r w:rsidR="00745737">
          <w:rPr>
            <w:noProof/>
            <w:webHidden/>
          </w:rPr>
          <w:fldChar w:fldCharType="begin"/>
        </w:r>
        <w:r w:rsidR="00745737">
          <w:rPr>
            <w:noProof/>
            <w:webHidden/>
          </w:rPr>
          <w:instrText xml:space="preserve"> PAGEREF _Toc403576818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19"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17</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中国菜油及菜粕港口库存量走势</w:t>
        </w:r>
        <w:r w:rsidR="00745737" w:rsidRPr="0072301B">
          <w:rPr>
            <w:rStyle w:val="a9"/>
            <w:noProof/>
          </w:rPr>
          <w:t xml:space="preserve">        </w:t>
        </w:r>
        <w:r w:rsidR="00745737" w:rsidRPr="0072301B">
          <w:rPr>
            <w:rStyle w:val="a9"/>
            <w:rFonts w:hint="eastAsia"/>
            <w:noProof/>
          </w:rPr>
          <w:t>单位：吨</w:t>
        </w:r>
        <w:r w:rsidR="00745737">
          <w:rPr>
            <w:noProof/>
            <w:webHidden/>
          </w:rPr>
          <w:tab/>
        </w:r>
        <w:r w:rsidR="00745737">
          <w:rPr>
            <w:noProof/>
            <w:webHidden/>
          </w:rPr>
          <w:fldChar w:fldCharType="begin"/>
        </w:r>
        <w:r w:rsidR="00745737">
          <w:rPr>
            <w:noProof/>
            <w:webHidden/>
          </w:rPr>
          <w:instrText xml:space="preserve"> PAGEREF _Toc403576819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20"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18</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国内棕榈油季节性</w:t>
        </w:r>
        <w:r w:rsidR="00745737">
          <w:rPr>
            <w:noProof/>
            <w:webHidden/>
          </w:rPr>
          <w:tab/>
        </w:r>
        <w:r w:rsidR="00745737">
          <w:rPr>
            <w:noProof/>
            <w:webHidden/>
          </w:rPr>
          <w:fldChar w:fldCharType="begin"/>
        </w:r>
        <w:r w:rsidR="00745737">
          <w:rPr>
            <w:noProof/>
            <w:webHidden/>
          </w:rPr>
          <w:instrText xml:space="preserve"> PAGEREF _Toc403576820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21"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19</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马棕榈油季节性</w:t>
        </w:r>
        <w:r w:rsidR="00745737">
          <w:rPr>
            <w:noProof/>
            <w:webHidden/>
          </w:rPr>
          <w:tab/>
        </w:r>
        <w:r w:rsidR="00745737">
          <w:rPr>
            <w:noProof/>
            <w:webHidden/>
          </w:rPr>
          <w:fldChar w:fldCharType="begin"/>
        </w:r>
        <w:r w:rsidR="00745737">
          <w:rPr>
            <w:noProof/>
            <w:webHidden/>
          </w:rPr>
          <w:instrText xml:space="preserve"> PAGEREF _Toc403576821 \h </w:instrText>
        </w:r>
        <w:r w:rsidR="00745737">
          <w:rPr>
            <w:noProof/>
            <w:webHidden/>
          </w:rPr>
        </w:r>
        <w:r w:rsidR="00745737">
          <w:rPr>
            <w:noProof/>
            <w:webHidden/>
          </w:rPr>
          <w:fldChar w:fldCharType="separate"/>
        </w:r>
        <w:r w:rsidR="00745737">
          <w:rPr>
            <w:noProof/>
            <w:webHidden/>
          </w:rPr>
          <w:t>9</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22"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20</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周度持仓变化</w:t>
        </w:r>
        <w:r w:rsidR="00745737">
          <w:rPr>
            <w:noProof/>
            <w:webHidden/>
          </w:rPr>
          <w:tab/>
        </w:r>
        <w:r w:rsidR="00745737">
          <w:rPr>
            <w:noProof/>
            <w:webHidden/>
          </w:rPr>
          <w:fldChar w:fldCharType="begin"/>
        </w:r>
        <w:r w:rsidR="00745737">
          <w:rPr>
            <w:noProof/>
            <w:webHidden/>
          </w:rPr>
          <w:instrText xml:space="preserve"> PAGEREF _Toc403576822 \h </w:instrText>
        </w:r>
        <w:r w:rsidR="00745737">
          <w:rPr>
            <w:noProof/>
            <w:webHidden/>
          </w:rPr>
        </w:r>
        <w:r w:rsidR="00745737">
          <w:rPr>
            <w:noProof/>
            <w:webHidden/>
          </w:rPr>
          <w:fldChar w:fldCharType="separate"/>
        </w:r>
        <w:r w:rsidR="00745737">
          <w:rPr>
            <w:noProof/>
            <w:webHidden/>
          </w:rPr>
          <w:t>10</w:t>
        </w:r>
        <w:r w:rsidR="00745737">
          <w:rPr>
            <w:noProof/>
            <w:webHidden/>
          </w:rPr>
          <w:fldChar w:fldCharType="end"/>
        </w:r>
      </w:hyperlink>
    </w:p>
    <w:p w:rsidR="00745737" w:rsidRDefault="00AF1276" w:rsidP="0072301B">
      <w:pPr>
        <w:pStyle w:val="af5"/>
        <w:tabs>
          <w:tab w:val="left" w:pos="1470"/>
          <w:tab w:val="right" w:leader="dot" w:pos="9854"/>
        </w:tabs>
        <w:ind w:left="840" w:hanging="420"/>
        <w:rPr>
          <w:rFonts w:asciiTheme="minorHAnsi" w:eastAsiaTheme="minorEastAsia" w:hAnsiTheme="minorHAnsi" w:cstheme="minorBidi"/>
          <w:noProof/>
          <w:color w:val="auto"/>
        </w:rPr>
      </w:pPr>
      <w:hyperlink w:anchor="_Toc403576823" w:history="1">
        <w:r w:rsidR="00745737" w:rsidRPr="0072301B">
          <w:rPr>
            <w:rStyle w:val="a9"/>
            <w:rFonts w:eastAsia="黑体" w:hint="eastAsia"/>
            <w:noProof/>
            <w:u w:color="002060"/>
          </w:rPr>
          <w:t>图</w:t>
        </w:r>
        <w:r w:rsidR="00745737" w:rsidRPr="0072301B">
          <w:rPr>
            <w:rStyle w:val="a9"/>
            <w:rFonts w:eastAsia="黑体" w:hint="eastAsia"/>
            <w:noProof/>
            <w:u w:color="002060"/>
          </w:rPr>
          <w:t xml:space="preserve"> 21</w:t>
        </w:r>
        <w:r w:rsidR="00745737" w:rsidRPr="0072301B">
          <w:rPr>
            <w:rStyle w:val="a9"/>
            <w:rFonts w:eastAsia="黑体" w:hint="eastAsia"/>
            <w:noProof/>
            <w:u w:color="002060"/>
          </w:rPr>
          <w:t>：</w:t>
        </w:r>
        <w:r w:rsidR="00745737">
          <w:rPr>
            <w:rFonts w:asciiTheme="minorHAnsi" w:eastAsiaTheme="minorEastAsia" w:hAnsiTheme="minorHAnsi" w:cstheme="minorBidi"/>
            <w:noProof/>
            <w:color w:val="auto"/>
          </w:rPr>
          <w:tab/>
        </w:r>
        <w:r w:rsidR="00745737" w:rsidRPr="0072301B">
          <w:rPr>
            <w:rStyle w:val="a9"/>
            <w:rFonts w:hint="eastAsia"/>
            <w:noProof/>
          </w:rPr>
          <w:t>月度持仓变化</w:t>
        </w:r>
        <w:r w:rsidR="00745737">
          <w:rPr>
            <w:noProof/>
            <w:webHidden/>
          </w:rPr>
          <w:tab/>
        </w:r>
        <w:r w:rsidR="00745737">
          <w:rPr>
            <w:noProof/>
            <w:webHidden/>
          </w:rPr>
          <w:fldChar w:fldCharType="begin"/>
        </w:r>
        <w:r w:rsidR="00745737">
          <w:rPr>
            <w:noProof/>
            <w:webHidden/>
          </w:rPr>
          <w:instrText xml:space="preserve"> PAGEREF _Toc403576823 \h </w:instrText>
        </w:r>
        <w:r w:rsidR="00745737">
          <w:rPr>
            <w:noProof/>
            <w:webHidden/>
          </w:rPr>
        </w:r>
        <w:r w:rsidR="00745737">
          <w:rPr>
            <w:noProof/>
            <w:webHidden/>
          </w:rPr>
          <w:fldChar w:fldCharType="separate"/>
        </w:r>
        <w:r w:rsidR="00745737">
          <w:rPr>
            <w:noProof/>
            <w:webHidden/>
          </w:rPr>
          <w:t>10</w:t>
        </w:r>
        <w:r w:rsidR="00745737">
          <w:rPr>
            <w:noProof/>
            <w:webHidden/>
          </w:rPr>
          <w:fldChar w:fldCharType="end"/>
        </w:r>
      </w:hyperlink>
    </w:p>
    <w:p w:rsidR="00826F84" w:rsidRPr="0089442B" w:rsidRDefault="004C4C6A" w:rsidP="00FA6683">
      <w:pPr>
        <w:pStyle w:val="af5"/>
        <w:tabs>
          <w:tab w:val="left" w:pos="1470"/>
          <w:tab w:val="right" w:leader="dot" w:pos="9854"/>
        </w:tabs>
        <w:ind w:leftChars="0" w:left="840" w:hangingChars="400" w:hanging="840"/>
        <w:rPr>
          <w:rFonts w:ascii="华文细黑" w:hAnsi="华文细黑"/>
          <w:noProof/>
          <w:color w:val="0000FF"/>
          <w:u w:val="single"/>
        </w:rPr>
      </w:pPr>
      <w:r w:rsidRPr="0089442B">
        <w:rPr>
          <w:rStyle w:val="a9"/>
          <w:rFonts w:ascii="华文细黑" w:hAnsi="华文细黑"/>
          <w:noProof/>
        </w:rPr>
        <w:lastRenderedPageBreak/>
        <w:fldChar w:fldCharType="end"/>
      </w:r>
    </w:p>
    <w:p w:rsidR="00521B04" w:rsidRPr="0089442B" w:rsidRDefault="00521B04">
      <w:pPr>
        <w:widowControl/>
        <w:jc w:val="left"/>
        <w:rPr>
          <w:rFonts w:ascii="华文细黑" w:eastAsia="华文细黑" w:hAnsi="华文细黑"/>
        </w:rPr>
      </w:pPr>
      <w:r w:rsidRPr="0089442B">
        <w:rPr>
          <w:rFonts w:ascii="华文细黑" w:eastAsia="华文细黑" w:hAnsi="华文细黑"/>
        </w:rPr>
        <w:br w:type="page"/>
      </w:r>
    </w:p>
    <w:p w:rsidR="00C56D42" w:rsidRPr="0089442B" w:rsidRDefault="003F0FFC" w:rsidP="00CB47BA">
      <w:pPr>
        <w:pStyle w:val="af8"/>
        <w:spacing w:afterLines="20" w:after="62"/>
        <w:ind w:left="2463"/>
        <w:rPr>
          <w:rFonts w:ascii="华文细黑" w:hAnsi="华文细黑"/>
          <w:color w:val="00AEEF"/>
        </w:rPr>
      </w:pPr>
      <w:bookmarkStart w:id="12" w:name="_Toc370823185"/>
      <w:bookmarkStart w:id="13" w:name="_Toc403576789"/>
      <w:r w:rsidRPr="0089442B">
        <w:rPr>
          <w:rFonts w:ascii="华文细黑" w:hAnsi="华文细黑" w:hint="eastAsia"/>
          <w:color w:val="00AEEF"/>
        </w:rPr>
        <w:lastRenderedPageBreak/>
        <w:t>一、</w:t>
      </w:r>
      <w:r w:rsidR="00C56D42" w:rsidRPr="0089442B">
        <w:rPr>
          <w:rFonts w:ascii="华文细黑" w:hAnsi="华文细黑" w:hint="eastAsia"/>
          <w:color w:val="00AEEF"/>
        </w:rPr>
        <w:t>行情简评</w:t>
      </w:r>
      <w:bookmarkEnd w:id="12"/>
      <w:r w:rsidR="00CE0471" w:rsidRPr="0089442B">
        <w:rPr>
          <w:rFonts w:ascii="华文细黑" w:hAnsi="华文细黑" w:hint="eastAsia"/>
          <w:color w:val="00AEEF"/>
        </w:rPr>
        <w:t xml:space="preserve"> 油脂价格整体延续弱势格局</w:t>
      </w:r>
      <w:bookmarkEnd w:id="13"/>
    </w:p>
    <w:p w:rsidR="001E2F12" w:rsidRPr="0089442B" w:rsidRDefault="00AF1276" w:rsidP="00CB47BA">
      <w:pPr>
        <w:snapToGrid w:val="0"/>
        <w:spacing w:afterLines="20" w:after="62"/>
        <w:ind w:leftChars="1147" w:left="2409"/>
        <w:jc w:val="left"/>
        <w:rPr>
          <w:rFonts w:ascii="华文细黑" w:eastAsia="华文细黑" w:hAnsi="华文细黑"/>
          <w:noProof/>
          <w:color w:val="002060"/>
          <w:szCs w:val="21"/>
        </w:rPr>
      </w:pPr>
      <w:r>
        <w:rPr>
          <w:rFonts w:ascii="华文细黑" w:eastAsia="华文细黑" w:hAnsi="华文细黑"/>
          <w:noProof/>
          <w:color w:val="002060"/>
          <w:szCs w:val="21"/>
        </w:rPr>
        <w:pict>
          <v:shapetype id="_x0000_t202" coordsize="21600,21600" o:spt="202" path="m,l,21600r21600,l21600,xe">
            <v:stroke joinstyle="miter"/>
            <v:path gradientshapeok="t" o:connecttype="rect"/>
          </v:shapetype>
          <v:shape id="_x0000_s1437" type="#_x0000_t202" style="position:absolute;left:0;text-align:left;margin-left:1.45pt;margin-top:27.9pt;width:99.75pt;height:68.75pt;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1GggIAABA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lW4ylG&#10;inRQogc+eHStB5SH7PTGVWB0b8DMD7ANVY6ROnOn6ReHlL5pidryK2t133LCgF0WbiZnV0ccF0A2&#10;/XvNwA3ZeR2BhsZ2IXWQDAToUKXHU2UCFRpc5rPZIgeKFM6yaZnO5tPog1TH68Y6/5brDoVJjS2U&#10;PsKT/Z3zgQ6pjibBm9NSsLWQMi7sdnMjLdoTkMk6fgf0F2ZSBWOlw7URcdwBluAjnAW+sezfyywv&#10;0uu8nKxni/mkWBfTSTlPF5M0K6/LWVqUxe36KRDMiqoVjHF1JxQ/SjAr/q7Eh2YYxRNFiPoal1NI&#10;VYzrj0Gm8ftdkJ3w0JFSdDVenIxIFSr7RjEIm1SeCDnOk5f0Y5YhB8d/zErUQSj9KAI/bAZACeLY&#10;aPYIirAa6gVlh2cEJq223zDqoSVr7L7uiOUYyXcKVFVmRRF6OC6K6TyHhT0/2ZyfEEUBqsYeo3F6&#10;48e+3xkrti14GnWs9BUosRFRI8+sDvqFtovBHJ6I0Nfn62j1/JCtfgAAAP//AwBQSwMEFAAGAAgA&#10;AAAhAMt+oJ3fAAAACgEAAA8AAABkcnMvZG93bnJldi54bWxMj8tugzAQRfeV+g/WVOqmSgx5EEIZ&#10;orZSq26T5gMMngAqHiPsBPL3dVbNbkZzdOfcfDeZTlxocK1lhHgegSCurG65Rjj+fM5SEM4r1qqz&#10;TAhXcrArHh9ylWk78p4uB1+LEMIuUwiN930mpasaMsrNbU8cbic7GOXDOtRSD2oM4aaTiyhKpFEt&#10;hw+N6umjoer3cDYIp+/xZb0dyy9/3OxXybtqN6W9Ij4/TW+vIDxN/h+Gm35QhyI4lfbM2okOYRYv&#10;k4AiLKMtiBuQrsNQIizSeAWyyOV9heIPAAD//wMAUEsBAi0AFAAGAAgAAAAhALaDOJL+AAAA4QEA&#10;ABMAAAAAAAAAAAAAAAAAAAAAAFtDb250ZW50X1R5cGVzXS54bWxQSwECLQAUAAYACAAAACEAOP0h&#10;/9YAAACUAQAACwAAAAAAAAAAAAAAAAAvAQAAX3JlbHMvLnJlbHNQSwECLQAUAAYACAAAACEAidod&#10;RoICAAAQBQAADgAAAAAAAAAAAAAAAAAuAgAAZHJzL2Uyb0RvYy54bWxQSwECLQAUAAYACAAAACEA&#10;y36gnd8AAAAKAQAADwAAAAAAAAAAAAAAAADcBAAAZHJzL2Rvd25yZXYueG1sUEsFBgAAAAAEAAQA&#10;8wAAAOgFAAAAAA==&#10;" stroked="f">
            <v:textbox style="mso-next-textbox:#_x0000_s1437">
              <w:txbxContent>
                <w:p w:rsidR="004E3CE8" w:rsidRPr="003E0864" w:rsidRDefault="004E3CE8" w:rsidP="00BF1BA5">
                  <w:pPr>
                    <w:rPr>
                      <w:rFonts w:asciiTheme="minorHAnsi" w:eastAsia="华文细黑" w:hAnsiTheme="minorHAnsi"/>
                      <w:b/>
                      <w:i/>
                      <w:color w:val="7030A0"/>
                    </w:rPr>
                  </w:pPr>
                  <w:r w:rsidRPr="00BF1BA5">
                    <w:rPr>
                      <w:rFonts w:asciiTheme="minorHAnsi" w:eastAsia="华文细黑" w:hAnsiTheme="minorHAnsi" w:hint="eastAsia"/>
                      <w:b/>
                      <w:i/>
                      <w:color w:val="7030A0"/>
                    </w:rPr>
                    <w:t>豆油行情表现最弱，紧随其后是</w:t>
                  </w:r>
                  <w:proofErr w:type="gramStart"/>
                  <w:r w:rsidRPr="00BF1BA5">
                    <w:rPr>
                      <w:rFonts w:asciiTheme="minorHAnsi" w:eastAsia="华文细黑" w:hAnsiTheme="minorHAnsi" w:hint="eastAsia"/>
                      <w:b/>
                      <w:i/>
                      <w:color w:val="7030A0"/>
                    </w:rPr>
                    <w:t>菜籽油</w:t>
                  </w:r>
                  <w:proofErr w:type="gramEnd"/>
                  <w:r w:rsidRPr="00BF1BA5">
                    <w:rPr>
                      <w:rFonts w:asciiTheme="minorHAnsi" w:eastAsia="华文细黑" w:hAnsiTheme="minorHAnsi" w:hint="eastAsia"/>
                      <w:b/>
                      <w:i/>
                      <w:color w:val="7030A0"/>
                    </w:rPr>
                    <w:t>，而棕榈油表现相对抗跌</w:t>
                  </w:r>
                </w:p>
              </w:txbxContent>
            </v:textbox>
          </v:shape>
        </w:pict>
      </w:r>
      <w:r w:rsidR="00E03379" w:rsidRPr="0089442B">
        <w:rPr>
          <w:rFonts w:ascii="华文细黑" w:eastAsia="华文细黑" w:hAnsi="华文细黑" w:hint="eastAsia"/>
          <w:noProof/>
          <w:color w:val="002060"/>
          <w:szCs w:val="21"/>
        </w:rPr>
        <w:t>截止</w:t>
      </w:r>
      <w:r w:rsidR="004A14FE" w:rsidRPr="0089442B">
        <w:rPr>
          <w:rFonts w:ascii="华文细黑" w:eastAsia="华文细黑" w:hAnsi="华文细黑" w:hint="eastAsia"/>
          <w:noProof/>
          <w:color w:val="002060"/>
          <w:szCs w:val="21"/>
        </w:rPr>
        <w:t>10</w:t>
      </w:r>
      <w:r w:rsidR="001332B5" w:rsidRPr="0089442B">
        <w:rPr>
          <w:rFonts w:ascii="华文细黑" w:eastAsia="华文细黑" w:hAnsi="华文细黑" w:hint="eastAsia"/>
          <w:noProof/>
          <w:color w:val="002060"/>
          <w:szCs w:val="21"/>
        </w:rPr>
        <w:t>月底</w:t>
      </w:r>
      <w:r w:rsidR="00E03379" w:rsidRPr="0089442B">
        <w:rPr>
          <w:rFonts w:ascii="华文细黑" w:eastAsia="华文细黑" w:hAnsi="华文细黑" w:hint="eastAsia"/>
          <w:noProof/>
          <w:color w:val="002060"/>
          <w:szCs w:val="21"/>
        </w:rPr>
        <w:t>，</w:t>
      </w:r>
      <w:r w:rsidR="00DA33EA" w:rsidRPr="0089442B">
        <w:rPr>
          <w:rFonts w:ascii="华文细黑" w:eastAsia="华文细黑" w:hAnsi="华文细黑" w:hint="eastAsia"/>
          <w:noProof/>
          <w:color w:val="002060"/>
          <w:szCs w:val="21"/>
        </w:rPr>
        <w:t>油脂</w:t>
      </w:r>
      <w:r w:rsidR="001E2F12" w:rsidRPr="0089442B">
        <w:rPr>
          <w:rFonts w:ascii="华文细黑" w:eastAsia="华文细黑" w:hAnsi="华文细黑" w:hint="eastAsia"/>
          <w:noProof/>
          <w:color w:val="002060"/>
          <w:szCs w:val="21"/>
        </w:rPr>
        <w:t>整月价格走势概括为窄幅</w:t>
      </w:r>
      <w:r w:rsidR="00DA33EA" w:rsidRPr="0089442B">
        <w:rPr>
          <w:rFonts w:ascii="华文细黑" w:eastAsia="华文细黑" w:hAnsi="华文细黑" w:hint="eastAsia"/>
          <w:noProof/>
          <w:color w:val="002060"/>
          <w:szCs w:val="21"/>
        </w:rPr>
        <w:t>震荡下行，</w:t>
      </w:r>
      <w:r w:rsidR="00BF1BA5" w:rsidRPr="0089442B">
        <w:rPr>
          <w:rFonts w:ascii="华文细黑" w:eastAsia="华文细黑" w:hAnsi="华文细黑" w:hint="eastAsia"/>
          <w:noProof/>
          <w:color w:val="002060"/>
          <w:szCs w:val="21"/>
        </w:rPr>
        <w:t>价格虽存在阶段性反弹，但整体仍处于下降通道</w:t>
      </w:r>
      <w:r w:rsidR="001E2F12" w:rsidRPr="0089442B">
        <w:rPr>
          <w:rFonts w:ascii="华文细黑" w:eastAsia="华文细黑" w:hAnsi="华文细黑" w:hint="eastAsia"/>
          <w:noProof/>
          <w:color w:val="002060"/>
          <w:szCs w:val="21"/>
        </w:rPr>
        <w:t>。</w:t>
      </w:r>
      <w:r w:rsidR="00F610F1" w:rsidRPr="0089442B">
        <w:rPr>
          <w:rFonts w:ascii="华文细黑" w:eastAsia="华文细黑" w:hAnsi="华文细黑" w:hint="eastAsia"/>
          <w:noProof/>
          <w:color w:val="002060"/>
          <w:szCs w:val="21"/>
        </w:rPr>
        <w:t>三大油脂</w:t>
      </w:r>
      <w:r w:rsidR="00BF1BA5" w:rsidRPr="0089442B">
        <w:rPr>
          <w:rFonts w:ascii="华文细黑" w:eastAsia="华文细黑" w:hAnsi="华文细黑" w:hint="eastAsia"/>
          <w:noProof/>
          <w:color w:val="002060"/>
          <w:szCs w:val="21"/>
        </w:rPr>
        <w:t>价格</w:t>
      </w:r>
      <w:r w:rsidR="00F610F1" w:rsidRPr="0089442B">
        <w:rPr>
          <w:rFonts w:ascii="华文细黑" w:eastAsia="华文细黑" w:hAnsi="华文细黑" w:hint="eastAsia"/>
          <w:noProof/>
          <w:color w:val="002060"/>
          <w:szCs w:val="21"/>
        </w:rPr>
        <w:t>均</w:t>
      </w:r>
      <w:r w:rsidR="001E2F12" w:rsidRPr="0089442B">
        <w:rPr>
          <w:rFonts w:ascii="华文细黑" w:eastAsia="华文细黑" w:hAnsi="华文细黑" w:hint="eastAsia"/>
          <w:noProof/>
          <w:color w:val="002060"/>
          <w:szCs w:val="21"/>
        </w:rPr>
        <w:t>以弱势为主，但下降幅度不大</w:t>
      </w:r>
      <w:r w:rsidR="00F610F1" w:rsidRPr="0089442B">
        <w:rPr>
          <w:rFonts w:ascii="华文细黑" w:eastAsia="华文细黑" w:hAnsi="华文细黑" w:hint="eastAsia"/>
          <w:noProof/>
          <w:color w:val="002060"/>
          <w:szCs w:val="21"/>
        </w:rPr>
        <w:t>。其中，豆油行情表现最弱，紧随其后是菜籽油，而棕榈油表现相对抗跌。</w:t>
      </w:r>
    </w:p>
    <w:p w:rsidR="00F610F1" w:rsidRPr="0089442B" w:rsidRDefault="005370B0"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在基本面并无较大改观的情况下，</w:t>
      </w:r>
      <w:r w:rsidR="00F610F1" w:rsidRPr="0089442B">
        <w:rPr>
          <w:rFonts w:ascii="华文细黑" w:eastAsia="华文细黑" w:hAnsi="华文细黑" w:hint="eastAsia"/>
          <w:noProof/>
          <w:color w:val="002060"/>
          <w:szCs w:val="21"/>
        </w:rPr>
        <w:t>10</w:t>
      </w:r>
      <w:r w:rsidR="00BF1BA5" w:rsidRPr="0089442B">
        <w:rPr>
          <w:rFonts w:ascii="华文细黑" w:eastAsia="华文细黑" w:hAnsi="华文细黑" w:hint="eastAsia"/>
          <w:noProof/>
          <w:color w:val="002060"/>
          <w:szCs w:val="21"/>
        </w:rPr>
        <w:t>月</w:t>
      </w:r>
      <w:r w:rsidR="00F610F1" w:rsidRPr="0089442B">
        <w:rPr>
          <w:rFonts w:ascii="华文细黑" w:eastAsia="华文细黑" w:hAnsi="华文细黑" w:hint="eastAsia"/>
          <w:noProof/>
          <w:color w:val="002060"/>
          <w:szCs w:val="21"/>
        </w:rPr>
        <w:t>三</w:t>
      </w:r>
      <w:r w:rsidR="00BF1BA5" w:rsidRPr="0089442B">
        <w:rPr>
          <w:rFonts w:ascii="华文细黑" w:eastAsia="华文细黑" w:hAnsi="华文细黑" w:hint="eastAsia"/>
          <w:noProof/>
          <w:color w:val="002060"/>
          <w:szCs w:val="21"/>
        </w:rPr>
        <w:t>大</w:t>
      </w:r>
      <w:r w:rsidR="00F610F1" w:rsidRPr="0089442B">
        <w:rPr>
          <w:rFonts w:ascii="华文细黑" w:eastAsia="华文细黑" w:hAnsi="华文细黑" w:hint="eastAsia"/>
          <w:noProof/>
          <w:color w:val="002060"/>
          <w:szCs w:val="21"/>
        </w:rPr>
        <w:t>油价下挫的利空主要来自美豆</w:t>
      </w:r>
      <w:r w:rsidR="00BF1BA5" w:rsidRPr="0089442B">
        <w:rPr>
          <w:rFonts w:ascii="华文细黑" w:eastAsia="华文细黑" w:hAnsi="华文细黑" w:hint="eastAsia"/>
          <w:noProof/>
          <w:color w:val="002060"/>
          <w:szCs w:val="21"/>
        </w:rPr>
        <w:t>恰逢产季，此</w:t>
      </w:r>
      <w:r w:rsidR="00F610F1" w:rsidRPr="0089442B">
        <w:rPr>
          <w:rFonts w:ascii="华文细黑" w:eastAsia="华文细黑" w:hAnsi="华文细黑" w:hint="eastAsia"/>
          <w:noProof/>
          <w:color w:val="002060"/>
          <w:szCs w:val="21"/>
        </w:rPr>
        <w:t>阶段前期美豆丰产预期逐渐兑现，再叠加上国内油脂原本就供应过剩等，</w:t>
      </w:r>
      <w:r w:rsidR="00BF1BA5" w:rsidRPr="0089442B">
        <w:rPr>
          <w:rFonts w:ascii="华文细黑" w:eastAsia="华文细黑" w:hAnsi="华文细黑" w:hint="eastAsia"/>
          <w:noProof/>
          <w:color w:val="002060"/>
          <w:szCs w:val="21"/>
        </w:rPr>
        <w:t>双重利空下</w:t>
      </w:r>
      <w:r w:rsidR="00F610F1" w:rsidRPr="0089442B">
        <w:rPr>
          <w:rFonts w:ascii="华文细黑" w:eastAsia="华文细黑" w:hAnsi="华文细黑" w:hint="eastAsia"/>
          <w:noProof/>
          <w:color w:val="002060"/>
          <w:szCs w:val="21"/>
        </w:rPr>
        <w:t>使得油价纷纷下挫，虽期间天气有所干扰但影响有限。</w:t>
      </w:r>
    </w:p>
    <w:p w:rsidR="005370B0" w:rsidRPr="0089442B" w:rsidRDefault="00BF1BA5"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棕榈油相对抗跌主要是来自因马来西亚干旱马棕产量存在下降</w:t>
      </w:r>
      <w:r w:rsidR="00F610F1" w:rsidRPr="0089442B">
        <w:rPr>
          <w:rFonts w:ascii="华文细黑" w:eastAsia="华文细黑" w:hAnsi="华文细黑" w:hint="eastAsia"/>
          <w:noProof/>
          <w:color w:val="002060"/>
          <w:szCs w:val="21"/>
        </w:rPr>
        <w:t>预期</w:t>
      </w:r>
      <w:r w:rsidRPr="0089442B">
        <w:rPr>
          <w:rFonts w:ascii="华文细黑" w:eastAsia="华文细黑" w:hAnsi="华文细黑" w:hint="eastAsia"/>
          <w:noProof/>
          <w:color w:val="002060"/>
          <w:szCs w:val="21"/>
        </w:rPr>
        <w:t>导致，但棕榈油在整体油脂供应过剩压力下难以</w:t>
      </w:r>
      <w:r w:rsidR="00F610F1" w:rsidRPr="0089442B">
        <w:rPr>
          <w:rFonts w:ascii="华文细黑" w:eastAsia="华文细黑" w:hAnsi="华文细黑" w:hint="eastAsia"/>
          <w:noProof/>
          <w:color w:val="002060"/>
          <w:szCs w:val="21"/>
        </w:rPr>
        <w:t>独善其身。</w:t>
      </w:r>
    </w:p>
    <w:tbl>
      <w:tblPr>
        <w:tblW w:w="7420" w:type="dxa"/>
        <w:jc w:val="right"/>
        <w:tblInd w:w="1450" w:type="dxa"/>
        <w:tblLayout w:type="fixed"/>
        <w:tblLook w:val="00A0" w:firstRow="1" w:lastRow="0" w:firstColumn="1" w:lastColumn="0" w:noHBand="0" w:noVBand="0"/>
      </w:tblPr>
      <w:tblGrid>
        <w:gridCol w:w="7420"/>
      </w:tblGrid>
      <w:tr w:rsidR="00DA33EA" w:rsidRPr="0089442B" w:rsidTr="00011475">
        <w:trPr>
          <w:trHeight w:val="178"/>
          <w:jc w:val="right"/>
        </w:trPr>
        <w:tc>
          <w:tcPr>
            <w:tcW w:w="7420" w:type="dxa"/>
            <w:tcBorders>
              <w:bottom w:val="single" w:sz="18" w:space="0" w:color="B4C8DC"/>
            </w:tcBorders>
            <w:shd w:val="clear" w:color="auto" w:fill="auto"/>
            <w:vAlign w:val="bottom"/>
          </w:tcPr>
          <w:p w:rsidR="00DA33EA" w:rsidRPr="0089442B" w:rsidRDefault="00DA33EA" w:rsidP="00011475">
            <w:pPr>
              <w:pStyle w:val="7"/>
              <w:tabs>
                <w:tab w:val="left" w:pos="617"/>
              </w:tabs>
              <w:ind w:left="50" w:firstLine="0"/>
            </w:pPr>
            <w:bookmarkStart w:id="14" w:name="_Toc401238679"/>
            <w:bookmarkStart w:id="15" w:name="_Toc403576803"/>
            <w:r w:rsidRPr="0089442B">
              <w:rPr>
                <w:rFonts w:hint="eastAsia"/>
              </w:rPr>
              <w:t>油脂活跃合约（1月）日收盘价走势</w:t>
            </w:r>
            <w:bookmarkEnd w:id="14"/>
            <w:bookmarkEnd w:id="15"/>
          </w:p>
        </w:tc>
      </w:tr>
      <w:tr w:rsidR="00DA33EA" w:rsidRPr="0089442B" w:rsidTr="00011475">
        <w:trPr>
          <w:trHeight w:val="3479"/>
          <w:jc w:val="right"/>
        </w:trPr>
        <w:tc>
          <w:tcPr>
            <w:tcW w:w="7420" w:type="dxa"/>
            <w:tcBorders>
              <w:top w:val="single" w:sz="18" w:space="0" w:color="B4C8DC"/>
              <w:bottom w:val="single" w:sz="12" w:space="0" w:color="95B3D7"/>
            </w:tcBorders>
          </w:tcPr>
          <w:p w:rsidR="00DA33EA" w:rsidRPr="0089442B" w:rsidRDefault="00592582" w:rsidP="00011475">
            <w:pPr>
              <w:widowControl/>
              <w:jc w:val="center"/>
              <w:rPr>
                <w:rFonts w:ascii="华文细黑" w:eastAsia="华文细黑" w:hAnsi="华文细黑"/>
                <w:b/>
                <w:color w:val="002060"/>
                <w:kern w:val="0"/>
                <w:sz w:val="24"/>
                <w:szCs w:val="24"/>
              </w:rPr>
            </w:pPr>
            <w:r w:rsidRPr="0089442B">
              <w:rPr>
                <w:rFonts w:ascii="华文细黑" w:eastAsia="华文细黑" w:hAnsi="华文细黑"/>
                <w:b/>
                <w:noProof/>
                <w:color w:val="002060"/>
                <w:kern w:val="0"/>
                <w:sz w:val="24"/>
                <w:szCs w:val="24"/>
              </w:rPr>
              <w:drawing>
                <wp:inline distT="0" distB="0" distL="0" distR="0" wp14:anchorId="6BABFFE2" wp14:editId="408481AE">
                  <wp:extent cx="3543300" cy="2343150"/>
                  <wp:effectExtent l="1905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543300" cy="2343150"/>
                          </a:xfrm>
                          <a:prstGeom prst="rect">
                            <a:avLst/>
                          </a:prstGeom>
                          <a:noFill/>
                          <a:ln w="9525">
                            <a:noFill/>
                            <a:miter lim="800000"/>
                            <a:headEnd/>
                            <a:tailEnd/>
                          </a:ln>
                        </pic:spPr>
                      </pic:pic>
                    </a:graphicData>
                  </a:graphic>
                </wp:inline>
              </w:drawing>
            </w:r>
          </w:p>
        </w:tc>
      </w:tr>
      <w:tr w:rsidR="00DA33EA" w:rsidRPr="0089442B" w:rsidTr="00011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8"/>
          <w:jc w:val="right"/>
        </w:trPr>
        <w:tc>
          <w:tcPr>
            <w:tcW w:w="7420" w:type="dxa"/>
            <w:tcBorders>
              <w:top w:val="single" w:sz="12" w:space="0" w:color="95B3D7"/>
              <w:left w:val="nil"/>
              <w:bottom w:val="nil"/>
              <w:right w:val="nil"/>
            </w:tcBorders>
          </w:tcPr>
          <w:p w:rsidR="00DA33EA" w:rsidRPr="0089442B" w:rsidRDefault="00DA33EA" w:rsidP="00011475">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资料来源：wind，中信期货研究部</w:t>
            </w:r>
          </w:p>
        </w:tc>
      </w:tr>
    </w:tbl>
    <w:p w:rsidR="00DA33EA" w:rsidRPr="0089442B" w:rsidRDefault="00DA33EA" w:rsidP="0055042A">
      <w:pPr>
        <w:rPr>
          <w:rFonts w:ascii="华文细黑" w:eastAsia="华文细黑" w:hAnsi="华文细黑"/>
        </w:rPr>
      </w:pPr>
      <w:bookmarkStart w:id="16" w:name="_Toc370823186"/>
    </w:p>
    <w:p w:rsidR="007363BF" w:rsidRPr="0089442B" w:rsidRDefault="003F0FFC" w:rsidP="00CB47BA">
      <w:pPr>
        <w:pStyle w:val="af8"/>
        <w:spacing w:afterLines="20" w:after="62"/>
        <w:ind w:left="2463"/>
        <w:rPr>
          <w:rFonts w:ascii="华文细黑" w:hAnsi="华文细黑"/>
          <w:color w:val="00AEEF"/>
        </w:rPr>
      </w:pPr>
      <w:bookmarkStart w:id="17" w:name="_Toc403576790"/>
      <w:r w:rsidRPr="0089442B">
        <w:rPr>
          <w:rFonts w:ascii="华文细黑" w:hAnsi="华文细黑" w:hint="eastAsia"/>
          <w:color w:val="00AEEF"/>
        </w:rPr>
        <w:t>二、</w:t>
      </w:r>
      <w:r w:rsidR="00C56D42" w:rsidRPr="0089442B">
        <w:rPr>
          <w:rFonts w:ascii="华文细黑" w:hAnsi="华文细黑" w:hint="eastAsia"/>
          <w:color w:val="00AEEF"/>
        </w:rPr>
        <w:t>行业信息与政策回顾</w:t>
      </w:r>
      <w:bookmarkStart w:id="18" w:name="_Toc370823187"/>
      <w:bookmarkEnd w:id="16"/>
      <w:bookmarkEnd w:id="17"/>
    </w:p>
    <w:p w:rsidR="005C607E" w:rsidRPr="0089442B" w:rsidRDefault="008A0DDE" w:rsidP="005C607E">
      <w:pPr>
        <w:pStyle w:val="2"/>
        <w:spacing w:after="4"/>
        <w:ind w:firstLineChars="1147" w:firstLine="2411"/>
        <w:rPr>
          <w:rFonts w:ascii="华文细黑" w:eastAsia="华文细黑" w:hAnsi="华文细黑" w:cs="Times New Roman"/>
          <w:bCs w:val="0"/>
          <w:color w:val="00B0F0"/>
          <w:sz w:val="21"/>
          <w:szCs w:val="21"/>
        </w:rPr>
      </w:pPr>
      <w:bookmarkStart w:id="19" w:name="_Toc403576791"/>
      <w:r w:rsidRPr="0089442B">
        <w:rPr>
          <w:rFonts w:ascii="华文细黑" w:eastAsia="华文细黑" w:hAnsi="华文细黑" w:cs="Times New Roman" w:hint="eastAsia"/>
          <w:bCs w:val="0"/>
          <w:color w:val="00B0F0"/>
          <w:sz w:val="21"/>
          <w:szCs w:val="21"/>
        </w:rPr>
        <w:t>2.</w:t>
      </w:r>
      <w:r w:rsidR="005C607E" w:rsidRPr="0089442B">
        <w:rPr>
          <w:rFonts w:ascii="华文细黑" w:eastAsia="华文细黑" w:hAnsi="华文细黑" w:cs="Times New Roman" w:hint="eastAsia"/>
          <w:bCs w:val="0"/>
          <w:color w:val="00B0F0"/>
          <w:sz w:val="21"/>
          <w:szCs w:val="21"/>
        </w:rPr>
        <w:t>1原油期价</w:t>
      </w:r>
      <w:r w:rsidR="00F75FA0" w:rsidRPr="0089442B">
        <w:rPr>
          <w:rFonts w:ascii="华文细黑" w:eastAsia="华文细黑" w:hAnsi="华文细黑" w:cs="Times New Roman" w:hint="eastAsia"/>
          <w:bCs w:val="0"/>
          <w:color w:val="00B0F0"/>
          <w:sz w:val="21"/>
          <w:szCs w:val="21"/>
        </w:rPr>
        <w:t>4季度不振，对植物油价格形成一定</w:t>
      </w:r>
      <w:r w:rsidR="003150C4" w:rsidRPr="0089442B">
        <w:rPr>
          <w:rFonts w:ascii="华文细黑" w:eastAsia="华文细黑" w:hAnsi="华文细黑" w:cs="Times New Roman" w:hint="eastAsia"/>
          <w:bCs w:val="0"/>
          <w:color w:val="00B0F0"/>
          <w:sz w:val="21"/>
          <w:szCs w:val="21"/>
        </w:rPr>
        <w:t>抑制</w:t>
      </w:r>
      <w:bookmarkEnd w:id="19"/>
    </w:p>
    <w:p w:rsidR="00875E4F" w:rsidRPr="0089442B" w:rsidRDefault="00DA5B61"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前期原油的下跌</w:t>
      </w:r>
      <w:r w:rsidR="005C607E" w:rsidRPr="0089442B">
        <w:rPr>
          <w:rFonts w:ascii="华文细黑" w:eastAsia="华文细黑" w:hAnsi="华文细黑" w:hint="eastAsia"/>
          <w:noProof/>
          <w:color w:val="002060"/>
          <w:szCs w:val="21"/>
        </w:rPr>
        <w:t>令北美生物柴油利润</w:t>
      </w:r>
      <w:r w:rsidRPr="0089442B">
        <w:rPr>
          <w:rFonts w:ascii="华文细黑" w:eastAsia="华文细黑" w:hAnsi="华文细黑" w:hint="eastAsia"/>
          <w:noProof/>
          <w:color w:val="002060"/>
          <w:szCs w:val="21"/>
        </w:rPr>
        <w:t>下降，油价的</w:t>
      </w:r>
      <w:r w:rsidR="002F25B4" w:rsidRPr="0089442B">
        <w:rPr>
          <w:rFonts w:ascii="华文细黑" w:eastAsia="华文细黑" w:hAnsi="华文细黑" w:hint="eastAsia"/>
          <w:noProof/>
          <w:color w:val="002060"/>
          <w:szCs w:val="21"/>
        </w:rPr>
        <w:t>下挫</w:t>
      </w:r>
      <w:r w:rsidR="005C607E" w:rsidRPr="0089442B">
        <w:rPr>
          <w:rFonts w:ascii="华文细黑" w:eastAsia="华文细黑" w:hAnsi="华文细黑" w:hint="eastAsia"/>
          <w:noProof/>
          <w:color w:val="002060"/>
          <w:szCs w:val="21"/>
        </w:rPr>
        <w:t>对生物柴油需求</w:t>
      </w:r>
      <w:r w:rsidR="00875E4F" w:rsidRPr="0089442B">
        <w:rPr>
          <w:rFonts w:ascii="华文细黑" w:eastAsia="华文细黑" w:hAnsi="华文细黑" w:hint="eastAsia"/>
          <w:noProof/>
          <w:color w:val="002060"/>
          <w:szCs w:val="21"/>
        </w:rPr>
        <w:t>形成</w:t>
      </w:r>
      <w:r w:rsidR="008E72F0" w:rsidRPr="0089442B">
        <w:rPr>
          <w:rFonts w:ascii="华文细黑" w:eastAsia="华文细黑" w:hAnsi="华文细黑" w:hint="eastAsia"/>
          <w:noProof/>
          <w:color w:val="002060"/>
          <w:szCs w:val="21"/>
        </w:rPr>
        <w:t>压力，</w:t>
      </w:r>
      <w:r w:rsidRPr="0089442B">
        <w:rPr>
          <w:rFonts w:ascii="华文细黑" w:eastAsia="华文细黑" w:hAnsi="华文细黑" w:hint="eastAsia"/>
          <w:noProof/>
          <w:color w:val="002060"/>
          <w:szCs w:val="21"/>
        </w:rPr>
        <w:t>我们预计</w:t>
      </w:r>
      <w:r w:rsidR="002F25B4" w:rsidRPr="0089442B">
        <w:rPr>
          <w:rFonts w:ascii="华文细黑" w:eastAsia="华文细黑" w:hAnsi="华文细黑" w:hint="eastAsia"/>
          <w:noProof/>
          <w:color w:val="002060"/>
          <w:szCs w:val="21"/>
        </w:rPr>
        <w:t>在四季度中，随着美湾原油库存进一步增加，</w:t>
      </w:r>
      <w:r w:rsidR="008E72F0" w:rsidRPr="0089442B">
        <w:rPr>
          <w:rFonts w:ascii="华文细黑" w:eastAsia="华文细黑" w:hAnsi="华文细黑" w:hint="eastAsia"/>
          <w:noProof/>
          <w:color w:val="002060"/>
          <w:szCs w:val="21"/>
        </w:rPr>
        <w:t>原油价格</w:t>
      </w:r>
      <w:r w:rsidR="002F25B4" w:rsidRPr="0089442B">
        <w:rPr>
          <w:rFonts w:ascii="华文细黑" w:eastAsia="华文细黑" w:hAnsi="华文细黑" w:hint="eastAsia"/>
          <w:noProof/>
          <w:color w:val="002060"/>
          <w:szCs w:val="21"/>
        </w:rPr>
        <w:t>延续弱势概率较大（详见原油</w:t>
      </w:r>
      <w:r w:rsidRPr="0089442B">
        <w:rPr>
          <w:rFonts w:ascii="华文细黑" w:eastAsia="华文细黑" w:hAnsi="华文细黑" w:hint="eastAsia"/>
          <w:noProof/>
          <w:color w:val="002060"/>
          <w:szCs w:val="21"/>
        </w:rPr>
        <w:t>4</w:t>
      </w:r>
      <w:r w:rsidR="002F25B4" w:rsidRPr="0089442B">
        <w:rPr>
          <w:rFonts w:ascii="华文细黑" w:eastAsia="华文细黑" w:hAnsi="华文细黑" w:hint="eastAsia"/>
          <w:noProof/>
          <w:color w:val="002060"/>
          <w:szCs w:val="21"/>
        </w:rPr>
        <w:t>季度</w:t>
      </w:r>
      <w:r w:rsidRPr="0089442B">
        <w:rPr>
          <w:rFonts w:ascii="华文细黑" w:eastAsia="华文细黑" w:hAnsi="华文细黑" w:hint="eastAsia"/>
          <w:noProof/>
          <w:color w:val="002060"/>
          <w:szCs w:val="21"/>
        </w:rPr>
        <w:t>报告</w:t>
      </w:r>
      <w:r w:rsidR="002F25B4" w:rsidRPr="0089442B">
        <w:rPr>
          <w:rFonts w:ascii="华文细黑" w:eastAsia="华文细黑" w:hAnsi="华文细黑" w:hint="eastAsia"/>
          <w:noProof/>
          <w:color w:val="002060"/>
          <w:szCs w:val="21"/>
        </w:rPr>
        <w:t>），因此，这势必将削弱</w:t>
      </w:r>
      <w:r w:rsidR="008E72F0" w:rsidRPr="0089442B">
        <w:rPr>
          <w:rFonts w:ascii="华文细黑" w:eastAsia="华文细黑" w:hAnsi="华文细黑" w:hint="eastAsia"/>
          <w:noProof/>
          <w:color w:val="002060"/>
          <w:szCs w:val="21"/>
        </w:rPr>
        <w:t>生物柴油</w:t>
      </w:r>
      <w:r w:rsidRPr="0089442B">
        <w:rPr>
          <w:rFonts w:ascii="华文细黑" w:eastAsia="华文细黑" w:hAnsi="华文细黑" w:hint="eastAsia"/>
          <w:noProof/>
          <w:color w:val="002060"/>
          <w:szCs w:val="21"/>
        </w:rPr>
        <w:t>需求进而抑制了</w:t>
      </w:r>
      <w:r w:rsidR="002F25B4" w:rsidRPr="0089442B">
        <w:rPr>
          <w:rFonts w:ascii="华文细黑" w:eastAsia="华文细黑" w:hAnsi="华文细黑" w:hint="eastAsia"/>
          <w:noProof/>
          <w:color w:val="002060"/>
          <w:szCs w:val="21"/>
        </w:rPr>
        <w:t>植物油</w:t>
      </w:r>
      <w:r w:rsidRPr="0089442B">
        <w:rPr>
          <w:rFonts w:ascii="华文细黑" w:eastAsia="华文细黑" w:hAnsi="华文细黑" w:hint="eastAsia"/>
          <w:noProof/>
          <w:color w:val="002060"/>
          <w:szCs w:val="21"/>
        </w:rPr>
        <w:t>的市场需求，</w:t>
      </w:r>
      <w:r w:rsidR="002F25B4" w:rsidRPr="0089442B">
        <w:rPr>
          <w:rFonts w:ascii="华文细黑" w:eastAsia="华文细黑" w:hAnsi="华文细黑" w:hint="eastAsia"/>
          <w:noProof/>
          <w:color w:val="002060"/>
          <w:szCs w:val="21"/>
        </w:rPr>
        <w:t>对油脂价格形成拖累</w:t>
      </w:r>
      <w:r w:rsidR="008E72F0" w:rsidRPr="0089442B">
        <w:rPr>
          <w:rFonts w:ascii="华文细黑" w:eastAsia="华文细黑" w:hAnsi="华文细黑" w:hint="eastAsia"/>
          <w:noProof/>
          <w:color w:val="002060"/>
          <w:szCs w:val="21"/>
        </w:rPr>
        <w:t>。</w:t>
      </w:r>
    </w:p>
    <w:tbl>
      <w:tblPr>
        <w:tblW w:w="0" w:type="auto"/>
        <w:tblInd w:w="108" w:type="dxa"/>
        <w:tblLayout w:type="fixed"/>
        <w:tblLook w:val="00A0" w:firstRow="1" w:lastRow="0" w:firstColumn="1" w:lastColumn="0" w:noHBand="0" w:noVBand="0"/>
      </w:tblPr>
      <w:tblGrid>
        <w:gridCol w:w="4820"/>
        <w:gridCol w:w="283"/>
        <w:gridCol w:w="4820"/>
      </w:tblGrid>
      <w:tr w:rsidR="00122234" w:rsidRPr="0089442B" w:rsidTr="00011475">
        <w:tc>
          <w:tcPr>
            <w:tcW w:w="4820" w:type="dxa"/>
            <w:tcBorders>
              <w:bottom w:val="single" w:sz="12" w:space="0" w:color="B4C8DC"/>
            </w:tcBorders>
          </w:tcPr>
          <w:p w:rsidR="00122234" w:rsidRPr="0089442B" w:rsidRDefault="00122234" w:rsidP="00E764BE">
            <w:pPr>
              <w:pStyle w:val="7"/>
              <w:tabs>
                <w:tab w:val="left" w:pos="617"/>
              </w:tabs>
              <w:ind w:left="50" w:firstLine="0"/>
              <w:rPr>
                <w:color w:val="000000" w:themeColor="text1"/>
              </w:rPr>
            </w:pPr>
            <w:bookmarkStart w:id="20" w:name="_Toc403576804"/>
            <w:r w:rsidRPr="0089442B">
              <w:rPr>
                <w:rFonts w:hint="eastAsia"/>
              </w:rPr>
              <w:lastRenderedPageBreak/>
              <w:t>布伦特远期结构          单位：美元/桶</w:t>
            </w:r>
            <w:bookmarkEnd w:id="20"/>
          </w:p>
        </w:tc>
        <w:tc>
          <w:tcPr>
            <w:tcW w:w="283" w:type="dxa"/>
          </w:tcPr>
          <w:p w:rsidR="00122234" w:rsidRPr="0089442B" w:rsidRDefault="00122234" w:rsidP="00011475">
            <w:pPr>
              <w:widowControl/>
              <w:snapToGrid w:val="0"/>
              <w:jc w:val="left"/>
              <w:rPr>
                <w:rFonts w:ascii="华文细黑" w:eastAsia="华文细黑" w:hAnsi="华文细黑"/>
                <w:sz w:val="18"/>
                <w:szCs w:val="18"/>
              </w:rPr>
            </w:pPr>
          </w:p>
        </w:tc>
        <w:tc>
          <w:tcPr>
            <w:tcW w:w="4820" w:type="dxa"/>
            <w:tcBorders>
              <w:bottom w:val="single" w:sz="12" w:space="0" w:color="B4C8DC"/>
            </w:tcBorders>
          </w:tcPr>
          <w:p w:rsidR="00122234" w:rsidRPr="0089442B" w:rsidRDefault="00122234" w:rsidP="00877A10">
            <w:pPr>
              <w:pStyle w:val="7"/>
              <w:tabs>
                <w:tab w:val="left" w:pos="617"/>
              </w:tabs>
              <w:ind w:left="50" w:firstLine="0"/>
            </w:pPr>
            <w:bookmarkStart w:id="21" w:name="_Toc403576805"/>
            <w:r w:rsidRPr="0089442B">
              <w:rPr>
                <w:rFonts w:hint="eastAsia"/>
              </w:rPr>
              <w:t>WTI远期结构              单位：美元/桶</w:t>
            </w:r>
            <w:bookmarkEnd w:id="21"/>
          </w:p>
        </w:tc>
      </w:tr>
      <w:tr w:rsidR="00122234" w:rsidRPr="0089442B" w:rsidTr="00011475">
        <w:trPr>
          <w:trHeight w:val="3118"/>
        </w:trPr>
        <w:tc>
          <w:tcPr>
            <w:tcW w:w="4820" w:type="dxa"/>
            <w:tcBorders>
              <w:top w:val="single" w:sz="12" w:space="0" w:color="B4C8DC"/>
              <w:bottom w:val="single" w:sz="12" w:space="0" w:color="B4C8DC"/>
            </w:tcBorders>
          </w:tcPr>
          <w:p w:rsidR="00122234" w:rsidRPr="0089442B" w:rsidRDefault="00122234" w:rsidP="00011475">
            <w:pPr>
              <w:widowControl/>
              <w:snapToGrid w:val="0"/>
              <w:ind w:leftChars="-51" w:left="-107"/>
              <w:jc w:val="left"/>
              <w:rPr>
                <w:rFonts w:ascii="华文细黑" w:eastAsia="华文细黑" w:hAnsi="华文细黑" w:cs="宋体"/>
                <w:kern w:val="0"/>
                <w:sz w:val="24"/>
                <w:szCs w:val="24"/>
              </w:rPr>
            </w:pPr>
            <w:r w:rsidRPr="0089442B">
              <w:rPr>
                <w:rFonts w:ascii="华文细黑" w:eastAsia="华文细黑" w:hAnsi="华文细黑" w:cs="宋体"/>
                <w:noProof/>
                <w:kern w:val="0"/>
                <w:sz w:val="24"/>
                <w:szCs w:val="24"/>
              </w:rPr>
              <w:drawing>
                <wp:inline distT="0" distB="0" distL="0" distR="0" wp14:anchorId="366FBE5D" wp14:editId="77E6BA91">
                  <wp:extent cx="3060000" cy="1984076"/>
                  <wp:effectExtent l="0" t="0" r="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83" w:type="dxa"/>
          </w:tcPr>
          <w:p w:rsidR="00122234" w:rsidRPr="0089442B" w:rsidRDefault="00122234" w:rsidP="00011475">
            <w:pPr>
              <w:widowControl/>
              <w:snapToGrid w:val="0"/>
              <w:jc w:val="left"/>
              <w:rPr>
                <w:rFonts w:ascii="华文细黑" w:eastAsia="华文细黑" w:hAnsi="华文细黑"/>
              </w:rPr>
            </w:pPr>
          </w:p>
        </w:tc>
        <w:tc>
          <w:tcPr>
            <w:tcW w:w="4820" w:type="dxa"/>
            <w:tcBorders>
              <w:top w:val="single" w:sz="12" w:space="0" w:color="B4C8DC"/>
              <w:bottom w:val="single" w:sz="12" w:space="0" w:color="B4C8DC"/>
            </w:tcBorders>
          </w:tcPr>
          <w:p w:rsidR="00122234" w:rsidRPr="0089442B" w:rsidRDefault="00122234" w:rsidP="00011475">
            <w:pPr>
              <w:widowControl/>
              <w:snapToGrid w:val="0"/>
              <w:ind w:leftChars="-51" w:left="-107"/>
              <w:jc w:val="left"/>
              <w:rPr>
                <w:rFonts w:ascii="华文细黑" w:eastAsia="华文细黑" w:hAnsi="华文细黑" w:cs="宋体"/>
                <w:kern w:val="0"/>
                <w:sz w:val="24"/>
                <w:szCs w:val="24"/>
              </w:rPr>
            </w:pPr>
            <w:r w:rsidRPr="0089442B">
              <w:rPr>
                <w:rFonts w:ascii="华文细黑" w:eastAsia="华文细黑" w:hAnsi="华文细黑" w:cs="宋体"/>
                <w:noProof/>
                <w:kern w:val="0"/>
                <w:sz w:val="24"/>
                <w:szCs w:val="24"/>
              </w:rPr>
              <w:drawing>
                <wp:inline distT="0" distB="0" distL="0" distR="0" wp14:anchorId="69904323" wp14:editId="5E6C764C">
                  <wp:extent cx="3060000" cy="1984075"/>
                  <wp:effectExtent l="0" t="0" r="0" b="0"/>
                  <wp:docPr id="1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122234" w:rsidRPr="0089442B" w:rsidTr="00011475">
        <w:trPr>
          <w:trHeight w:val="141"/>
        </w:trPr>
        <w:tc>
          <w:tcPr>
            <w:tcW w:w="4820" w:type="dxa"/>
            <w:tcBorders>
              <w:top w:val="single" w:sz="12" w:space="0" w:color="B4C8DC"/>
            </w:tcBorders>
          </w:tcPr>
          <w:p w:rsidR="00122234" w:rsidRPr="0089442B" w:rsidRDefault="00122234" w:rsidP="00011475">
            <w:pPr>
              <w:snapToGrid w:val="0"/>
              <w:jc w:val="left"/>
              <w:rPr>
                <w:rFonts w:ascii="华文细黑" w:eastAsia="华文细黑" w:hAnsi="华文细黑"/>
                <w:sz w:val="18"/>
                <w:szCs w:val="18"/>
              </w:rPr>
            </w:pPr>
            <w:r w:rsidRPr="0089442B">
              <w:rPr>
                <w:rFonts w:ascii="华文细黑" w:eastAsia="华文细黑" w:hAnsi="华文细黑"/>
                <w:sz w:val="18"/>
                <w:szCs w:val="18"/>
              </w:rPr>
              <w:t>资料来源：</w:t>
            </w:r>
            <w:r w:rsidRPr="0089442B">
              <w:rPr>
                <w:rFonts w:ascii="华文细黑" w:eastAsia="华文细黑" w:hAnsi="华文细黑" w:hint="eastAsia"/>
                <w:sz w:val="18"/>
                <w:szCs w:val="18"/>
              </w:rPr>
              <w:t xml:space="preserve">Bloomberg  </w:t>
            </w:r>
            <w:r w:rsidRPr="0089442B">
              <w:rPr>
                <w:rFonts w:ascii="华文细黑" w:eastAsia="华文细黑" w:hAnsi="华文细黑"/>
                <w:sz w:val="18"/>
                <w:szCs w:val="18"/>
              </w:rPr>
              <w:t>中</w:t>
            </w:r>
            <w:r w:rsidRPr="0089442B">
              <w:rPr>
                <w:rFonts w:ascii="华文细黑" w:eastAsia="华文细黑" w:hAnsi="华文细黑" w:hint="eastAsia"/>
                <w:sz w:val="18"/>
                <w:szCs w:val="18"/>
              </w:rPr>
              <w:t>信</w:t>
            </w:r>
            <w:r w:rsidRPr="0089442B">
              <w:rPr>
                <w:rFonts w:ascii="华文细黑" w:eastAsia="华文细黑" w:hAnsi="华文细黑"/>
                <w:sz w:val="18"/>
                <w:szCs w:val="18"/>
              </w:rPr>
              <w:t>期货研究</w:t>
            </w:r>
            <w:r w:rsidRPr="0089442B">
              <w:rPr>
                <w:rFonts w:ascii="华文细黑" w:eastAsia="华文细黑" w:hAnsi="华文细黑" w:hint="eastAsia"/>
                <w:sz w:val="18"/>
                <w:szCs w:val="18"/>
              </w:rPr>
              <w:t>部</w:t>
            </w:r>
          </w:p>
        </w:tc>
        <w:tc>
          <w:tcPr>
            <w:tcW w:w="283" w:type="dxa"/>
          </w:tcPr>
          <w:p w:rsidR="00122234" w:rsidRPr="0089442B" w:rsidRDefault="00122234" w:rsidP="00011475">
            <w:pPr>
              <w:widowControl/>
              <w:snapToGrid w:val="0"/>
              <w:jc w:val="left"/>
              <w:rPr>
                <w:rFonts w:ascii="华文细黑" w:eastAsia="华文细黑" w:hAnsi="华文细黑"/>
              </w:rPr>
            </w:pPr>
          </w:p>
        </w:tc>
        <w:tc>
          <w:tcPr>
            <w:tcW w:w="4820" w:type="dxa"/>
            <w:tcBorders>
              <w:top w:val="single" w:sz="12" w:space="0" w:color="B4C8DC"/>
            </w:tcBorders>
          </w:tcPr>
          <w:p w:rsidR="00122234" w:rsidRPr="0089442B" w:rsidRDefault="00122234" w:rsidP="00011475">
            <w:pPr>
              <w:widowControl/>
              <w:snapToGrid w:val="0"/>
              <w:ind w:leftChars="-51" w:left="-107"/>
              <w:jc w:val="left"/>
              <w:rPr>
                <w:rFonts w:ascii="华文细黑" w:eastAsia="华文细黑" w:hAnsi="华文细黑"/>
                <w:noProof/>
                <w:sz w:val="18"/>
                <w:szCs w:val="18"/>
              </w:rPr>
            </w:pPr>
            <w:r w:rsidRPr="0089442B">
              <w:rPr>
                <w:rFonts w:ascii="华文细黑" w:eastAsia="华文细黑" w:hAnsi="华文细黑" w:hint="eastAsia"/>
                <w:noProof/>
                <w:sz w:val="18"/>
                <w:szCs w:val="18"/>
              </w:rPr>
              <w:t>资料来源：</w:t>
            </w:r>
            <w:r w:rsidRPr="0089442B">
              <w:rPr>
                <w:rFonts w:ascii="华文细黑" w:eastAsia="华文细黑" w:hAnsi="华文细黑" w:hint="eastAsia"/>
                <w:sz w:val="18"/>
                <w:szCs w:val="18"/>
              </w:rPr>
              <w:t xml:space="preserve">Bloomberg  </w:t>
            </w:r>
            <w:r w:rsidRPr="0089442B">
              <w:rPr>
                <w:rFonts w:ascii="华文细黑" w:eastAsia="华文细黑" w:hAnsi="华文细黑"/>
                <w:sz w:val="18"/>
                <w:szCs w:val="18"/>
              </w:rPr>
              <w:t>中</w:t>
            </w:r>
            <w:r w:rsidRPr="0089442B">
              <w:rPr>
                <w:rFonts w:ascii="华文细黑" w:eastAsia="华文细黑" w:hAnsi="华文细黑" w:hint="eastAsia"/>
                <w:sz w:val="18"/>
                <w:szCs w:val="18"/>
              </w:rPr>
              <w:t>信</w:t>
            </w:r>
            <w:r w:rsidRPr="0089442B">
              <w:rPr>
                <w:rFonts w:ascii="华文细黑" w:eastAsia="华文细黑" w:hAnsi="华文细黑"/>
                <w:sz w:val="18"/>
                <w:szCs w:val="18"/>
              </w:rPr>
              <w:t>期货研究</w:t>
            </w:r>
            <w:r w:rsidRPr="0089442B">
              <w:rPr>
                <w:rFonts w:ascii="华文细黑" w:eastAsia="华文细黑" w:hAnsi="华文细黑" w:hint="eastAsia"/>
                <w:sz w:val="18"/>
                <w:szCs w:val="18"/>
              </w:rPr>
              <w:t>部</w:t>
            </w:r>
          </w:p>
        </w:tc>
      </w:tr>
    </w:tbl>
    <w:p w:rsidR="007E47FD" w:rsidRPr="0089442B" w:rsidRDefault="008A0DDE" w:rsidP="008A0DDE">
      <w:pPr>
        <w:pStyle w:val="2"/>
        <w:spacing w:after="4"/>
        <w:ind w:firstLineChars="1147" w:firstLine="2411"/>
        <w:rPr>
          <w:rFonts w:ascii="华文细黑" w:eastAsia="华文细黑" w:hAnsi="华文细黑" w:cs="Times New Roman"/>
          <w:bCs w:val="0"/>
          <w:color w:val="00B0F0"/>
          <w:sz w:val="21"/>
          <w:szCs w:val="21"/>
        </w:rPr>
      </w:pPr>
      <w:bookmarkStart w:id="22" w:name="_Toc403576792"/>
      <w:r w:rsidRPr="0089442B">
        <w:rPr>
          <w:rFonts w:ascii="华文细黑" w:eastAsia="华文细黑" w:hAnsi="华文细黑" w:cs="Times New Roman" w:hint="eastAsia"/>
          <w:bCs w:val="0"/>
          <w:color w:val="00B0F0"/>
          <w:sz w:val="21"/>
          <w:szCs w:val="21"/>
        </w:rPr>
        <w:t>2.2</w:t>
      </w:r>
      <w:r w:rsidR="004B204B" w:rsidRPr="0089442B">
        <w:rPr>
          <w:rFonts w:ascii="华文细黑" w:eastAsia="华文细黑" w:hAnsi="华文细黑" w:cs="Times New Roman" w:hint="eastAsia"/>
          <w:bCs w:val="0"/>
          <w:color w:val="00B0F0"/>
          <w:sz w:val="21"/>
          <w:szCs w:val="21"/>
        </w:rPr>
        <w:t>压榨企业挺</w:t>
      </w:r>
      <w:proofErr w:type="gramStart"/>
      <w:r w:rsidR="004B204B" w:rsidRPr="0089442B">
        <w:rPr>
          <w:rFonts w:ascii="华文细黑" w:eastAsia="华文细黑" w:hAnsi="华文细黑" w:cs="Times New Roman" w:hint="eastAsia"/>
          <w:bCs w:val="0"/>
          <w:color w:val="00B0F0"/>
          <w:sz w:val="21"/>
          <w:szCs w:val="21"/>
        </w:rPr>
        <w:t>粕</w:t>
      </w:r>
      <w:proofErr w:type="gramEnd"/>
      <w:r w:rsidR="004B204B" w:rsidRPr="0089442B">
        <w:rPr>
          <w:rFonts w:ascii="华文细黑" w:eastAsia="华文细黑" w:hAnsi="华文细黑" w:cs="Times New Roman" w:hint="eastAsia"/>
          <w:bCs w:val="0"/>
          <w:color w:val="00B0F0"/>
          <w:sz w:val="21"/>
          <w:szCs w:val="21"/>
        </w:rPr>
        <w:t>意愿较强，促使油脂库存进一步上升</w:t>
      </w:r>
      <w:bookmarkEnd w:id="22"/>
    </w:p>
    <w:p w:rsidR="007E47FD" w:rsidRPr="0089442B" w:rsidRDefault="00857A5B"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截止10月下旬，</w:t>
      </w:r>
      <w:r w:rsidR="007E47FD" w:rsidRPr="0089442B">
        <w:rPr>
          <w:rFonts w:ascii="华文细黑" w:eastAsia="华文细黑" w:hAnsi="华文细黑" w:hint="eastAsia"/>
          <w:noProof/>
          <w:color w:val="002060"/>
          <w:szCs w:val="21"/>
        </w:rPr>
        <w:t>由于</w:t>
      </w:r>
      <w:r w:rsidRPr="0089442B">
        <w:rPr>
          <w:rFonts w:ascii="华文细黑" w:eastAsia="华文细黑" w:hAnsi="华文细黑" w:hint="eastAsia"/>
          <w:noProof/>
          <w:color w:val="002060"/>
          <w:szCs w:val="21"/>
        </w:rPr>
        <w:t>预期</w:t>
      </w:r>
      <w:r w:rsidR="007E47FD" w:rsidRPr="0089442B">
        <w:rPr>
          <w:rFonts w:ascii="华文细黑" w:eastAsia="华文细黑" w:hAnsi="华文细黑" w:hint="eastAsia"/>
          <w:noProof/>
          <w:color w:val="002060"/>
          <w:szCs w:val="21"/>
        </w:rPr>
        <w:t>10月下旬-11月中旬期间国内大豆到港量偏少，部分地区大豆供应</w:t>
      </w:r>
      <w:r w:rsidRPr="0089442B">
        <w:rPr>
          <w:rFonts w:ascii="华文细黑" w:eastAsia="华文细黑" w:hAnsi="华文细黑" w:hint="eastAsia"/>
          <w:noProof/>
          <w:color w:val="002060"/>
          <w:szCs w:val="21"/>
        </w:rPr>
        <w:t>将</w:t>
      </w:r>
      <w:r w:rsidR="007E47FD" w:rsidRPr="0089442B">
        <w:rPr>
          <w:rFonts w:ascii="华文细黑" w:eastAsia="华文细黑" w:hAnsi="华文细黑" w:hint="eastAsia"/>
          <w:noProof/>
          <w:color w:val="002060"/>
          <w:szCs w:val="21"/>
        </w:rPr>
        <w:t>趋于紧张，</w:t>
      </w:r>
      <w:r w:rsidRPr="0089442B">
        <w:rPr>
          <w:rFonts w:ascii="华文细黑" w:eastAsia="华文细黑" w:hAnsi="华文细黑" w:hint="eastAsia"/>
          <w:noProof/>
          <w:color w:val="002060"/>
          <w:szCs w:val="21"/>
        </w:rPr>
        <w:t>使得</w:t>
      </w:r>
      <w:r w:rsidR="007E47FD" w:rsidRPr="0089442B">
        <w:rPr>
          <w:rFonts w:ascii="华文细黑" w:eastAsia="华文细黑" w:hAnsi="华文细黑" w:hint="eastAsia"/>
          <w:noProof/>
          <w:color w:val="002060"/>
          <w:szCs w:val="21"/>
        </w:rPr>
        <w:t>油厂挺价意愿</w:t>
      </w:r>
      <w:r w:rsidRPr="0089442B">
        <w:rPr>
          <w:rFonts w:ascii="华文细黑" w:eastAsia="华文细黑" w:hAnsi="华文细黑" w:hint="eastAsia"/>
          <w:noProof/>
          <w:color w:val="002060"/>
          <w:szCs w:val="21"/>
        </w:rPr>
        <w:t>增强，在此支撑下</w:t>
      </w:r>
      <w:r w:rsidR="007E47FD" w:rsidRPr="0089442B">
        <w:rPr>
          <w:rFonts w:ascii="华文细黑" w:eastAsia="华文细黑" w:hAnsi="华文细黑" w:hint="eastAsia"/>
          <w:noProof/>
          <w:color w:val="002060"/>
          <w:szCs w:val="21"/>
        </w:rPr>
        <w:t>豆粕价格稳中</w:t>
      </w:r>
      <w:r w:rsidR="003150C4" w:rsidRPr="0089442B">
        <w:rPr>
          <w:rFonts w:ascii="华文细黑" w:eastAsia="华文细黑" w:hAnsi="华文细黑" w:hint="eastAsia"/>
          <w:noProof/>
          <w:color w:val="002060"/>
          <w:szCs w:val="21"/>
        </w:rPr>
        <w:t>略有上涨</w:t>
      </w:r>
      <w:r w:rsidR="007E47FD" w:rsidRPr="0089442B">
        <w:rPr>
          <w:rFonts w:ascii="华文细黑" w:eastAsia="华文细黑" w:hAnsi="华文细黑" w:hint="eastAsia"/>
          <w:noProof/>
          <w:color w:val="002060"/>
          <w:szCs w:val="21"/>
        </w:rPr>
        <w:t>，较多地区豆菜粕现货</w:t>
      </w:r>
      <w:r w:rsidR="003150C4" w:rsidRPr="0089442B">
        <w:rPr>
          <w:rFonts w:ascii="华文细黑" w:eastAsia="华文细黑" w:hAnsi="华文细黑" w:hint="eastAsia"/>
          <w:noProof/>
          <w:color w:val="002060"/>
          <w:szCs w:val="21"/>
        </w:rPr>
        <w:t>纷纷</w:t>
      </w:r>
      <w:r w:rsidR="007E47FD" w:rsidRPr="0089442B">
        <w:rPr>
          <w:rFonts w:ascii="华文细黑" w:eastAsia="华文细黑" w:hAnsi="华文细黑" w:hint="eastAsia"/>
          <w:noProof/>
          <w:color w:val="002060"/>
          <w:szCs w:val="21"/>
        </w:rPr>
        <w:t>出现货源紧俏</w:t>
      </w:r>
      <w:r w:rsidR="003150C4" w:rsidRPr="0089442B">
        <w:rPr>
          <w:rFonts w:ascii="华文细黑" w:eastAsia="华文细黑" w:hAnsi="华文细黑" w:hint="eastAsia"/>
          <w:noProof/>
          <w:color w:val="002060"/>
          <w:szCs w:val="21"/>
        </w:rPr>
        <w:t>现象</w:t>
      </w:r>
      <w:r w:rsidR="007E47FD" w:rsidRPr="0089442B">
        <w:rPr>
          <w:rFonts w:ascii="华文细黑" w:eastAsia="华文细黑" w:hAnsi="华文细黑" w:hint="eastAsia"/>
          <w:noProof/>
          <w:color w:val="002060"/>
          <w:szCs w:val="21"/>
        </w:rPr>
        <w:t>。</w:t>
      </w:r>
    </w:p>
    <w:p w:rsidR="005638A6" w:rsidRPr="0089442B" w:rsidRDefault="003150C4"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另从季节走势上看，4</w:t>
      </w:r>
      <w:r w:rsidR="00857A5B" w:rsidRPr="0089442B">
        <w:rPr>
          <w:rFonts w:ascii="华文细黑" w:eastAsia="华文细黑" w:hAnsi="华文细黑" w:hint="eastAsia"/>
          <w:noProof/>
          <w:color w:val="002060"/>
          <w:szCs w:val="21"/>
        </w:rPr>
        <w:t>季度是生猪养殖的旺季</w:t>
      </w:r>
      <w:r w:rsidR="007E47FD" w:rsidRPr="0089442B">
        <w:rPr>
          <w:rFonts w:ascii="华文细黑" w:eastAsia="华文细黑" w:hAnsi="华文细黑" w:hint="eastAsia"/>
          <w:noProof/>
          <w:color w:val="002060"/>
          <w:szCs w:val="21"/>
        </w:rPr>
        <w:t>，</w:t>
      </w:r>
      <w:r w:rsidR="00857A5B" w:rsidRPr="0089442B">
        <w:rPr>
          <w:rFonts w:ascii="华文细黑" w:eastAsia="华文细黑" w:hAnsi="华文细黑" w:hint="eastAsia"/>
          <w:noProof/>
          <w:color w:val="002060"/>
          <w:szCs w:val="21"/>
        </w:rPr>
        <w:t>受此</w:t>
      </w:r>
      <w:r w:rsidR="007E47FD" w:rsidRPr="0089442B">
        <w:rPr>
          <w:rFonts w:ascii="华文细黑" w:eastAsia="华文细黑" w:hAnsi="华文细黑" w:hint="eastAsia"/>
          <w:noProof/>
          <w:color w:val="002060"/>
          <w:szCs w:val="21"/>
        </w:rPr>
        <w:t>提振</w:t>
      </w:r>
      <w:r w:rsidR="00857A5B" w:rsidRPr="0089442B">
        <w:rPr>
          <w:rFonts w:ascii="华文细黑" w:eastAsia="华文细黑" w:hAnsi="华文细黑" w:hint="eastAsia"/>
          <w:noProof/>
          <w:color w:val="002060"/>
          <w:szCs w:val="21"/>
        </w:rPr>
        <w:t>，</w:t>
      </w:r>
      <w:r w:rsidR="007E47FD" w:rsidRPr="0089442B">
        <w:rPr>
          <w:rFonts w:ascii="华文细黑" w:eastAsia="华文细黑" w:hAnsi="华文细黑" w:hint="eastAsia"/>
          <w:noProof/>
          <w:color w:val="002060"/>
          <w:szCs w:val="21"/>
        </w:rPr>
        <w:t>饲料及蛋白需求</w:t>
      </w:r>
      <w:r w:rsidRPr="0089442B">
        <w:rPr>
          <w:rFonts w:ascii="华文细黑" w:eastAsia="华文细黑" w:hAnsi="华文细黑" w:hint="eastAsia"/>
          <w:noProof/>
          <w:color w:val="002060"/>
          <w:szCs w:val="21"/>
        </w:rPr>
        <w:t>存在趋升动力，故势必使</w:t>
      </w:r>
      <w:r w:rsidR="00857A5B" w:rsidRPr="0089442B">
        <w:rPr>
          <w:rFonts w:ascii="华文细黑" w:eastAsia="华文细黑" w:hAnsi="华文细黑" w:hint="eastAsia"/>
          <w:noProof/>
          <w:color w:val="002060"/>
          <w:szCs w:val="21"/>
        </w:rPr>
        <w:t>压榨企业在</w:t>
      </w:r>
      <w:r w:rsidRPr="0089442B">
        <w:rPr>
          <w:rFonts w:ascii="华文细黑" w:eastAsia="华文细黑" w:hAnsi="华文细黑" w:hint="eastAsia"/>
          <w:noProof/>
          <w:color w:val="002060"/>
          <w:szCs w:val="21"/>
        </w:rPr>
        <w:t>11月</w:t>
      </w:r>
      <w:r w:rsidR="00857A5B" w:rsidRPr="0089442B">
        <w:rPr>
          <w:rFonts w:ascii="华文细黑" w:eastAsia="华文细黑" w:hAnsi="华文细黑" w:hint="eastAsia"/>
          <w:noProof/>
          <w:color w:val="002060"/>
          <w:szCs w:val="21"/>
        </w:rPr>
        <w:t>经济效益</w:t>
      </w:r>
      <w:r w:rsidRPr="0089442B">
        <w:rPr>
          <w:rFonts w:ascii="华文细黑" w:eastAsia="华文细黑" w:hAnsi="华文细黑" w:hint="eastAsia"/>
          <w:noProof/>
          <w:color w:val="002060"/>
          <w:szCs w:val="21"/>
        </w:rPr>
        <w:t>并</w:t>
      </w:r>
      <w:r w:rsidR="00857A5B" w:rsidRPr="0089442B">
        <w:rPr>
          <w:rFonts w:ascii="华文细黑" w:eastAsia="华文细黑" w:hAnsi="华文细黑" w:hint="eastAsia"/>
          <w:noProof/>
          <w:color w:val="002060"/>
          <w:szCs w:val="21"/>
        </w:rPr>
        <w:t>不景气下，挺粕意愿更为强烈，随着大豆源源不断被压榨，企业油脂库存则</w:t>
      </w:r>
      <w:r w:rsidRPr="0089442B">
        <w:rPr>
          <w:rFonts w:ascii="华文细黑" w:eastAsia="华文细黑" w:hAnsi="华文细黑" w:hint="eastAsia"/>
          <w:noProof/>
          <w:color w:val="002060"/>
          <w:szCs w:val="21"/>
        </w:rPr>
        <w:t>将</w:t>
      </w:r>
      <w:r w:rsidR="00857A5B" w:rsidRPr="0089442B">
        <w:rPr>
          <w:rFonts w:ascii="华文细黑" w:eastAsia="华文细黑" w:hAnsi="华文细黑" w:hint="eastAsia"/>
          <w:noProof/>
          <w:color w:val="002060"/>
          <w:szCs w:val="21"/>
        </w:rPr>
        <w:t>被动</w:t>
      </w:r>
      <w:r w:rsidRPr="0089442B">
        <w:rPr>
          <w:rFonts w:ascii="华文细黑" w:eastAsia="华文细黑" w:hAnsi="华文细黑" w:hint="eastAsia"/>
          <w:noProof/>
          <w:color w:val="002060"/>
          <w:szCs w:val="21"/>
        </w:rPr>
        <w:t>地顺应</w:t>
      </w:r>
      <w:r w:rsidR="00857A5B" w:rsidRPr="0089442B">
        <w:rPr>
          <w:rFonts w:ascii="华文细黑" w:eastAsia="华文细黑" w:hAnsi="华文细黑" w:hint="eastAsia"/>
          <w:noProof/>
          <w:color w:val="002060"/>
          <w:szCs w:val="21"/>
        </w:rPr>
        <w:t>增加。</w:t>
      </w:r>
    </w:p>
    <w:tbl>
      <w:tblPr>
        <w:tblW w:w="10080" w:type="dxa"/>
        <w:jc w:val="right"/>
        <w:tblLayout w:type="fixed"/>
        <w:tblLook w:val="00A0" w:firstRow="1" w:lastRow="0" w:firstColumn="1" w:lastColumn="0" w:noHBand="0" w:noVBand="0"/>
      </w:tblPr>
      <w:tblGrid>
        <w:gridCol w:w="4808"/>
        <w:gridCol w:w="236"/>
        <w:gridCol w:w="24"/>
        <w:gridCol w:w="5012"/>
      </w:tblGrid>
      <w:tr w:rsidR="00DD5042" w:rsidRPr="0089442B" w:rsidTr="00011475">
        <w:trPr>
          <w:trHeight w:val="305"/>
          <w:jc w:val="right"/>
        </w:trPr>
        <w:tc>
          <w:tcPr>
            <w:tcW w:w="4808" w:type="dxa"/>
            <w:tcBorders>
              <w:bottom w:val="single" w:sz="18" w:space="0" w:color="B4C8DC"/>
            </w:tcBorders>
            <w:vAlign w:val="bottom"/>
          </w:tcPr>
          <w:p w:rsidR="00DD5042" w:rsidRPr="0089442B" w:rsidRDefault="00DD5042" w:rsidP="00857A5B">
            <w:pPr>
              <w:pStyle w:val="7"/>
              <w:tabs>
                <w:tab w:val="left" w:pos="617"/>
              </w:tabs>
              <w:ind w:left="50" w:firstLine="0"/>
              <w:jc w:val="center"/>
            </w:pPr>
            <w:bookmarkStart w:id="23" w:name="_Toc403576806"/>
            <w:r w:rsidRPr="0089442B">
              <w:rPr>
                <w:rFonts w:hint="eastAsia"/>
              </w:rPr>
              <w:t>生猪存栏季节图</w:t>
            </w:r>
            <w:bookmarkEnd w:id="23"/>
          </w:p>
        </w:tc>
        <w:tc>
          <w:tcPr>
            <w:tcW w:w="236" w:type="dxa"/>
            <w:vAlign w:val="bottom"/>
          </w:tcPr>
          <w:p w:rsidR="00DD5042" w:rsidRPr="0089442B" w:rsidRDefault="00DD5042" w:rsidP="00857A5B">
            <w:pPr>
              <w:pStyle w:val="7"/>
              <w:numPr>
                <w:ilvl w:val="0"/>
                <w:numId w:val="0"/>
              </w:numPr>
              <w:tabs>
                <w:tab w:val="left" w:pos="617"/>
              </w:tabs>
              <w:ind w:left="50"/>
              <w:jc w:val="center"/>
            </w:pPr>
          </w:p>
        </w:tc>
        <w:tc>
          <w:tcPr>
            <w:tcW w:w="5036" w:type="dxa"/>
            <w:gridSpan w:val="2"/>
            <w:tcBorders>
              <w:bottom w:val="single" w:sz="18" w:space="0" w:color="B4C8DC"/>
            </w:tcBorders>
            <w:vAlign w:val="bottom"/>
          </w:tcPr>
          <w:p w:rsidR="00DD5042" w:rsidRPr="0089442B" w:rsidRDefault="00073112" w:rsidP="00857A5B">
            <w:pPr>
              <w:pStyle w:val="7"/>
              <w:tabs>
                <w:tab w:val="left" w:pos="617"/>
              </w:tabs>
              <w:ind w:left="50" w:firstLine="0"/>
              <w:jc w:val="center"/>
            </w:pPr>
            <w:bookmarkStart w:id="24" w:name="_Toc403576807"/>
            <w:r w:rsidRPr="0089442B">
              <w:rPr>
                <w:rFonts w:hint="eastAsia"/>
              </w:rPr>
              <w:t>油厂</w:t>
            </w:r>
            <w:r w:rsidR="00DD5042" w:rsidRPr="0089442B">
              <w:rPr>
                <w:rFonts w:hint="eastAsia"/>
              </w:rPr>
              <w:t>压榨效益图</w:t>
            </w:r>
            <w:bookmarkEnd w:id="24"/>
          </w:p>
        </w:tc>
      </w:tr>
      <w:tr w:rsidR="00DD5042" w:rsidRPr="0089442B" w:rsidTr="00011475">
        <w:trPr>
          <w:trHeight w:val="2751"/>
          <w:jc w:val="right"/>
        </w:trPr>
        <w:tc>
          <w:tcPr>
            <w:tcW w:w="4808" w:type="dxa"/>
            <w:tcBorders>
              <w:top w:val="single" w:sz="18" w:space="0" w:color="B4C8DC"/>
              <w:bottom w:val="single" w:sz="12" w:space="0" w:color="95B3D7"/>
            </w:tcBorders>
          </w:tcPr>
          <w:p w:rsidR="00DD5042" w:rsidRPr="0089442B" w:rsidRDefault="004816AD" w:rsidP="00011475">
            <w:pPr>
              <w:widowControl/>
              <w:jc w:val="center"/>
              <w:rPr>
                <w:rFonts w:ascii="华文细黑" w:eastAsia="华文细黑" w:hAnsi="华文细黑"/>
                <w:color w:val="00AEEF"/>
              </w:rPr>
            </w:pPr>
            <w:r w:rsidRPr="0089442B">
              <w:rPr>
                <w:rFonts w:ascii="华文细黑" w:eastAsia="华文细黑" w:hAnsi="华文细黑"/>
                <w:noProof/>
                <w:color w:val="00AEEF"/>
              </w:rPr>
              <w:drawing>
                <wp:inline distT="0" distB="0" distL="0" distR="0" wp14:anchorId="0203209F" wp14:editId="4D073386">
                  <wp:extent cx="2592070" cy="1812925"/>
                  <wp:effectExtent l="19050" t="0" r="0" b="0"/>
                  <wp:docPr id="4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592070" cy="1812925"/>
                          </a:xfrm>
                          <a:prstGeom prst="rect">
                            <a:avLst/>
                          </a:prstGeom>
                          <a:noFill/>
                          <a:ln w="9525">
                            <a:noFill/>
                            <a:miter lim="800000"/>
                            <a:headEnd/>
                            <a:tailEnd/>
                          </a:ln>
                        </pic:spPr>
                      </pic:pic>
                    </a:graphicData>
                  </a:graphic>
                </wp:inline>
              </w:drawing>
            </w:r>
          </w:p>
        </w:tc>
        <w:tc>
          <w:tcPr>
            <w:tcW w:w="236" w:type="dxa"/>
          </w:tcPr>
          <w:p w:rsidR="00DD5042" w:rsidRPr="0089442B" w:rsidRDefault="00DD5042" w:rsidP="00011475">
            <w:pPr>
              <w:widowControl/>
              <w:jc w:val="left"/>
              <w:rPr>
                <w:rFonts w:ascii="华文细黑" w:eastAsia="华文细黑" w:hAnsi="华文细黑"/>
                <w:color w:val="00AEEF"/>
              </w:rPr>
            </w:pPr>
          </w:p>
        </w:tc>
        <w:tc>
          <w:tcPr>
            <w:tcW w:w="5036" w:type="dxa"/>
            <w:gridSpan w:val="2"/>
            <w:tcBorders>
              <w:top w:val="single" w:sz="18" w:space="0" w:color="B4C8DC"/>
              <w:bottom w:val="single" w:sz="12" w:space="0" w:color="95B3D7"/>
            </w:tcBorders>
          </w:tcPr>
          <w:p w:rsidR="00DD5042" w:rsidRPr="0089442B" w:rsidRDefault="00FF31DF" w:rsidP="00011475">
            <w:pPr>
              <w:widowControl/>
              <w:jc w:val="center"/>
              <w:rPr>
                <w:rFonts w:ascii="华文细黑" w:eastAsia="华文细黑" w:hAnsi="华文细黑"/>
                <w:color w:val="00AEEF"/>
              </w:rPr>
            </w:pPr>
            <w:r w:rsidRPr="0089442B">
              <w:rPr>
                <w:rFonts w:ascii="华文细黑" w:eastAsia="华文细黑" w:hAnsi="华文细黑"/>
                <w:noProof/>
                <w:color w:val="00AEEF"/>
              </w:rPr>
              <w:drawing>
                <wp:inline distT="0" distB="0" distL="0" distR="0" wp14:anchorId="28508BA0" wp14:editId="350951D7">
                  <wp:extent cx="3061335" cy="1948180"/>
                  <wp:effectExtent l="19050" t="0" r="5715" b="0"/>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061335" cy="1948180"/>
                          </a:xfrm>
                          <a:prstGeom prst="rect">
                            <a:avLst/>
                          </a:prstGeom>
                          <a:noFill/>
                          <a:ln w="9525">
                            <a:noFill/>
                            <a:miter lim="800000"/>
                            <a:headEnd/>
                            <a:tailEnd/>
                          </a:ln>
                        </pic:spPr>
                      </pic:pic>
                    </a:graphicData>
                  </a:graphic>
                </wp:inline>
              </w:drawing>
            </w:r>
          </w:p>
        </w:tc>
      </w:tr>
      <w:tr w:rsidR="00DD5042" w:rsidRPr="0089442B" w:rsidTr="00011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DD5042" w:rsidRPr="0089442B" w:rsidRDefault="00DD5042" w:rsidP="00011475">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DD5042" w:rsidRPr="0089442B" w:rsidRDefault="00DD5042" w:rsidP="00011475">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DD5042" w:rsidRPr="0089442B" w:rsidRDefault="00DD5042" w:rsidP="00011475">
            <w:pPr>
              <w:snapToGrid w:val="0"/>
              <w:ind w:rightChars="-57" w:right="-120"/>
              <w:jc w:val="left"/>
              <w:rPr>
                <w:rFonts w:ascii="华文细黑" w:eastAsia="华文细黑" w:hAnsi="华文细黑"/>
                <w:color w:val="002060"/>
                <w:sz w:val="18"/>
                <w:szCs w:val="18"/>
              </w:rPr>
            </w:pPr>
          </w:p>
        </w:tc>
      </w:tr>
    </w:tbl>
    <w:p w:rsidR="00073112" w:rsidRPr="0089442B" w:rsidRDefault="00073112">
      <w:pPr>
        <w:widowControl/>
        <w:jc w:val="left"/>
        <w:rPr>
          <w:rFonts w:ascii="华文细黑" w:eastAsia="华文细黑" w:hAnsi="华文细黑"/>
        </w:rPr>
      </w:pPr>
      <w:r w:rsidRPr="0089442B">
        <w:rPr>
          <w:rFonts w:ascii="华文细黑" w:eastAsia="华文细黑" w:hAnsi="华文细黑"/>
        </w:rPr>
        <w:br w:type="page"/>
      </w:r>
    </w:p>
    <w:p w:rsidR="007E47FD" w:rsidRPr="0089442B" w:rsidRDefault="007E47FD" w:rsidP="00CB47BA">
      <w:pPr>
        <w:snapToGrid w:val="0"/>
        <w:spacing w:afterLines="20" w:after="62"/>
        <w:ind w:leftChars="1147" w:left="2409"/>
        <w:jc w:val="left"/>
        <w:rPr>
          <w:rFonts w:ascii="华文细黑" w:eastAsia="华文细黑" w:hAnsi="华文细黑"/>
        </w:rPr>
      </w:pPr>
    </w:p>
    <w:p w:rsidR="00C56D42" w:rsidRPr="0089442B" w:rsidRDefault="003F0FFC" w:rsidP="00CB47BA">
      <w:pPr>
        <w:pStyle w:val="af8"/>
        <w:spacing w:afterLines="20" w:after="62"/>
        <w:ind w:left="2463"/>
        <w:rPr>
          <w:rFonts w:ascii="华文细黑" w:hAnsi="华文细黑"/>
          <w:color w:val="00AEEF"/>
        </w:rPr>
      </w:pPr>
      <w:bookmarkStart w:id="25" w:name="_Toc403576793"/>
      <w:r w:rsidRPr="0089442B">
        <w:rPr>
          <w:rFonts w:ascii="华文细黑" w:hAnsi="华文细黑" w:hint="eastAsia"/>
          <w:color w:val="00AEEF"/>
        </w:rPr>
        <w:t>三、</w:t>
      </w:r>
      <w:r w:rsidR="002845AE" w:rsidRPr="0089442B">
        <w:rPr>
          <w:rFonts w:ascii="华文细黑" w:hAnsi="华文细黑" w:hint="eastAsia"/>
          <w:color w:val="00AEEF"/>
        </w:rPr>
        <w:t>全球油脂</w:t>
      </w:r>
      <w:r w:rsidR="00DF3BF0" w:rsidRPr="0089442B">
        <w:rPr>
          <w:rFonts w:ascii="华文细黑" w:hAnsi="华文细黑" w:hint="eastAsia"/>
          <w:color w:val="00AEEF"/>
        </w:rPr>
        <w:t>市场分析</w:t>
      </w:r>
      <w:bookmarkEnd w:id="18"/>
      <w:bookmarkEnd w:id="25"/>
    </w:p>
    <w:p w:rsidR="00EC24C6" w:rsidRPr="0089442B" w:rsidRDefault="00AF1276" w:rsidP="00CB47BA">
      <w:pPr>
        <w:snapToGrid w:val="0"/>
        <w:spacing w:afterLines="20" w:after="62"/>
        <w:ind w:leftChars="1147" w:left="2409"/>
        <w:jc w:val="left"/>
        <w:rPr>
          <w:rFonts w:ascii="华文细黑" w:eastAsia="华文细黑" w:hAnsi="华文细黑"/>
          <w:noProof/>
          <w:color w:val="002060"/>
          <w:szCs w:val="21"/>
        </w:rPr>
      </w:pPr>
      <w:r>
        <w:rPr>
          <w:rFonts w:ascii="华文细黑" w:eastAsia="华文细黑" w:hAnsi="华文细黑"/>
          <w:noProof/>
          <w:color w:val="002060"/>
          <w:szCs w:val="21"/>
        </w:rPr>
        <w:pict>
          <v:shape id="_x0000_s1434" type="#_x0000_t202" style="position:absolute;left:0;text-align:left;margin-left:7pt;margin-top:6.3pt;width:99.75pt;height:87.6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1GggIAABA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lW4ylG&#10;inRQogc+eHStB5SH7PTGVWB0b8DMD7ANVY6ROnOn6ReHlL5pidryK2t133LCgF0WbiZnV0ccF0A2&#10;/XvNwA3ZeR2BhsZ2IXWQDAToUKXHU2UCFRpc5rPZIgeKFM6yaZnO5tPog1TH68Y6/5brDoVJjS2U&#10;PsKT/Z3zgQ6pjibBm9NSsLWQMi7sdnMjLdoTkMk6fgf0F2ZSBWOlw7URcdwBluAjnAW+sezfyywv&#10;0uu8nKxni/mkWBfTSTlPF5M0K6/LWVqUxe36KRDMiqoVjHF1JxQ/SjAr/q7Eh2YYxRNFiPoal1NI&#10;VYzrj0Gm8ftdkJ3w0JFSdDVenIxIFSr7RjEIm1SeCDnOk5f0Y5YhB8d/zErUQSj9KAI/bAZACeLY&#10;aPYIirAa6gVlh2cEJq223zDqoSVr7L7uiOUYyXcKVFVmRRF6OC6K6TyHhT0/2ZyfEEUBqsYeo3F6&#10;48e+3xkrti14GnWs9BUosRFRI8+sDvqFtovBHJ6I0Nfn62j1/JCtfgAAAP//AwBQSwMEFAAGAAgA&#10;AAAhAMt+oJ3fAAAACgEAAA8AAABkcnMvZG93bnJldi54bWxMj8tugzAQRfeV+g/WVOqmSgx5EEIZ&#10;orZSq26T5gMMngAqHiPsBPL3dVbNbkZzdOfcfDeZTlxocK1lhHgegSCurG65Rjj+fM5SEM4r1qqz&#10;TAhXcrArHh9ylWk78p4uB1+LEMIuUwiN930mpasaMsrNbU8cbic7GOXDOtRSD2oM4aaTiyhKpFEt&#10;hw+N6umjoer3cDYIp+/xZb0dyy9/3OxXybtqN6W9Ij4/TW+vIDxN/h+Gm35QhyI4lfbM2okOYRYv&#10;k4AiLKMtiBuQrsNQIizSeAWyyOV9heIPAAD//wMAUEsBAi0AFAAGAAgAAAAhALaDOJL+AAAA4QEA&#10;ABMAAAAAAAAAAAAAAAAAAAAAAFtDb250ZW50X1R5cGVzXS54bWxQSwECLQAUAAYACAAAACEAOP0h&#10;/9YAAACUAQAACwAAAAAAAAAAAAAAAAAvAQAAX3JlbHMvLnJlbHNQSwECLQAUAAYACAAAACEAidod&#10;RoICAAAQBQAADgAAAAAAAAAAAAAAAAAuAgAAZHJzL2Uyb0RvYy54bWxQSwECLQAUAAYACAAAACEA&#10;y36gnd8AAAAKAQAADwAAAAAAAAAAAAAAAADcBAAAZHJzL2Rvd25yZXYueG1sUEsFBgAAAAAEAAQA&#10;8wAAAOgFAAAAAA==&#10;" stroked="f">
            <v:textbox style="mso-next-textbox:#_x0000_s1434">
              <w:txbxContent>
                <w:p w:rsidR="004E3CE8" w:rsidRPr="003E0864" w:rsidRDefault="004E3CE8" w:rsidP="0024793C">
                  <w:pPr>
                    <w:rPr>
                      <w:rFonts w:asciiTheme="minorHAnsi" w:eastAsia="华文细黑" w:hAnsiTheme="minorHAnsi"/>
                      <w:b/>
                      <w:i/>
                      <w:color w:val="7030A0"/>
                    </w:rPr>
                  </w:pPr>
                  <w:r>
                    <w:rPr>
                      <w:rFonts w:asciiTheme="minorHAnsi" w:eastAsia="华文细黑" w:hAnsiTheme="minorHAnsi" w:hint="eastAsia"/>
                      <w:b/>
                      <w:i/>
                      <w:color w:val="7030A0"/>
                    </w:rPr>
                    <w:t>全球油脂库存被进一步上调，</w:t>
                  </w:r>
                  <w:r w:rsidRPr="00851148">
                    <w:rPr>
                      <w:rFonts w:asciiTheme="minorHAnsi" w:eastAsia="华文细黑" w:hAnsiTheme="minorHAnsi" w:hint="eastAsia"/>
                      <w:b/>
                      <w:i/>
                      <w:color w:val="7030A0"/>
                    </w:rPr>
                    <w:t>供应充裕局面</w:t>
                  </w:r>
                  <w:r>
                    <w:rPr>
                      <w:rFonts w:asciiTheme="minorHAnsi" w:eastAsia="华文细黑" w:hAnsiTheme="minorHAnsi" w:hint="eastAsia"/>
                      <w:b/>
                      <w:i/>
                      <w:color w:val="7030A0"/>
                    </w:rPr>
                    <w:t>未</w:t>
                  </w:r>
                  <w:r w:rsidRPr="00851148">
                    <w:rPr>
                      <w:rFonts w:asciiTheme="minorHAnsi" w:eastAsia="华文细黑" w:hAnsiTheme="minorHAnsi" w:hint="eastAsia"/>
                      <w:b/>
                      <w:i/>
                      <w:color w:val="7030A0"/>
                    </w:rPr>
                    <w:t>发生有效改变</w:t>
                  </w:r>
                </w:p>
              </w:txbxContent>
            </v:textbox>
          </v:shape>
        </w:pict>
      </w:r>
      <w:r w:rsidR="00EC24C6" w:rsidRPr="0089442B">
        <w:rPr>
          <w:rFonts w:ascii="华文细黑" w:eastAsia="华文细黑" w:hAnsi="华文细黑" w:hint="eastAsia"/>
          <w:noProof/>
          <w:color w:val="002060"/>
          <w:szCs w:val="21"/>
        </w:rPr>
        <w:t>始于7月的本轮油脂油料下跌过程中，美豆价格的大幅下挫是一个重要的诱因。而近期随着美豆收割的开始，美豆创纪录的增产水平将逐渐从预期变为事实。10月初公布的</w:t>
      </w:r>
      <w:r w:rsidR="0096336F" w:rsidRPr="0089442B">
        <w:rPr>
          <w:rFonts w:ascii="华文细黑" w:eastAsia="华文细黑" w:hAnsi="华文细黑" w:hint="eastAsia"/>
          <w:noProof/>
          <w:color w:val="002060"/>
          <w:szCs w:val="21"/>
        </w:rPr>
        <w:t>USDA</w:t>
      </w:r>
      <w:r w:rsidR="00EC24C6" w:rsidRPr="0089442B">
        <w:rPr>
          <w:rFonts w:ascii="华文细黑" w:eastAsia="华文细黑" w:hAnsi="华文细黑" w:hint="eastAsia"/>
          <w:noProof/>
          <w:color w:val="002060"/>
          <w:szCs w:val="21"/>
        </w:rPr>
        <w:t>供需报告</w:t>
      </w:r>
      <w:r w:rsidR="0096336F" w:rsidRPr="0089442B">
        <w:rPr>
          <w:rFonts w:ascii="华文细黑" w:eastAsia="华文细黑" w:hAnsi="华文细黑" w:hint="eastAsia"/>
          <w:noProof/>
          <w:color w:val="002060"/>
          <w:szCs w:val="21"/>
        </w:rPr>
        <w:t>、</w:t>
      </w:r>
      <w:r w:rsidR="00746542" w:rsidRPr="0089442B">
        <w:rPr>
          <w:rFonts w:ascii="华文细黑" w:eastAsia="华文细黑" w:hAnsi="华文细黑" w:hint="eastAsia"/>
          <w:noProof/>
          <w:color w:val="002060"/>
          <w:szCs w:val="21"/>
        </w:rPr>
        <w:t>中美国及全球油籽产量再度上调、</w:t>
      </w:r>
      <w:r w:rsidR="00EC24C6" w:rsidRPr="0089442B">
        <w:rPr>
          <w:rFonts w:ascii="华文细黑" w:eastAsia="华文细黑" w:hAnsi="华文细黑" w:hint="eastAsia"/>
          <w:noProof/>
          <w:color w:val="002060"/>
          <w:szCs w:val="21"/>
        </w:rPr>
        <w:t>9</w:t>
      </w:r>
      <w:r w:rsidR="0096336F" w:rsidRPr="0089442B">
        <w:rPr>
          <w:rFonts w:ascii="华文细黑" w:eastAsia="华文细黑" w:hAnsi="华文细黑" w:hint="eastAsia"/>
          <w:noProof/>
          <w:color w:val="002060"/>
          <w:szCs w:val="21"/>
        </w:rPr>
        <w:t>月马来西亚棕榈油库存上调</w:t>
      </w:r>
      <w:r w:rsidR="00851148" w:rsidRPr="0089442B">
        <w:rPr>
          <w:rFonts w:ascii="华文细黑" w:eastAsia="华文细黑" w:hAnsi="华文细黑" w:hint="eastAsia"/>
          <w:noProof/>
          <w:color w:val="002060"/>
          <w:szCs w:val="21"/>
        </w:rPr>
        <w:t>等</w:t>
      </w:r>
      <w:r w:rsidR="0096336F" w:rsidRPr="0089442B">
        <w:rPr>
          <w:rFonts w:ascii="华文细黑" w:eastAsia="华文细黑" w:hAnsi="华文细黑" w:hint="eastAsia"/>
          <w:noProof/>
          <w:color w:val="002060"/>
          <w:szCs w:val="21"/>
        </w:rPr>
        <w:t>，</w:t>
      </w:r>
      <w:r w:rsidR="00851148" w:rsidRPr="0089442B">
        <w:rPr>
          <w:rFonts w:ascii="华文细黑" w:eastAsia="华文细黑" w:hAnsi="华文细黑" w:hint="eastAsia"/>
          <w:noProof/>
          <w:color w:val="002060"/>
          <w:szCs w:val="21"/>
        </w:rPr>
        <w:t>表明</w:t>
      </w:r>
      <w:r w:rsidR="0096336F" w:rsidRPr="0089442B">
        <w:rPr>
          <w:rFonts w:ascii="华文细黑" w:eastAsia="华文细黑" w:hAnsi="华文细黑" w:hint="eastAsia"/>
          <w:noProof/>
          <w:color w:val="002060"/>
          <w:szCs w:val="21"/>
        </w:rPr>
        <w:t>油脂市场供应充裕局面</w:t>
      </w:r>
      <w:r w:rsidR="0031642D" w:rsidRPr="0089442B">
        <w:rPr>
          <w:rFonts w:ascii="华文细黑" w:eastAsia="华文细黑" w:hAnsi="华文细黑" w:hint="eastAsia"/>
          <w:noProof/>
          <w:color w:val="002060"/>
          <w:szCs w:val="21"/>
        </w:rPr>
        <w:t>未</w:t>
      </w:r>
      <w:r w:rsidR="0096336F" w:rsidRPr="0089442B">
        <w:rPr>
          <w:rFonts w:ascii="华文细黑" w:eastAsia="华文细黑" w:hAnsi="华文细黑" w:hint="eastAsia"/>
          <w:noProof/>
          <w:color w:val="002060"/>
          <w:szCs w:val="21"/>
        </w:rPr>
        <w:t>发生有效</w:t>
      </w:r>
      <w:r w:rsidR="00EC24C6" w:rsidRPr="0089442B">
        <w:rPr>
          <w:rFonts w:ascii="华文细黑" w:eastAsia="华文细黑" w:hAnsi="华文细黑" w:hint="eastAsia"/>
          <w:noProof/>
          <w:color w:val="002060"/>
          <w:szCs w:val="21"/>
        </w:rPr>
        <w:t>改变。</w:t>
      </w:r>
    </w:p>
    <w:p w:rsidR="00B71351" w:rsidRPr="0089442B" w:rsidRDefault="00C26701" w:rsidP="00B71351">
      <w:pPr>
        <w:pStyle w:val="2"/>
        <w:spacing w:before="0" w:after="4" w:line="240" w:lineRule="auto"/>
        <w:ind w:firstLineChars="1147" w:firstLine="2411"/>
        <w:rPr>
          <w:rFonts w:ascii="华文细黑" w:eastAsia="华文细黑" w:hAnsi="华文细黑" w:cs="Times New Roman"/>
          <w:bCs w:val="0"/>
          <w:color w:val="00B0F0"/>
          <w:sz w:val="21"/>
          <w:szCs w:val="21"/>
        </w:rPr>
      </w:pPr>
      <w:bookmarkStart w:id="26" w:name="_Toc398294450"/>
      <w:bookmarkStart w:id="27" w:name="_Toc403576794"/>
      <w:r w:rsidRPr="0089442B">
        <w:rPr>
          <w:rFonts w:ascii="华文细黑" w:eastAsia="华文细黑" w:hAnsi="华文细黑" w:cs="Times New Roman" w:hint="eastAsia"/>
          <w:bCs w:val="0"/>
          <w:color w:val="00B0F0"/>
          <w:sz w:val="21"/>
          <w:szCs w:val="21"/>
        </w:rPr>
        <w:t xml:space="preserve">3.1 </w:t>
      </w:r>
      <w:r w:rsidR="000D3460" w:rsidRPr="0089442B">
        <w:rPr>
          <w:rFonts w:ascii="华文细黑" w:eastAsia="华文细黑" w:hAnsi="华文细黑" w:cs="Times New Roman" w:hint="eastAsia"/>
          <w:bCs w:val="0"/>
          <w:color w:val="00B0F0"/>
          <w:sz w:val="21"/>
          <w:szCs w:val="21"/>
        </w:rPr>
        <w:t>11月</w:t>
      </w:r>
      <w:proofErr w:type="gramStart"/>
      <w:r w:rsidR="000D3460" w:rsidRPr="0089442B">
        <w:rPr>
          <w:rFonts w:ascii="华文细黑" w:eastAsia="华文细黑" w:hAnsi="华文细黑" w:cs="Times New Roman" w:hint="eastAsia"/>
          <w:bCs w:val="0"/>
          <w:color w:val="00B0F0"/>
          <w:sz w:val="21"/>
          <w:szCs w:val="21"/>
        </w:rPr>
        <w:t>美豆集中</w:t>
      </w:r>
      <w:proofErr w:type="gramEnd"/>
      <w:r w:rsidR="000D3460" w:rsidRPr="0089442B">
        <w:rPr>
          <w:rFonts w:ascii="华文细黑" w:eastAsia="华文细黑" w:hAnsi="华文细黑" w:cs="Times New Roman" w:hint="eastAsia"/>
          <w:bCs w:val="0"/>
          <w:color w:val="00B0F0"/>
          <w:sz w:val="21"/>
          <w:szCs w:val="21"/>
        </w:rPr>
        <w:t>上市压力较为集中</w:t>
      </w:r>
      <w:bookmarkEnd w:id="26"/>
      <w:r w:rsidR="00610871" w:rsidRPr="0089442B">
        <w:rPr>
          <w:rFonts w:ascii="华文细黑" w:eastAsia="华文细黑" w:hAnsi="华文细黑" w:cs="Times New Roman" w:hint="eastAsia"/>
          <w:bCs w:val="0"/>
          <w:color w:val="00B0F0"/>
          <w:sz w:val="21"/>
          <w:szCs w:val="21"/>
        </w:rPr>
        <w:t>，利空影响明显</w:t>
      </w:r>
      <w:bookmarkEnd w:id="27"/>
    </w:p>
    <w:p w:rsidR="0024793C" w:rsidRPr="0089442B" w:rsidRDefault="0024793C"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大豆产量增加压制油脂价格。美国农业部10月预计2014/2015年度美豆产量为39.27亿蒲式耳，单产为每英亩47.1蒲式耳。此前分析师预估产量为39.76亿蒲式耳，预估单产为每英亩47.6蒲式耳。虽然美豆单产和产量数据低于市场预期，但美豆产量较上一年度同比增长17%，美豆巨量增产对豆类市场产生较大的供应压力。</w:t>
      </w:r>
    </w:p>
    <w:p w:rsidR="0024793C" w:rsidRPr="0089442B" w:rsidRDefault="0024793C"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另外，</w:t>
      </w:r>
      <w:r w:rsidR="00746542" w:rsidRPr="0089442B">
        <w:rPr>
          <w:rFonts w:ascii="华文细黑" w:eastAsia="华文细黑" w:hAnsi="华文细黑" w:hint="eastAsia"/>
          <w:noProof/>
          <w:color w:val="002060"/>
          <w:szCs w:val="21"/>
        </w:rPr>
        <w:t>临近10月下旬美豆</w:t>
      </w:r>
      <w:r w:rsidRPr="0089442B">
        <w:rPr>
          <w:rFonts w:ascii="华文细黑" w:eastAsia="华文细黑" w:hAnsi="华文细黑" w:hint="eastAsia"/>
          <w:noProof/>
          <w:color w:val="002060"/>
          <w:szCs w:val="21"/>
        </w:rPr>
        <w:t>收割进度加快</w:t>
      </w:r>
      <w:r w:rsidR="00746542" w:rsidRPr="0089442B">
        <w:rPr>
          <w:rFonts w:ascii="华文细黑" w:eastAsia="华文细黑" w:hAnsi="华文细黑" w:hint="eastAsia"/>
          <w:noProof/>
          <w:color w:val="002060"/>
          <w:szCs w:val="21"/>
        </w:rPr>
        <w:t>，随着新豆集中</w:t>
      </w:r>
      <w:r w:rsidRPr="0089442B">
        <w:rPr>
          <w:rFonts w:ascii="华文细黑" w:eastAsia="华文细黑" w:hAnsi="华文细黑" w:hint="eastAsia"/>
          <w:noProof/>
          <w:color w:val="002060"/>
          <w:szCs w:val="21"/>
        </w:rPr>
        <w:t>上市</w:t>
      </w:r>
      <w:r w:rsidR="00746542" w:rsidRPr="0089442B">
        <w:rPr>
          <w:rFonts w:ascii="华文细黑" w:eastAsia="华文细黑" w:hAnsi="华文细黑" w:hint="eastAsia"/>
          <w:noProof/>
          <w:color w:val="002060"/>
          <w:szCs w:val="21"/>
        </w:rPr>
        <w:t>量增加、美豆出口与</w:t>
      </w:r>
      <w:r w:rsidRPr="0089442B">
        <w:rPr>
          <w:rFonts w:ascii="华文细黑" w:eastAsia="华文细黑" w:hAnsi="华文细黑" w:hint="eastAsia"/>
          <w:noProof/>
          <w:color w:val="002060"/>
          <w:szCs w:val="21"/>
        </w:rPr>
        <w:t>中国需求</w:t>
      </w:r>
      <w:r w:rsidR="00746542" w:rsidRPr="0089442B">
        <w:rPr>
          <w:rFonts w:ascii="华文细黑" w:eastAsia="华文细黑" w:hAnsi="华文细黑" w:hint="eastAsia"/>
          <w:noProof/>
          <w:color w:val="002060"/>
          <w:szCs w:val="21"/>
        </w:rPr>
        <w:t>与往年基本持平、</w:t>
      </w:r>
      <w:r w:rsidRPr="0089442B">
        <w:rPr>
          <w:rFonts w:ascii="华文细黑" w:eastAsia="华文细黑" w:hAnsi="华文细黑" w:hint="eastAsia"/>
          <w:noProof/>
          <w:color w:val="002060"/>
          <w:szCs w:val="21"/>
        </w:rPr>
        <w:t>南美大豆播种延迟等</w:t>
      </w:r>
      <w:r w:rsidR="00746542" w:rsidRPr="0089442B">
        <w:rPr>
          <w:rFonts w:ascii="华文细黑" w:eastAsia="华文细黑" w:hAnsi="华文细黑" w:hint="eastAsia"/>
          <w:noProof/>
          <w:color w:val="002060"/>
          <w:szCs w:val="21"/>
        </w:rPr>
        <w:t>多空</w:t>
      </w:r>
      <w:r w:rsidRPr="0089442B">
        <w:rPr>
          <w:rFonts w:ascii="华文细黑" w:eastAsia="华文细黑" w:hAnsi="华文细黑" w:hint="eastAsia"/>
          <w:noProof/>
          <w:color w:val="002060"/>
          <w:szCs w:val="21"/>
        </w:rPr>
        <w:t>因素交织，</w:t>
      </w:r>
      <w:r w:rsidR="00746542" w:rsidRPr="0089442B">
        <w:rPr>
          <w:rFonts w:ascii="华文细黑" w:eastAsia="华文细黑" w:hAnsi="华文细黑" w:hint="eastAsia"/>
          <w:noProof/>
          <w:color w:val="002060"/>
          <w:szCs w:val="21"/>
        </w:rPr>
        <w:t>使得11月份豆油价格</w:t>
      </w:r>
      <w:r w:rsidRPr="0089442B">
        <w:rPr>
          <w:rFonts w:ascii="华文细黑" w:eastAsia="华文细黑" w:hAnsi="华文细黑" w:hint="eastAsia"/>
          <w:noProof/>
          <w:color w:val="002060"/>
          <w:szCs w:val="21"/>
        </w:rPr>
        <w:t>走势不确定性</w:t>
      </w:r>
      <w:r w:rsidR="00746542" w:rsidRPr="0089442B">
        <w:rPr>
          <w:rFonts w:ascii="华文细黑" w:eastAsia="华文细黑" w:hAnsi="华文细黑" w:hint="eastAsia"/>
          <w:noProof/>
          <w:color w:val="002060"/>
          <w:szCs w:val="21"/>
        </w:rPr>
        <w:t>增强，但我们认为相对而言，新豆集中上市压力对11</w:t>
      </w:r>
      <w:r w:rsidR="00610871" w:rsidRPr="0089442B">
        <w:rPr>
          <w:rFonts w:ascii="华文细黑" w:eastAsia="华文细黑" w:hAnsi="华文细黑" w:hint="eastAsia"/>
          <w:noProof/>
          <w:color w:val="002060"/>
          <w:szCs w:val="21"/>
        </w:rPr>
        <w:t>月份利空影响明显</w:t>
      </w:r>
      <w:r w:rsidR="00746542" w:rsidRPr="0089442B">
        <w:rPr>
          <w:rFonts w:ascii="华文细黑" w:eastAsia="华文细黑" w:hAnsi="华文细黑" w:hint="eastAsia"/>
          <w:noProof/>
          <w:color w:val="002060"/>
          <w:szCs w:val="21"/>
        </w:rPr>
        <w:t>。</w:t>
      </w:r>
    </w:p>
    <w:tbl>
      <w:tblPr>
        <w:tblW w:w="10080" w:type="dxa"/>
        <w:jc w:val="right"/>
        <w:tblLayout w:type="fixed"/>
        <w:tblLook w:val="00A0" w:firstRow="1" w:lastRow="0" w:firstColumn="1" w:lastColumn="0" w:noHBand="0" w:noVBand="0"/>
      </w:tblPr>
      <w:tblGrid>
        <w:gridCol w:w="4808"/>
        <w:gridCol w:w="236"/>
        <w:gridCol w:w="24"/>
        <w:gridCol w:w="5012"/>
      </w:tblGrid>
      <w:tr w:rsidR="00B71351" w:rsidRPr="0089442B" w:rsidTr="00011475">
        <w:trPr>
          <w:trHeight w:val="305"/>
          <w:jc w:val="right"/>
        </w:trPr>
        <w:tc>
          <w:tcPr>
            <w:tcW w:w="4808" w:type="dxa"/>
            <w:tcBorders>
              <w:bottom w:val="single" w:sz="18" w:space="0" w:color="B4C8DC"/>
            </w:tcBorders>
            <w:vAlign w:val="bottom"/>
          </w:tcPr>
          <w:p w:rsidR="00B71351" w:rsidRPr="0089442B" w:rsidRDefault="000A6834" w:rsidP="00011475">
            <w:pPr>
              <w:pStyle w:val="7"/>
              <w:tabs>
                <w:tab w:val="left" w:pos="617"/>
              </w:tabs>
              <w:ind w:left="50" w:firstLine="0"/>
            </w:pPr>
            <w:bookmarkStart w:id="28" w:name="_Toc403576808"/>
            <w:r w:rsidRPr="0089442B">
              <w:rPr>
                <w:rFonts w:hint="eastAsia"/>
              </w:rPr>
              <w:t>美国大豆期末库存及库存消费比</w:t>
            </w:r>
            <w:bookmarkEnd w:id="28"/>
          </w:p>
        </w:tc>
        <w:tc>
          <w:tcPr>
            <w:tcW w:w="236" w:type="dxa"/>
            <w:vAlign w:val="bottom"/>
          </w:tcPr>
          <w:p w:rsidR="00B71351" w:rsidRPr="0089442B" w:rsidRDefault="00B71351" w:rsidP="00011475">
            <w:pPr>
              <w:pStyle w:val="7"/>
              <w:numPr>
                <w:ilvl w:val="0"/>
                <w:numId w:val="0"/>
              </w:numPr>
              <w:tabs>
                <w:tab w:val="left" w:pos="617"/>
              </w:tabs>
              <w:ind w:left="50"/>
              <w:jc w:val="center"/>
            </w:pPr>
          </w:p>
        </w:tc>
        <w:tc>
          <w:tcPr>
            <w:tcW w:w="5036" w:type="dxa"/>
            <w:gridSpan w:val="2"/>
            <w:tcBorders>
              <w:bottom w:val="single" w:sz="18" w:space="0" w:color="B4C8DC"/>
            </w:tcBorders>
            <w:vAlign w:val="bottom"/>
          </w:tcPr>
          <w:p w:rsidR="00B71351" w:rsidRPr="0089442B" w:rsidRDefault="000A6834" w:rsidP="00011475">
            <w:pPr>
              <w:pStyle w:val="7"/>
              <w:tabs>
                <w:tab w:val="left" w:pos="617"/>
              </w:tabs>
              <w:ind w:left="50" w:firstLine="0"/>
            </w:pPr>
            <w:bookmarkStart w:id="29" w:name="_Toc403576809"/>
            <w:r w:rsidRPr="0089442B">
              <w:rPr>
                <w:rFonts w:hint="eastAsia"/>
              </w:rPr>
              <w:t>中国</w:t>
            </w:r>
            <w:r w:rsidR="00B71351" w:rsidRPr="0089442B">
              <w:rPr>
                <w:rFonts w:hint="eastAsia"/>
              </w:rPr>
              <w:t>大豆期末库存及库存消费比</w:t>
            </w:r>
            <w:bookmarkEnd w:id="29"/>
          </w:p>
        </w:tc>
      </w:tr>
      <w:tr w:rsidR="00B71351" w:rsidRPr="0089442B" w:rsidTr="00011475">
        <w:trPr>
          <w:trHeight w:val="2751"/>
          <w:jc w:val="right"/>
        </w:trPr>
        <w:tc>
          <w:tcPr>
            <w:tcW w:w="4808" w:type="dxa"/>
            <w:tcBorders>
              <w:top w:val="single" w:sz="18" w:space="0" w:color="B4C8DC"/>
              <w:bottom w:val="single" w:sz="12" w:space="0" w:color="95B3D7"/>
            </w:tcBorders>
          </w:tcPr>
          <w:p w:rsidR="00B71351" w:rsidRPr="0089442B" w:rsidRDefault="000A6834" w:rsidP="00011475">
            <w:pPr>
              <w:widowControl/>
              <w:jc w:val="center"/>
              <w:rPr>
                <w:rFonts w:ascii="华文细黑" w:eastAsia="华文细黑" w:hAnsi="华文细黑"/>
                <w:color w:val="00AEEF"/>
              </w:rPr>
            </w:pPr>
            <w:r w:rsidRPr="0089442B">
              <w:rPr>
                <w:rFonts w:ascii="华文细黑" w:eastAsia="华文细黑" w:hAnsi="华文细黑"/>
                <w:noProof/>
                <w:color w:val="00AEEF"/>
              </w:rPr>
              <w:drawing>
                <wp:inline distT="0" distB="0" distL="0" distR="0" wp14:anchorId="41958158" wp14:editId="1F8FD773">
                  <wp:extent cx="3060000" cy="1980000"/>
                  <wp:effectExtent l="0" t="0" r="0" b="0"/>
                  <wp:docPr id="4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36" w:type="dxa"/>
          </w:tcPr>
          <w:p w:rsidR="00B71351" w:rsidRPr="0089442B" w:rsidRDefault="00B71351" w:rsidP="00011475">
            <w:pPr>
              <w:widowControl/>
              <w:jc w:val="left"/>
              <w:rPr>
                <w:rFonts w:ascii="华文细黑" w:eastAsia="华文细黑" w:hAnsi="华文细黑"/>
                <w:color w:val="00AEEF"/>
              </w:rPr>
            </w:pPr>
          </w:p>
        </w:tc>
        <w:tc>
          <w:tcPr>
            <w:tcW w:w="5036" w:type="dxa"/>
            <w:gridSpan w:val="2"/>
            <w:tcBorders>
              <w:top w:val="single" w:sz="18" w:space="0" w:color="B4C8DC"/>
              <w:bottom w:val="single" w:sz="12" w:space="0" w:color="95B3D7"/>
            </w:tcBorders>
          </w:tcPr>
          <w:p w:rsidR="00B71351" w:rsidRPr="0089442B" w:rsidRDefault="000A6834" w:rsidP="00011475">
            <w:pPr>
              <w:widowControl/>
              <w:jc w:val="center"/>
              <w:rPr>
                <w:rFonts w:ascii="华文细黑" w:eastAsia="华文细黑" w:hAnsi="华文细黑"/>
                <w:color w:val="00AEEF"/>
              </w:rPr>
            </w:pPr>
            <w:r w:rsidRPr="0089442B">
              <w:rPr>
                <w:rFonts w:ascii="华文细黑" w:eastAsia="华文细黑" w:hAnsi="华文细黑"/>
                <w:noProof/>
                <w:color w:val="00AEEF"/>
              </w:rPr>
              <w:drawing>
                <wp:inline distT="0" distB="0" distL="0" distR="0" wp14:anchorId="6C491F61" wp14:editId="4C45CCD1">
                  <wp:extent cx="3060000" cy="1980000"/>
                  <wp:effectExtent l="0" t="0" r="0" b="0"/>
                  <wp:docPr id="4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B71351" w:rsidRPr="0089442B" w:rsidTr="00011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B71351" w:rsidRPr="0089442B" w:rsidRDefault="00B71351" w:rsidP="00011475">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B71351" w:rsidRPr="0089442B" w:rsidRDefault="00B71351" w:rsidP="00011475">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B71351" w:rsidRPr="0089442B" w:rsidRDefault="00B71351" w:rsidP="00011475">
            <w:pPr>
              <w:snapToGrid w:val="0"/>
              <w:ind w:rightChars="-57" w:right="-120"/>
              <w:jc w:val="left"/>
              <w:rPr>
                <w:rFonts w:ascii="华文细黑" w:eastAsia="华文细黑" w:hAnsi="华文细黑"/>
                <w:color w:val="002060"/>
                <w:sz w:val="18"/>
                <w:szCs w:val="18"/>
              </w:rPr>
            </w:pPr>
          </w:p>
        </w:tc>
      </w:tr>
    </w:tbl>
    <w:p w:rsidR="00FC0C95" w:rsidRPr="0089442B" w:rsidRDefault="00FC0C95">
      <w:pPr>
        <w:widowControl/>
        <w:jc w:val="left"/>
        <w:rPr>
          <w:rFonts w:ascii="华文细黑" w:eastAsia="华文细黑" w:hAnsi="华文细黑"/>
        </w:rPr>
      </w:pPr>
    </w:p>
    <w:tbl>
      <w:tblPr>
        <w:tblW w:w="10080" w:type="dxa"/>
        <w:jc w:val="right"/>
        <w:tblLayout w:type="fixed"/>
        <w:tblLook w:val="00A0" w:firstRow="1" w:lastRow="0" w:firstColumn="1" w:lastColumn="0" w:noHBand="0" w:noVBand="0"/>
      </w:tblPr>
      <w:tblGrid>
        <w:gridCol w:w="4808"/>
        <w:gridCol w:w="236"/>
        <w:gridCol w:w="24"/>
        <w:gridCol w:w="5012"/>
      </w:tblGrid>
      <w:tr w:rsidR="00DB633A" w:rsidRPr="0089442B" w:rsidTr="00592582">
        <w:trPr>
          <w:trHeight w:val="305"/>
          <w:jc w:val="right"/>
        </w:trPr>
        <w:tc>
          <w:tcPr>
            <w:tcW w:w="4808" w:type="dxa"/>
            <w:tcBorders>
              <w:bottom w:val="single" w:sz="18" w:space="0" w:color="B4C8DC"/>
            </w:tcBorders>
            <w:vAlign w:val="bottom"/>
          </w:tcPr>
          <w:p w:rsidR="00DB633A" w:rsidRPr="0089442B" w:rsidRDefault="00DB633A" w:rsidP="00DB633A">
            <w:pPr>
              <w:pStyle w:val="7"/>
              <w:tabs>
                <w:tab w:val="left" w:pos="617"/>
              </w:tabs>
              <w:ind w:left="50" w:firstLine="0"/>
            </w:pPr>
            <w:bookmarkStart w:id="30" w:name="_Toc401913533"/>
            <w:bookmarkStart w:id="31" w:name="_Toc403576810"/>
            <w:proofErr w:type="gramStart"/>
            <w:r w:rsidRPr="0089442B">
              <w:rPr>
                <w:rFonts w:hint="eastAsia"/>
              </w:rPr>
              <w:t>美豆周度出口</w:t>
            </w:r>
            <w:proofErr w:type="gramEnd"/>
            <w:r w:rsidRPr="0089442B">
              <w:rPr>
                <w:rFonts w:hint="eastAsia"/>
              </w:rPr>
              <w:t>走势                 单位：吨</w:t>
            </w:r>
            <w:bookmarkEnd w:id="30"/>
            <w:bookmarkEnd w:id="31"/>
          </w:p>
        </w:tc>
        <w:tc>
          <w:tcPr>
            <w:tcW w:w="236" w:type="dxa"/>
            <w:vAlign w:val="bottom"/>
          </w:tcPr>
          <w:p w:rsidR="00DB633A" w:rsidRPr="0089442B" w:rsidRDefault="00DB633A" w:rsidP="00592582">
            <w:pPr>
              <w:pStyle w:val="7"/>
              <w:numPr>
                <w:ilvl w:val="0"/>
                <w:numId w:val="0"/>
              </w:numPr>
              <w:tabs>
                <w:tab w:val="left" w:pos="617"/>
              </w:tabs>
              <w:ind w:left="50"/>
            </w:pPr>
          </w:p>
        </w:tc>
        <w:tc>
          <w:tcPr>
            <w:tcW w:w="5036" w:type="dxa"/>
            <w:gridSpan w:val="2"/>
            <w:tcBorders>
              <w:bottom w:val="single" w:sz="18" w:space="0" w:color="B4C8DC"/>
            </w:tcBorders>
            <w:vAlign w:val="bottom"/>
          </w:tcPr>
          <w:p w:rsidR="00DB633A" w:rsidRPr="0089442B" w:rsidRDefault="00DB633A" w:rsidP="00592582">
            <w:pPr>
              <w:pStyle w:val="7"/>
              <w:tabs>
                <w:tab w:val="left" w:pos="617"/>
              </w:tabs>
              <w:ind w:left="50" w:firstLine="0"/>
            </w:pPr>
            <w:bookmarkStart w:id="32" w:name="_Toc401913534"/>
            <w:bookmarkStart w:id="33" w:name="_Toc403576811"/>
            <w:proofErr w:type="gramStart"/>
            <w:r w:rsidRPr="0089442B">
              <w:rPr>
                <w:rFonts w:hint="eastAsia"/>
              </w:rPr>
              <w:t>美豆出口中国数量周度走势</w:t>
            </w:r>
            <w:proofErr w:type="gramEnd"/>
            <w:r w:rsidRPr="0089442B">
              <w:rPr>
                <w:rFonts w:hint="eastAsia"/>
              </w:rPr>
              <w:t xml:space="preserve">           单位：吨</w:t>
            </w:r>
            <w:bookmarkEnd w:id="32"/>
            <w:bookmarkEnd w:id="33"/>
          </w:p>
        </w:tc>
      </w:tr>
      <w:tr w:rsidR="00DB633A" w:rsidRPr="0089442B" w:rsidTr="00592582">
        <w:trPr>
          <w:trHeight w:val="2751"/>
          <w:jc w:val="right"/>
        </w:trPr>
        <w:tc>
          <w:tcPr>
            <w:tcW w:w="4808" w:type="dxa"/>
            <w:tcBorders>
              <w:top w:val="single" w:sz="18" w:space="0" w:color="B4C8DC"/>
              <w:bottom w:val="single" w:sz="12" w:space="0" w:color="95B3D7"/>
            </w:tcBorders>
          </w:tcPr>
          <w:p w:rsidR="00DB633A" w:rsidRPr="0089442B" w:rsidRDefault="00DB633A" w:rsidP="00592582">
            <w:pPr>
              <w:widowControl/>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2CCF3C14" wp14:editId="2540900D">
                  <wp:extent cx="2914650" cy="1943100"/>
                  <wp:effectExtent l="19050" t="0" r="0" b="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2914650" cy="1943100"/>
                          </a:xfrm>
                          <a:prstGeom prst="rect">
                            <a:avLst/>
                          </a:prstGeom>
                          <a:noFill/>
                          <a:ln w="9525">
                            <a:noFill/>
                            <a:miter lim="800000"/>
                            <a:headEnd/>
                            <a:tailEnd/>
                          </a:ln>
                        </pic:spPr>
                      </pic:pic>
                    </a:graphicData>
                  </a:graphic>
                </wp:inline>
              </w:drawing>
            </w:r>
          </w:p>
        </w:tc>
        <w:tc>
          <w:tcPr>
            <w:tcW w:w="236" w:type="dxa"/>
          </w:tcPr>
          <w:p w:rsidR="00DB633A" w:rsidRPr="0089442B" w:rsidRDefault="00DB633A" w:rsidP="00592582">
            <w:pPr>
              <w:widowControl/>
              <w:jc w:val="left"/>
              <w:rPr>
                <w:rFonts w:ascii="华文细黑" w:eastAsia="华文细黑" w:hAnsi="华文细黑"/>
                <w:color w:val="002060"/>
              </w:rPr>
            </w:pPr>
          </w:p>
        </w:tc>
        <w:tc>
          <w:tcPr>
            <w:tcW w:w="5036" w:type="dxa"/>
            <w:gridSpan w:val="2"/>
            <w:tcBorders>
              <w:top w:val="single" w:sz="18" w:space="0" w:color="B4C8DC"/>
              <w:bottom w:val="single" w:sz="12" w:space="0" w:color="95B3D7"/>
            </w:tcBorders>
          </w:tcPr>
          <w:p w:rsidR="00DB633A" w:rsidRPr="0089442B" w:rsidRDefault="00DB633A" w:rsidP="00592582">
            <w:pPr>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38E312D2" wp14:editId="7A55E2CB">
                  <wp:extent cx="3057525" cy="1952625"/>
                  <wp:effectExtent l="19050" t="0" r="9525"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srcRect/>
                          <a:stretch>
                            <a:fillRect/>
                          </a:stretch>
                        </pic:blipFill>
                        <pic:spPr bwMode="auto">
                          <a:xfrm>
                            <a:off x="0" y="0"/>
                            <a:ext cx="3057525" cy="1952625"/>
                          </a:xfrm>
                          <a:prstGeom prst="rect">
                            <a:avLst/>
                          </a:prstGeom>
                          <a:noFill/>
                          <a:ln w="9525">
                            <a:noFill/>
                            <a:miter lim="800000"/>
                            <a:headEnd/>
                            <a:tailEnd/>
                          </a:ln>
                        </pic:spPr>
                      </pic:pic>
                    </a:graphicData>
                  </a:graphic>
                </wp:inline>
              </w:drawing>
            </w:r>
          </w:p>
        </w:tc>
      </w:tr>
      <w:tr w:rsidR="00DB633A" w:rsidRPr="0089442B" w:rsidTr="0059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DB633A" w:rsidRPr="0089442B" w:rsidRDefault="00DB633A" w:rsidP="00592582">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DB633A" w:rsidRPr="0089442B" w:rsidRDefault="00DB633A" w:rsidP="00592582">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DB633A" w:rsidRPr="0089442B" w:rsidRDefault="00DB633A" w:rsidP="00592582">
            <w:pPr>
              <w:snapToGrid w:val="0"/>
              <w:ind w:rightChars="-57" w:right="-120"/>
              <w:jc w:val="left"/>
              <w:rPr>
                <w:rFonts w:ascii="华文细黑" w:eastAsia="华文细黑" w:hAnsi="华文细黑"/>
                <w:color w:val="002060"/>
                <w:sz w:val="18"/>
                <w:szCs w:val="18"/>
              </w:rPr>
            </w:pPr>
          </w:p>
        </w:tc>
      </w:tr>
    </w:tbl>
    <w:p w:rsidR="00FC0C95" w:rsidRPr="0089442B" w:rsidRDefault="00FC0C95">
      <w:pPr>
        <w:widowControl/>
        <w:jc w:val="left"/>
        <w:rPr>
          <w:rFonts w:ascii="华文细黑" w:eastAsia="华文细黑" w:hAnsi="华文细黑"/>
        </w:rPr>
      </w:pPr>
    </w:p>
    <w:p w:rsidR="00B71351" w:rsidRPr="0089442B" w:rsidRDefault="00B71351" w:rsidP="00B71351">
      <w:pPr>
        <w:rPr>
          <w:rFonts w:ascii="华文细黑" w:eastAsia="华文细黑" w:hAnsi="华文细黑"/>
        </w:rPr>
      </w:pPr>
    </w:p>
    <w:p w:rsidR="00D75CFA" w:rsidRPr="0089442B" w:rsidRDefault="00C26701" w:rsidP="001C14CB">
      <w:pPr>
        <w:pStyle w:val="2"/>
        <w:spacing w:before="0" w:after="4" w:line="240" w:lineRule="auto"/>
        <w:ind w:firstLineChars="1147" w:firstLine="2411"/>
        <w:rPr>
          <w:rFonts w:ascii="华文细黑" w:eastAsia="华文细黑" w:hAnsi="华文细黑" w:cs="Times New Roman"/>
          <w:bCs w:val="0"/>
          <w:color w:val="00B0F0"/>
          <w:sz w:val="21"/>
          <w:szCs w:val="21"/>
        </w:rPr>
      </w:pPr>
      <w:bookmarkStart w:id="34" w:name="_Toc403576795"/>
      <w:r w:rsidRPr="0089442B">
        <w:rPr>
          <w:rFonts w:ascii="华文细黑" w:eastAsia="华文细黑" w:hAnsi="华文细黑" w:cs="Times New Roman" w:hint="eastAsia"/>
          <w:bCs w:val="0"/>
          <w:color w:val="00B0F0"/>
          <w:sz w:val="21"/>
          <w:szCs w:val="21"/>
        </w:rPr>
        <w:t>3.2</w:t>
      </w:r>
      <w:r w:rsidR="00113BF2" w:rsidRPr="0089442B">
        <w:rPr>
          <w:rFonts w:ascii="华文细黑" w:eastAsia="华文细黑" w:hAnsi="华文细黑" w:cs="Times New Roman" w:hint="eastAsia"/>
          <w:bCs w:val="0"/>
          <w:color w:val="00B0F0"/>
          <w:sz w:val="21"/>
          <w:szCs w:val="21"/>
        </w:rPr>
        <w:t xml:space="preserve"> </w:t>
      </w:r>
      <w:r w:rsidR="00604302" w:rsidRPr="0089442B">
        <w:rPr>
          <w:rFonts w:ascii="华文细黑" w:eastAsia="华文细黑" w:hAnsi="华文细黑" w:cs="Times New Roman" w:hint="eastAsia"/>
          <w:bCs w:val="0"/>
          <w:color w:val="00B0F0"/>
          <w:sz w:val="21"/>
          <w:szCs w:val="21"/>
        </w:rPr>
        <w:t>预期马棕、印棕库存差异</w:t>
      </w:r>
      <w:r w:rsidR="00F13F78" w:rsidRPr="0089442B">
        <w:rPr>
          <w:rFonts w:ascii="华文细黑" w:eastAsia="华文细黑" w:hAnsi="华文细黑" w:cs="Times New Roman" w:hint="eastAsia"/>
          <w:bCs w:val="0"/>
          <w:color w:val="00B0F0"/>
          <w:sz w:val="21"/>
          <w:szCs w:val="21"/>
        </w:rPr>
        <w:t>化表现</w:t>
      </w:r>
      <w:r w:rsidR="00604302" w:rsidRPr="0089442B">
        <w:rPr>
          <w:rFonts w:ascii="华文细黑" w:eastAsia="华文细黑" w:hAnsi="华文细黑" w:cs="Times New Roman" w:hint="eastAsia"/>
          <w:bCs w:val="0"/>
          <w:color w:val="00B0F0"/>
          <w:sz w:val="21"/>
          <w:szCs w:val="21"/>
        </w:rPr>
        <w:t>，或将使外围棕榈油于弱势中相对抗跌</w:t>
      </w:r>
      <w:bookmarkEnd w:id="34"/>
    </w:p>
    <w:p w:rsidR="00C26701" w:rsidRPr="0089442B" w:rsidRDefault="00C26701" w:rsidP="00CB47BA">
      <w:pPr>
        <w:snapToGrid w:val="0"/>
        <w:spacing w:afterLines="20" w:after="62"/>
        <w:ind w:leftChars="1147" w:left="2409"/>
        <w:jc w:val="left"/>
        <w:rPr>
          <w:rFonts w:ascii="华文细黑" w:eastAsia="华文细黑" w:hAnsi="华文细黑"/>
          <w:b/>
          <w:noProof/>
          <w:color w:val="002060"/>
          <w:szCs w:val="21"/>
        </w:rPr>
      </w:pPr>
      <w:r w:rsidRPr="0089442B">
        <w:rPr>
          <w:rFonts w:ascii="华文细黑" w:eastAsia="华文细黑" w:hAnsi="华文细黑" w:hint="eastAsia"/>
          <w:b/>
          <w:noProof/>
          <w:color w:val="002060"/>
          <w:szCs w:val="21"/>
        </w:rPr>
        <w:t>马来西亚</w:t>
      </w:r>
    </w:p>
    <w:p w:rsidR="00454E25" w:rsidRPr="0089442B" w:rsidRDefault="00607046"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noProof/>
          <w:color w:val="002060"/>
          <w:szCs w:val="21"/>
        </w:rPr>
        <w:t>2014</w:t>
      </w:r>
      <w:r w:rsidRPr="0089442B">
        <w:rPr>
          <w:rFonts w:ascii="华文细黑" w:eastAsia="华文细黑" w:hAnsi="华文细黑" w:hint="eastAsia"/>
          <w:noProof/>
          <w:color w:val="002060"/>
          <w:szCs w:val="21"/>
        </w:rPr>
        <w:t>年</w:t>
      </w:r>
      <w:r w:rsidRPr="0089442B">
        <w:rPr>
          <w:rFonts w:ascii="华文细黑" w:eastAsia="华文细黑" w:hAnsi="华文细黑"/>
          <w:noProof/>
          <w:color w:val="002060"/>
          <w:szCs w:val="21"/>
        </w:rPr>
        <w:t>10</w:t>
      </w:r>
      <w:r w:rsidRPr="0089442B">
        <w:rPr>
          <w:rFonts w:ascii="华文细黑" w:eastAsia="华文细黑" w:hAnsi="华文细黑" w:hint="eastAsia"/>
          <w:noProof/>
          <w:color w:val="002060"/>
          <w:szCs w:val="21"/>
        </w:rPr>
        <w:t>月</w:t>
      </w:r>
      <w:r w:rsidRPr="0089442B">
        <w:rPr>
          <w:rFonts w:ascii="华文细黑" w:eastAsia="华文细黑" w:hAnsi="华文细黑"/>
          <w:noProof/>
          <w:color w:val="002060"/>
          <w:szCs w:val="21"/>
        </w:rPr>
        <w:t>10</w:t>
      </w:r>
      <w:r w:rsidR="00AD719A" w:rsidRPr="0089442B">
        <w:rPr>
          <w:rFonts w:ascii="华文细黑" w:eastAsia="华文细黑" w:hAnsi="华文细黑" w:hint="eastAsia"/>
          <w:noProof/>
          <w:color w:val="002060"/>
          <w:szCs w:val="21"/>
        </w:rPr>
        <w:t>日，马来西亚棕榈油局中午发布的是最新报告显示，9</w:t>
      </w:r>
      <w:r w:rsidRPr="0089442B">
        <w:rPr>
          <w:rFonts w:ascii="华文细黑" w:eastAsia="华文细黑" w:hAnsi="华文细黑" w:hint="eastAsia"/>
          <w:noProof/>
          <w:color w:val="002060"/>
          <w:szCs w:val="21"/>
        </w:rPr>
        <w:t>月底马来西亚棕榈油库存比上月略增</w:t>
      </w:r>
      <w:r w:rsidRPr="0089442B">
        <w:rPr>
          <w:rFonts w:ascii="华文细黑" w:eastAsia="华文细黑" w:hAnsi="华文细黑"/>
          <w:noProof/>
          <w:color w:val="002060"/>
          <w:szCs w:val="21"/>
        </w:rPr>
        <w:t>1.75%</w:t>
      </w:r>
      <w:r w:rsidRPr="0089442B">
        <w:rPr>
          <w:rFonts w:ascii="华文细黑" w:eastAsia="华文细黑" w:hAnsi="华文细黑" w:hint="eastAsia"/>
          <w:noProof/>
          <w:color w:val="002060"/>
          <w:szCs w:val="21"/>
        </w:rPr>
        <w:t>至</w:t>
      </w:r>
      <w:r w:rsidRPr="0089442B">
        <w:rPr>
          <w:rFonts w:ascii="华文细黑" w:eastAsia="华文细黑" w:hAnsi="华文细黑"/>
          <w:noProof/>
          <w:color w:val="002060"/>
          <w:szCs w:val="21"/>
        </w:rPr>
        <w:t>209</w:t>
      </w:r>
      <w:r w:rsidRPr="0089442B">
        <w:rPr>
          <w:rFonts w:ascii="华文细黑" w:eastAsia="华文细黑" w:hAnsi="华文细黑" w:hint="eastAsia"/>
          <w:noProof/>
          <w:color w:val="002060"/>
          <w:szCs w:val="21"/>
        </w:rPr>
        <w:t>万吨，高于此前市场预期的</w:t>
      </w:r>
      <w:r w:rsidRPr="0089442B">
        <w:rPr>
          <w:rFonts w:ascii="华文细黑" w:eastAsia="华文细黑" w:hAnsi="华文细黑"/>
          <w:noProof/>
          <w:color w:val="002060"/>
          <w:szCs w:val="21"/>
        </w:rPr>
        <w:t>205</w:t>
      </w:r>
      <w:r w:rsidRPr="0089442B">
        <w:rPr>
          <w:rFonts w:ascii="华文细黑" w:eastAsia="华文细黑" w:hAnsi="华文细黑" w:hint="eastAsia"/>
          <w:noProof/>
          <w:color w:val="002060"/>
          <w:szCs w:val="21"/>
        </w:rPr>
        <w:t>万吨，创2013年3月以来最高</w:t>
      </w:r>
      <w:r w:rsidR="00AD719A" w:rsidRPr="0089442B">
        <w:rPr>
          <w:rFonts w:ascii="华文细黑" w:eastAsia="华文细黑" w:hAnsi="华文细黑" w:hint="eastAsia"/>
          <w:noProof/>
          <w:color w:val="002060"/>
          <w:szCs w:val="21"/>
        </w:rPr>
        <w:t>。这份数据显示，9</w:t>
      </w:r>
      <w:r w:rsidRPr="0089442B">
        <w:rPr>
          <w:rFonts w:ascii="华文细黑" w:eastAsia="华文细黑" w:hAnsi="华文细黑" w:hint="eastAsia"/>
          <w:noProof/>
          <w:color w:val="002060"/>
          <w:szCs w:val="21"/>
        </w:rPr>
        <w:t>月份马来西亚毛棕榈油产量比上月下降</w:t>
      </w:r>
      <w:r w:rsidRPr="0089442B">
        <w:rPr>
          <w:rFonts w:ascii="华文细黑" w:eastAsia="华文细黑" w:hAnsi="华文细黑"/>
          <w:noProof/>
          <w:color w:val="002060"/>
          <w:szCs w:val="21"/>
        </w:rPr>
        <w:t>6.64%</w:t>
      </w:r>
      <w:r w:rsidRPr="0089442B">
        <w:rPr>
          <w:rFonts w:ascii="华文细黑" w:eastAsia="华文细黑" w:hAnsi="华文细黑" w:hint="eastAsia"/>
          <w:noProof/>
          <w:color w:val="002060"/>
          <w:szCs w:val="21"/>
        </w:rPr>
        <w:t>，为</w:t>
      </w:r>
      <w:r w:rsidRPr="0089442B">
        <w:rPr>
          <w:rFonts w:ascii="华文细黑" w:eastAsia="华文细黑" w:hAnsi="华文细黑"/>
          <w:noProof/>
          <w:color w:val="002060"/>
          <w:szCs w:val="21"/>
        </w:rPr>
        <w:t>190</w:t>
      </w:r>
      <w:r w:rsidRPr="0089442B">
        <w:rPr>
          <w:rFonts w:ascii="华文细黑" w:eastAsia="华文细黑" w:hAnsi="华文细黑" w:hint="eastAsia"/>
          <w:noProof/>
          <w:color w:val="002060"/>
          <w:szCs w:val="21"/>
        </w:rPr>
        <w:t>万吨，同样高于市场预期的</w:t>
      </w:r>
      <w:r w:rsidRPr="0089442B">
        <w:rPr>
          <w:rFonts w:ascii="华文细黑" w:eastAsia="华文细黑" w:hAnsi="华文细黑"/>
          <w:noProof/>
          <w:color w:val="002060"/>
          <w:szCs w:val="21"/>
        </w:rPr>
        <w:t>181</w:t>
      </w:r>
      <w:r w:rsidRPr="0089442B">
        <w:rPr>
          <w:rFonts w:ascii="华文细黑" w:eastAsia="华文细黑" w:hAnsi="华文细黑" w:hint="eastAsia"/>
          <w:noProof/>
          <w:color w:val="002060"/>
          <w:szCs w:val="21"/>
        </w:rPr>
        <w:t>万吨。另</w:t>
      </w:r>
      <w:r w:rsidR="00454E25" w:rsidRPr="0089442B">
        <w:rPr>
          <w:rFonts w:ascii="华文细黑" w:eastAsia="华文细黑" w:hAnsi="华文细黑" w:hint="eastAsia"/>
          <w:noProof/>
          <w:color w:val="002060"/>
          <w:szCs w:val="21"/>
        </w:rPr>
        <w:t>马来西亚9月棕榈油出口升至163万吨，较8月增长13.3%</w:t>
      </w:r>
      <w:r w:rsidRPr="0089442B">
        <w:rPr>
          <w:rFonts w:ascii="华文细黑" w:eastAsia="华文细黑" w:hAnsi="华文细黑" w:hint="eastAsia"/>
          <w:noProof/>
          <w:color w:val="002060"/>
          <w:szCs w:val="21"/>
        </w:rPr>
        <w:t>，</w:t>
      </w:r>
      <w:r w:rsidR="00454E25" w:rsidRPr="0089442B">
        <w:rPr>
          <w:rFonts w:ascii="华文细黑" w:eastAsia="华文细黑" w:hAnsi="华文细黑" w:hint="eastAsia"/>
          <w:noProof/>
          <w:color w:val="002060"/>
          <w:szCs w:val="21"/>
        </w:rPr>
        <w:t>出口量略高于之前调查预测的160万吨，因在马来西亚推出零关税出口政策后，印度、中国和欧洲均积极抢购船货。</w:t>
      </w:r>
    </w:p>
    <w:p w:rsidR="00454E25" w:rsidRPr="0089442B" w:rsidRDefault="00454E25"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对于10月马棕油供需方面，</w:t>
      </w:r>
      <w:r w:rsidR="006802DA" w:rsidRPr="0089442B">
        <w:rPr>
          <w:rFonts w:ascii="华文细黑" w:eastAsia="华文细黑" w:hAnsi="华文细黑" w:hint="eastAsia"/>
          <w:noProof/>
          <w:color w:val="002060"/>
          <w:szCs w:val="21"/>
        </w:rPr>
        <w:t>因受马来西亚干旱天气延续影响，市场预期10月马棕产量数据下降，而在</w:t>
      </w:r>
      <w:r w:rsidRPr="0089442B">
        <w:rPr>
          <w:rFonts w:ascii="华文细黑" w:eastAsia="华文细黑" w:hAnsi="华文细黑" w:hint="eastAsia"/>
          <w:noProof/>
          <w:color w:val="002060"/>
          <w:szCs w:val="21"/>
        </w:rPr>
        <w:t>出口方面，</w:t>
      </w:r>
      <w:r w:rsidR="006802DA" w:rsidRPr="0089442B">
        <w:rPr>
          <w:rFonts w:ascii="华文细黑" w:eastAsia="华文细黑" w:hAnsi="华文细黑" w:hint="eastAsia"/>
          <w:noProof/>
          <w:color w:val="002060"/>
          <w:szCs w:val="21"/>
        </w:rPr>
        <w:t>据</w:t>
      </w:r>
      <w:r w:rsidRPr="0089442B">
        <w:rPr>
          <w:rFonts w:ascii="华文细黑" w:eastAsia="华文细黑" w:hAnsi="华文细黑" w:hint="eastAsia"/>
          <w:noProof/>
          <w:color w:val="002060"/>
          <w:szCs w:val="21"/>
        </w:rPr>
        <w:t>ITS</w:t>
      </w:r>
      <w:r w:rsidR="006802DA" w:rsidRPr="0089442B">
        <w:rPr>
          <w:rFonts w:ascii="华文细黑" w:eastAsia="华文细黑" w:hAnsi="华文细黑" w:hint="eastAsia"/>
          <w:noProof/>
          <w:color w:val="002060"/>
          <w:szCs w:val="21"/>
        </w:rPr>
        <w:t>、SGS</w:t>
      </w:r>
      <w:r w:rsidRPr="0089442B">
        <w:rPr>
          <w:rFonts w:ascii="华文细黑" w:eastAsia="华文细黑" w:hAnsi="华文细黑" w:hint="eastAsia"/>
          <w:noProof/>
          <w:color w:val="002060"/>
          <w:szCs w:val="21"/>
        </w:rPr>
        <w:t>公布的</w:t>
      </w:r>
      <w:r w:rsidR="006802DA" w:rsidRPr="0089442B">
        <w:rPr>
          <w:rFonts w:ascii="华文细黑" w:eastAsia="华文细黑" w:hAnsi="华文细黑" w:hint="eastAsia"/>
          <w:noProof/>
          <w:color w:val="002060"/>
          <w:szCs w:val="21"/>
        </w:rPr>
        <w:t>相关</w:t>
      </w:r>
      <w:r w:rsidRPr="0089442B">
        <w:rPr>
          <w:rFonts w:ascii="华文细黑" w:eastAsia="华文细黑" w:hAnsi="华文细黑" w:hint="eastAsia"/>
          <w:noProof/>
          <w:color w:val="002060"/>
          <w:szCs w:val="21"/>
        </w:rPr>
        <w:t>数据</w:t>
      </w:r>
      <w:r w:rsidR="006802DA" w:rsidRPr="0089442B">
        <w:rPr>
          <w:rFonts w:ascii="华文细黑" w:eastAsia="华文细黑" w:hAnsi="华文细黑" w:hint="eastAsia"/>
          <w:noProof/>
          <w:color w:val="002060"/>
          <w:szCs w:val="21"/>
        </w:rPr>
        <w:t>，</w:t>
      </w:r>
      <w:r w:rsidRPr="0089442B">
        <w:rPr>
          <w:rFonts w:ascii="华文细黑" w:eastAsia="华文细黑" w:hAnsi="华文细黑" w:hint="eastAsia"/>
          <w:noProof/>
          <w:color w:val="002060"/>
          <w:szCs w:val="21"/>
        </w:rPr>
        <w:t>马来西亚10月1-20日出口棕榈油环比</w:t>
      </w:r>
      <w:r w:rsidR="006802DA" w:rsidRPr="0089442B">
        <w:rPr>
          <w:rFonts w:ascii="华文细黑" w:eastAsia="华文细黑" w:hAnsi="华文细黑" w:hint="eastAsia"/>
          <w:noProof/>
          <w:color w:val="002060"/>
          <w:szCs w:val="21"/>
        </w:rPr>
        <w:t>下</w:t>
      </w:r>
      <w:r w:rsidRPr="0089442B">
        <w:rPr>
          <w:rFonts w:ascii="华文细黑" w:eastAsia="华文细黑" w:hAnsi="华文细黑" w:hint="eastAsia"/>
          <w:noProof/>
          <w:color w:val="002060"/>
          <w:szCs w:val="21"/>
        </w:rPr>
        <w:t>降10</w:t>
      </w:r>
      <w:r w:rsidR="006802DA" w:rsidRPr="0089442B">
        <w:rPr>
          <w:rFonts w:ascii="华文细黑" w:eastAsia="华文细黑" w:hAnsi="华文细黑" w:hint="eastAsia"/>
          <w:noProof/>
          <w:color w:val="002060"/>
          <w:szCs w:val="21"/>
        </w:rPr>
        <w:t>-15%</w:t>
      </w:r>
      <w:r w:rsidR="001C7F96" w:rsidRPr="0089442B">
        <w:rPr>
          <w:rFonts w:ascii="华文细黑" w:eastAsia="华文细黑" w:hAnsi="华文细黑" w:hint="eastAsia"/>
          <w:noProof/>
          <w:color w:val="002060"/>
          <w:szCs w:val="21"/>
        </w:rPr>
        <w:t>。</w:t>
      </w:r>
      <w:r w:rsidR="006802DA" w:rsidRPr="0089442B">
        <w:rPr>
          <w:rFonts w:ascii="华文细黑" w:eastAsia="华文细黑" w:hAnsi="华文细黑" w:hint="eastAsia"/>
          <w:noProof/>
          <w:color w:val="002060"/>
          <w:szCs w:val="21"/>
        </w:rPr>
        <w:t>因此，结合产量、出口两方面考虑，马棕10月期末库存预期进一步上升概率较大。</w:t>
      </w:r>
    </w:p>
    <w:p w:rsidR="00C26701" w:rsidRPr="0089442B" w:rsidRDefault="00C26701" w:rsidP="00CB47BA">
      <w:pPr>
        <w:snapToGrid w:val="0"/>
        <w:spacing w:afterLines="20" w:after="62"/>
        <w:ind w:leftChars="1147" w:left="2409"/>
        <w:jc w:val="left"/>
        <w:rPr>
          <w:rFonts w:ascii="华文细黑" w:eastAsia="华文细黑" w:hAnsi="华文细黑"/>
          <w:bCs/>
          <w:color w:val="00B0F0"/>
          <w:szCs w:val="21"/>
        </w:rPr>
      </w:pPr>
      <w:r w:rsidRPr="0089442B">
        <w:rPr>
          <w:rFonts w:ascii="华文细黑" w:eastAsia="华文细黑" w:hAnsi="华文细黑" w:hint="eastAsia"/>
          <w:b/>
          <w:noProof/>
          <w:color w:val="002060"/>
          <w:szCs w:val="21"/>
        </w:rPr>
        <w:t>印度尼西亚</w:t>
      </w:r>
    </w:p>
    <w:p w:rsidR="00C26701" w:rsidRPr="0089442B" w:rsidRDefault="001C7F96"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据</w:t>
      </w:r>
      <w:r w:rsidR="00454E25" w:rsidRPr="0089442B">
        <w:rPr>
          <w:rFonts w:ascii="华文细黑" w:eastAsia="华文细黑" w:hAnsi="华文细黑" w:hint="eastAsia"/>
          <w:noProof/>
          <w:color w:val="002060"/>
          <w:szCs w:val="21"/>
        </w:rPr>
        <w:t>一项调查显示，今年9月印尼棕榈油库存降幅或为自2013年2月以来最大，因天气干旱导致其产出减少，料较8月减少12%至220万吨。</w:t>
      </w:r>
      <w:r w:rsidRPr="0089442B">
        <w:rPr>
          <w:rFonts w:ascii="华文细黑" w:eastAsia="华文细黑" w:hAnsi="华文细黑" w:hint="eastAsia"/>
          <w:noProof/>
          <w:color w:val="002060"/>
          <w:szCs w:val="21"/>
        </w:rPr>
        <w:t>目前印尼天气干旱问题尚未得到缓解，在其出口未</w:t>
      </w:r>
      <w:r w:rsidR="000E287E" w:rsidRPr="0089442B">
        <w:rPr>
          <w:rFonts w:ascii="华文细黑" w:eastAsia="华文细黑" w:hAnsi="华文细黑" w:hint="eastAsia"/>
          <w:noProof/>
          <w:color w:val="002060"/>
          <w:szCs w:val="21"/>
        </w:rPr>
        <w:t>发生明显改善预期下，其期末库存与马棕或表现相反</w:t>
      </w:r>
      <w:r w:rsidRPr="0089442B">
        <w:rPr>
          <w:rFonts w:ascii="华文细黑" w:eastAsia="华文细黑" w:hAnsi="华文细黑" w:hint="eastAsia"/>
          <w:noProof/>
          <w:color w:val="002060"/>
          <w:szCs w:val="21"/>
        </w:rPr>
        <w:t>而</w:t>
      </w:r>
      <w:r w:rsidR="000E287E" w:rsidRPr="0089442B">
        <w:rPr>
          <w:rFonts w:ascii="华文细黑" w:eastAsia="华文细黑" w:hAnsi="华文细黑" w:hint="eastAsia"/>
          <w:noProof/>
          <w:color w:val="002060"/>
          <w:szCs w:val="21"/>
        </w:rPr>
        <w:t>存在下调预期。</w:t>
      </w:r>
    </w:p>
    <w:p w:rsidR="00E81AC1" w:rsidRPr="0089442B" w:rsidRDefault="000E287E"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因此，综上，结合马棕、印棕两方面差异性表现，预计外围棕油库存利空影响环比前期略有弱化，这将使得外围棕油在油脂弱势中将表现相对抗跌。</w:t>
      </w:r>
    </w:p>
    <w:tbl>
      <w:tblPr>
        <w:tblW w:w="10080" w:type="dxa"/>
        <w:jc w:val="right"/>
        <w:tblLayout w:type="fixed"/>
        <w:tblLook w:val="00A0" w:firstRow="1" w:lastRow="0" w:firstColumn="1" w:lastColumn="0" w:noHBand="0" w:noVBand="0"/>
      </w:tblPr>
      <w:tblGrid>
        <w:gridCol w:w="4808"/>
        <w:gridCol w:w="236"/>
        <w:gridCol w:w="24"/>
        <w:gridCol w:w="5012"/>
      </w:tblGrid>
      <w:tr w:rsidR="004D02C2" w:rsidRPr="0089442B" w:rsidTr="00011475">
        <w:trPr>
          <w:trHeight w:val="305"/>
          <w:jc w:val="right"/>
        </w:trPr>
        <w:tc>
          <w:tcPr>
            <w:tcW w:w="4808" w:type="dxa"/>
            <w:tcBorders>
              <w:bottom w:val="single" w:sz="18" w:space="0" w:color="B4C8DC"/>
            </w:tcBorders>
            <w:vAlign w:val="bottom"/>
          </w:tcPr>
          <w:p w:rsidR="004D02C2" w:rsidRPr="0089442B" w:rsidRDefault="004D02C2" w:rsidP="00011475">
            <w:pPr>
              <w:pStyle w:val="7"/>
              <w:tabs>
                <w:tab w:val="left" w:pos="617"/>
              </w:tabs>
              <w:ind w:left="50" w:firstLine="0"/>
            </w:pPr>
            <w:bookmarkStart w:id="35" w:name="_Toc400723328"/>
            <w:bookmarkStart w:id="36" w:name="_Toc403576812"/>
            <w:r w:rsidRPr="0089442B">
              <w:rPr>
                <w:rFonts w:hint="eastAsia"/>
              </w:rPr>
              <w:t>马来西亚棕榈油产量 单位：吨</w:t>
            </w:r>
            <w:bookmarkEnd w:id="35"/>
            <w:bookmarkEnd w:id="36"/>
          </w:p>
        </w:tc>
        <w:tc>
          <w:tcPr>
            <w:tcW w:w="236" w:type="dxa"/>
            <w:vAlign w:val="bottom"/>
          </w:tcPr>
          <w:p w:rsidR="004D02C2" w:rsidRPr="0089442B" w:rsidRDefault="004D02C2" w:rsidP="00011475">
            <w:pPr>
              <w:pStyle w:val="7"/>
              <w:numPr>
                <w:ilvl w:val="0"/>
                <w:numId w:val="0"/>
              </w:numPr>
              <w:tabs>
                <w:tab w:val="left" w:pos="617"/>
              </w:tabs>
              <w:ind w:left="50"/>
            </w:pPr>
          </w:p>
        </w:tc>
        <w:tc>
          <w:tcPr>
            <w:tcW w:w="5036" w:type="dxa"/>
            <w:gridSpan w:val="2"/>
            <w:tcBorders>
              <w:bottom w:val="single" w:sz="18" w:space="0" w:color="B4C8DC"/>
            </w:tcBorders>
            <w:vAlign w:val="bottom"/>
          </w:tcPr>
          <w:p w:rsidR="004D02C2" w:rsidRPr="0089442B" w:rsidRDefault="004D02C2" w:rsidP="00011475">
            <w:pPr>
              <w:pStyle w:val="7"/>
              <w:tabs>
                <w:tab w:val="left" w:pos="617"/>
              </w:tabs>
              <w:ind w:left="50" w:firstLine="0"/>
            </w:pPr>
            <w:bookmarkStart w:id="37" w:name="_Toc400723329"/>
            <w:bookmarkStart w:id="38" w:name="_Toc403576813"/>
            <w:r w:rsidRPr="0089442B">
              <w:rPr>
                <w:rFonts w:hint="eastAsia"/>
              </w:rPr>
              <w:t>马来西亚棕榈油期末库存量 单位：吨</w:t>
            </w:r>
            <w:bookmarkEnd w:id="37"/>
            <w:bookmarkEnd w:id="38"/>
          </w:p>
        </w:tc>
      </w:tr>
      <w:tr w:rsidR="004D02C2" w:rsidRPr="0089442B" w:rsidTr="00011475">
        <w:trPr>
          <w:trHeight w:val="2751"/>
          <w:jc w:val="right"/>
        </w:trPr>
        <w:tc>
          <w:tcPr>
            <w:tcW w:w="4808" w:type="dxa"/>
            <w:tcBorders>
              <w:top w:val="single" w:sz="18" w:space="0" w:color="B4C8DC"/>
              <w:bottom w:val="single" w:sz="12" w:space="0" w:color="95B3D7"/>
            </w:tcBorders>
          </w:tcPr>
          <w:p w:rsidR="004D02C2" w:rsidRPr="0089442B" w:rsidRDefault="004D02C2" w:rsidP="00011475">
            <w:pPr>
              <w:widowControl/>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4BEA8426" wp14:editId="7EDC9020">
                  <wp:extent cx="2910205" cy="1916430"/>
                  <wp:effectExtent l="19050" t="0" r="4445" b="0"/>
                  <wp:docPr id="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a:stretch>
                            <a:fillRect/>
                          </a:stretch>
                        </pic:blipFill>
                        <pic:spPr bwMode="auto">
                          <a:xfrm>
                            <a:off x="0" y="0"/>
                            <a:ext cx="2910205" cy="1916430"/>
                          </a:xfrm>
                          <a:prstGeom prst="rect">
                            <a:avLst/>
                          </a:prstGeom>
                          <a:noFill/>
                          <a:ln w="9525">
                            <a:noFill/>
                            <a:miter lim="800000"/>
                            <a:headEnd/>
                            <a:tailEnd/>
                          </a:ln>
                        </pic:spPr>
                      </pic:pic>
                    </a:graphicData>
                  </a:graphic>
                </wp:inline>
              </w:drawing>
            </w:r>
          </w:p>
        </w:tc>
        <w:tc>
          <w:tcPr>
            <w:tcW w:w="236" w:type="dxa"/>
          </w:tcPr>
          <w:p w:rsidR="004D02C2" w:rsidRPr="0089442B" w:rsidRDefault="004D02C2" w:rsidP="00011475">
            <w:pPr>
              <w:widowControl/>
              <w:jc w:val="left"/>
              <w:rPr>
                <w:rFonts w:ascii="华文细黑" w:eastAsia="华文细黑" w:hAnsi="华文细黑"/>
                <w:color w:val="002060"/>
              </w:rPr>
            </w:pPr>
          </w:p>
        </w:tc>
        <w:tc>
          <w:tcPr>
            <w:tcW w:w="5036" w:type="dxa"/>
            <w:gridSpan w:val="2"/>
            <w:tcBorders>
              <w:top w:val="single" w:sz="18" w:space="0" w:color="B4C8DC"/>
              <w:bottom w:val="single" w:sz="12" w:space="0" w:color="95B3D7"/>
            </w:tcBorders>
          </w:tcPr>
          <w:p w:rsidR="004D02C2" w:rsidRPr="0089442B" w:rsidRDefault="004D02C2" w:rsidP="00011475">
            <w:pPr>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6E921229" wp14:editId="74CF965E">
                  <wp:extent cx="3029585" cy="2067560"/>
                  <wp:effectExtent l="19050" t="0" r="0" b="0"/>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3029585" cy="2067560"/>
                          </a:xfrm>
                          <a:prstGeom prst="rect">
                            <a:avLst/>
                          </a:prstGeom>
                          <a:noFill/>
                          <a:ln w="9525">
                            <a:noFill/>
                            <a:miter lim="800000"/>
                            <a:headEnd/>
                            <a:tailEnd/>
                          </a:ln>
                        </pic:spPr>
                      </pic:pic>
                    </a:graphicData>
                  </a:graphic>
                </wp:inline>
              </w:drawing>
            </w:r>
          </w:p>
        </w:tc>
      </w:tr>
      <w:tr w:rsidR="004D02C2" w:rsidRPr="0089442B" w:rsidTr="00011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4D02C2" w:rsidRPr="0089442B" w:rsidRDefault="004D02C2" w:rsidP="00011475">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4D02C2" w:rsidRPr="0089442B" w:rsidRDefault="004D02C2" w:rsidP="00011475">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4D02C2" w:rsidRPr="0089442B" w:rsidRDefault="004D02C2" w:rsidP="00011475">
            <w:pPr>
              <w:snapToGrid w:val="0"/>
              <w:ind w:rightChars="-57" w:right="-120"/>
              <w:jc w:val="left"/>
              <w:rPr>
                <w:rFonts w:ascii="华文细黑" w:eastAsia="华文细黑" w:hAnsi="华文细黑"/>
                <w:color w:val="002060"/>
                <w:sz w:val="18"/>
                <w:szCs w:val="18"/>
              </w:rPr>
            </w:pPr>
          </w:p>
        </w:tc>
      </w:tr>
    </w:tbl>
    <w:p w:rsidR="00B71351" w:rsidRPr="0089442B" w:rsidRDefault="00B71351">
      <w:pPr>
        <w:widowControl/>
        <w:jc w:val="left"/>
        <w:rPr>
          <w:rFonts w:ascii="华文细黑" w:eastAsia="华文细黑" w:hAnsi="华文细黑"/>
          <w:color w:val="00AEEF"/>
        </w:rPr>
      </w:pPr>
      <w:bookmarkStart w:id="39" w:name="_Toc370823188"/>
    </w:p>
    <w:tbl>
      <w:tblPr>
        <w:tblW w:w="10080" w:type="dxa"/>
        <w:jc w:val="right"/>
        <w:tblLayout w:type="fixed"/>
        <w:tblLook w:val="00A0" w:firstRow="1" w:lastRow="0" w:firstColumn="1" w:lastColumn="0" w:noHBand="0" w:noVBand="0"/>
      </w:tblPr>
      <w:tblGrid>
        <w:gridCol w:w="4808"/>
        <w:gridCol w:w="236"/>
        <w:gridCol w:w="24"/>
        <w:gridCol w:w="5012"/>
      </w:tblGrid>
      <w:tr w:rsidR="00F13F78" w:rsidRPr="0089442B" w:rsidTr="00011475">
        <w:trPr>
          <w:trHeight w:val="305"/>
          <w:jc w:val="right"/>
        </w:trPr>
        <w:tc>
          <w:tcPr>
            <w:tcW w:w="4808" w:type="dxa"/>
            <w:tcBorders>
              <w:bottom w:val="single" w:sz="18" w:space="0" w:color="B4C8DC"/>
            </w:tcBorders>
            <w:vAlign w:val="bottom"/>
          </w:tcPr>
          <w:p w:rsidR="00F13F78" w:rsidRPr="0089442B" w:rsidRDefault="000544FF" w:rsidP="00A60283">
            <w:pPr>
              <w:pStyle w:val="7"/>
              <w:tabs>
                <w:tab w:val="left" w:pos="617"/>
              </w:tabs>
              <w:ind w:left="50" w:firstLine="0"/>
            </w:pPr>
            <w:bookmarkStart w:id="40" w:name="_Toc403576814"/>
            <w:r w:rsidRPr="0089442B">
              <w:rPr>
                <w:rFonts w:hint="eastAsia"/>
              </w:rPr>
              <w:lastRenderedPageBreak/>
              <w:t>马来西亚棕油主产区 周降水量(mm)</w:t>
            </w:r>
            <w:bookmarkEnd w:id="40"/>
          </w:p>
        </w:tc>
        <w:tc>
          <w:tcPr>
            <w:tcW w:w="236" w:type="dxa"/>
            <w:vAlign w:val="bottom"/>
          </w:tcPr>
          <w:p w:rsidR="00F13F78" w:rsidRPr="0089442B" w:rsidRDefault="00F13F78" w:rsidP="00011475">
            <w:pPr>
              <w:pStyle w:val="7"/>
              <w:numPr>
                <w:ilvl w:val="0"/>
                <w:numId w:val="0"/>
              </w:numPr>
              <w:tabs>
                <w:tab w:val="left" w:pos="617"/>
              </w:tabs>
              <w:ind w:left="50"/>
            </w:pPr>
          </w:p>
        </w:tc>
        <w:tc>
          <w:tcPr>
            <w:tcW w:w="5036" w:type="dxa"/>
            <w:gridSpan w:val="2"/>
            <w:tcBorders>
              <w:bottom w:val="single" w:sz="18" w:space="0" w:color="B4C8DC"/>
            </w:tcBorders>
            <w:vAlign w:val="bottom"/>
          </w:tcPr>
          <w:p w:rsidR="00F13F78" w:rsidRPr="0089442B" w:rsidRDefault="000544FF" w:rsidP="00F13F78">
            <w:pPr>
              <w:pStyle w:val="7"/>
              <w:tabs>
                <w:tab w:val="left" w:pos="617"/>
              </w:tabs>
              <w:ind w:left="50" w:firstLine="0"/>
            </w:pPr>
            <w:bookmarkStart w:id="41" w:name="_Toc403576815"/>
            <w:r w:rsidRPr="0089442B">
              <w:rPr>
                <w:rFonts w:hint="eastAsia"/>
              </w:rPr>
              <w:t>印度尼西亚棕油主产区 周降水量(mm)</w:t>
            </w:r>
            <w:bookmarkEnd w:id="41"/>
          </w:p>
        </w:tc>
      </w:tr>
      <w:tr w:rsidR="00F13F78" w:rsidRPr="0089442B" w:rsidTr="00011475">
        <w:trPr>
          <w:trHeight w:val="2751"/>
          <w:jc w:val="right"/>
        </w:trPr>
        <w:tc>
          <w:tcPr>
            <w:tcW w:w="4808" w:type="dxa"/>
            <w:tcBorders>
              <w:top w:val="single" w:sz="18" w:space="0" w:color="B4C8DC"/>
              <w:bottom w:val="single" w:sz="12" w:space="0" w:color="95B3D7"/>
            </w:tcBorders>
          </w:tcPr>
          <w:p w:rsidR="00F13F78" w:rsidRPr="0089442B" w:rsidRDefault="000544FF" w:rsidP="00011475">
            <w:pPr>
              <w:widowControl/>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5AC88E81" wp14:editId="5B0FDC87">
                  <wp:extent cx="2914981" cy="1606163"/>
                  <wp:effectExtent l="19050" t="0" r="0" b="0"/>
                  <wp:docPr id="5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2917825" cy="1607730"/>
                          </a:xfrm>
                          <a:prstGeom prst="rect">
                            <a:avLst/>
                          </a:prstGeom>
                          <a:noFill/>
                          <a:ln w="9525">
                            <a:noFill/>
                            <a:miter lim="800000"/>
                            <a:headEnd/>
                            <a:tailEnd/>
                          </a:ln>
                        </pic:spPr>
                      </pic:pic>
                    </a:graphicData>
                  </a:graphic>
                </wp:inline>
              </w:drawing>
            </w:r>
          </w:p>
        </w:tc>
        <w:tc>
          <w:tcPr>
            <w:tcW w:w="236" w:type="dxa"/>
          </w:tcPr>
          <w:p w:rsidR="00F13F78" w:rsidRPr="0089442B" w:rsidRDefault="00F13F78" w:rsidP="00011475">
            <w:pPr>
              <w:widowControl/>
              <w:jc w:val="left"/>
              <w:rPr>
                <w:rFonts w:ascii="华文细黑" w:eastAsia="华文细黑" w:hAnsi="华文细黑"/>
                <w:color w:val="002060"/>
              </w:rPr>
            </w:pPr>
          </w:p>
        </w:tc>
        <w:tc>
          <w:tcPr>
            <w:tcW w:w="5036" w:type="dxa"/>
            <w:gridSpan w:val="2"/>
            <w:tcBorders>
              <w:top w:val="single" w:sz="18" w:space="0" w:color="B4C8DC"/>
              <w:bottom w:val="single" w:sz="12" w:space="0" w:color="95B3D7"/>
            </w:tcBorders>
          </w:tcPr>
          <w:p w:rsidR="00F13F78" w:rsidRPr="0089442B" w:rsidRDefault="000544FF" w:rsidP="00011475">
            <w:pPr>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0A8C15F1" wp14:editId="3B326B6F">
                  <wp:extent cx="2910536" cy="1677725"/>
                  <wp:effectExtent l="19050" t="0" r="4114" b="0"/>
                  <wp:docPr id="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2910205" cy="1677534"/>
                          </a:xfrm>
                          <a:prstGeom prst="rect">
                            <a:avLst/>
                          </a:prstGeom>
                          <a:noFill/>
                          <a:ln w="9525">
                            <a:noFill/>
                            <a:miter lim="800000"/>
                            <a:headEnd/>
                            <a:tailEnd/>
                          </a:ln>
                        </pic:spPr>
                      </pic:pic>
                    </a:graphicData>
                  </a:graphic>
                </wp:inline>
              </w:drawing>
            </w:r>
          </w:p>
        </w:tc>
      </w:tr>
      <w:tr w:rsidR="00F13F78" w:rsidRPr="0089442B" w:rsidTr="00011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F13F78" w:rsidRPr="0089442B" w:rsidRDefault="00F13F78" w:rsidP="00011475">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资料来源：</w:t>
            </w:r>
            <w:proofErr w:type="gramStart"/>
            <w:r w:rsidR="001C7F96" w:rsidRPr="0089442B">
              <w:rPr>
                <w:rFonts w:ascii="华文细黑" w:eastAsia="华文细黑" w:hAnsi="华文细黑" w:hint="eastAsia"/>
                <w:color w:val="002060"/>
                <w:sz w:val="18"/>
                <w:szCs w:val="18"/>
              </w:rPr>
              <w:t>禾讯科技</w:t>
            </w:r>
            <w:proofErr w:type="gramEnd"/>
            <w:r w:rsidRPr="0089442B">
              <w:rPr>
                <w:rFonts w:ascii="华文细黑" w:eastAsia="华文细黑" w:hAnsi="华文细黑"/>
                <w:color w:val="002060"/>
                <w:sz w:val="18"/>
                <w:szCs w:val="18"/>
              </w:rPr>
              <w:t xml:space="preserve">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F13F78" w:rsidRPr="0089442B" w:rsidRDefault="00F13F78" w:rsidP="00011475">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F13F78" w:rsidRPr="0089442B" w:rsidRDefault="00F13F78" w:rsidP="00011475">
            <w:pPr>
              <w:snapToGrid w:val="0"/>
              <w:ind w:rightChars="-57" w:right="-120"/>
              <w:jc w:val="left"/>
              <w:rPr>
                <w:rFonts w:ascii="华文细黑" w:eastAsia="华文细黑" w:hAnsi="华文细黑"/>
                <w:color w:val="002060"/>
                <w:sz w:val="18"/>
                <w:szCs w:val="18"/>
              </w:rPr>
            </w:pPr>
          </w:p>
        </w:tc>
      </w:tr>
    </w:tbl>
    <w:p w:rsidR="001F14B1" w:rsidRPr="0089442B" w:rsidRDefault="001F14B1">
      <w:pPr>
        <w:widowControl/>
        <w:jc w:val="left"/>
        <w:rPr>
          <w:rFonts w:ascii="华文细黑" w:eastAsia="华文细黑" w:hAnsi="华文细黑"/>
          <w:color w:val="00AEEF"/>
        </w:rPr>
      </w:pPr>
    </w:p>
    <w:p w:rsidR="00B71351" w:rsidRPr="0089442B" w:rsidRDefault="00350EE0" w:rsidP="00AD221F">
      <w:pPr>
        <w:pStyle w:val="2"/>
        <w:spacing w:before="0" w:after="4" w:line="240" w:lineRule="auto"/>
        <w:ind w:firstLineChars="1147" w:firstLine="2411"/>
        <w:rPr>
          <w:rFonts w:ascii="华文细黑" w:eastAsia="华文细黑" w:hAnsi="华文细黑" w:cs="Times New Roman"/>
          <w:bCs w:val="0"/>
          <w:color w:val="00B0F0"/>
          <w:sz w:val="21"/>
          <w:szCs w:val="21"/>
        </w:rPr>
      </w:pPr>
      <w:bookmarkStart w:id="42" w:name="_Toc398294451"/>
      <w:bookmarkStart w:id="43" w:name="_Toc403576796"/>
      <w:r w:rsidRPr="0089442B">
        <w:rPr>
          <w:rFonts w:ascii="华文细黑" w:eastAsia="华文细黑" w:hAnsi="华文细黑" w:cs="Times New Roman" w:hint="eastAsia"/>
          <w:bCs w:val="0"/>
          <w:color w:val="00B0F0"/>
          <w:sz w:val="21"/>
          <w:szCs w:val="21"/>
        </w:rPr>
        <w:t>3</w:t>
      </w:r>
      <w:r w:rsidR="00B71351" w:rsidRPr="0089442B">
        <w:rPr>
          <w:rFonts w:ascii="华文细黑" w:eastAsia="华文细黑" w:hAnsi="华文细黑" w:cs="Times New Roman" w:hint="eastAsia"/>
          <w:bCs w:val="0"/>
          <w:color w:val="00B0F0"/>
          <w:sz w:val="21"/>
          <w:szCs w:val="21"/>
        </w:rPr>
        <w:t>.3</w:t>
      </w:r>
      <w:r w:rsidR="00D70A3A" w:rsidRPr="0089442B">
        <w:rPr>
          <w:rFonts w:ascii="华文细黑" w:eastAsia="华文细黑" w:hAnsi="华文细黑" w:cs="Times New Roman" w:hint="eastAsia"/>
          <w:bCs w:val="0"/>
          <w:color w:val="00B0F0"/>
          <w:sz w:val="21"/>
          <w:szCs w:val="21"/>
        </w:rPr>
        <w:t>油菜籽主产国出口削减提振不及中国储备</w:t>
      </w:r>
      <w:proofErr w:type="gramStart"/>
      <w:r w:rsidR="00D70A3A" w:rsidRPr="0089442B">
        <w:rPr>
          <w:rFonts w:ascii="华文细黑" w:eastAsia="华文细黑" w:hAnsi="华文细黑" w:cs="Times New Roman" w:hint="eastAsia"/>
          <w:bCs w:val="0"/>
          <w:color w:val="00B0F0"/>
          <w:sz w:val="21"/>
          <w:szCs w:val="21"/>
        </w:rPr>
        <w:t>菜籽油</w:t>
      </w:r>
      <w:proofErr w:type="gramEnd"/>
      <w:r w:rsidR="00D70A3A" w:rsidRPr="0089442B">
        <w:rPr>
          <w:rFonts w:ascii="华文细黑" w:eastAsia="华文细黑" w:hAnsi="华文细黑" w:cs="Times New Roman" w:hint="eastAsia"/>
          <w:bCs w:val="0"/>
          <w:color w:val="00B0F0"/>
          <w:sz w:val="21"/>
          <w:szCs w:val="21"/>
        </w:rPr>
        <w:t>库存高企利空</w:t>
      </w:r>
      <w:bookmarkEnd w:id="42"/>
      <w:bookmarkEnd w:id="43"/>
    </w:p>
    <w:p w:rsidR="00B71351" w:rsidRPr="0089442B" w:rsidRDefault="00AD221F"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据澳大利亚农业资源经济科学局（ABARES）发布报告称，2014/15年度全球油菜籽出口量预计为1300万吨，比上年减少14%，因为加拿大、澳大利亚和乌克兰的出口将会下滑</w:t>
      </w:r>
      <w:r w:rsidR="00011475" w:rsidRPr="0089442B">
        <w:rPr>
          <w:rFonts w:ascii="华文细黑" w:eastAsia="华文细黑" w:hAnsi="华文细黑" w:hint="eastAsia"/>
          <w:noProof/>
          <w:color w:val="002060"/>
          <w:szCs w:val="21"/>
        </w:rPr>
        <w:t>。</w:t>
      </w:r>
    </w:p>
    <w:p w:rsidR="00A30317" w:rsidRPr="0089442B" w:rsidRDefault="00011475"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另外，</w:t>
      </w:r>
      <w:r w:rsidR="00A30317" w:rsidRPr="0089442B">
        <w:rPr>
          <w:rFonts w:ascii="华文细黑" w:eastAsia="华文细黑" w:hAnsi="华文细黑" w:hint="eastAsia"/>
          <w:noProof/>
          <w:color w:val="002060"/>
          <w:szCs w:val="21"/>
        </w:rPr>
        <w:t>目前值加拿大油菜籽压榨季，据加拿大油籽加工商协会(COPA)</w:t>
      </w:r>
      <w:r w:rsidR="001C7F96" w:rsidRPr="0089442B">
        <w:rPr>
          <w:rFonts w:ascii="华文细黑" w:eastAsia="华文细黑" w:hAnsi="华文细黑" w:hint="eastAsia"/>
          <w:noProof/>
          <w:color w:val="002060"/>
          <w:szCs w:val="21"/>
        </w:rPr>
        <w:t>，截止10月中下旬</w:t>
      </w:r>
      <w:r w:rsidR="00A30317" w:rsidRPr="0089442B">
        <w:rPr>
          <w:rFonts w:ascii="华文细黑" w:eastAsia="华文细黑" w:hAnsi="华文细黑" w:hint="eastAsia"/>
          <w:noProof/>
          <w:color w:val="002060"/>
          <w:szCs w:val="21"/>
        </w:rPr>
        <w:t>，2014/15年度加拿大油菜籽压榨总量为1480866吨，上年度同期为1242078吨，压榨进度快于去年。</w:t>
      </w:r>
    </w:p>
    <w:p w:rsidR="00A30317" w:rsidRPr="0089442B" w:rsidRDefault="00A30317" w:rsidP="00CB47BA">
      <w:pPr>
        <w:snapToGrid w:val="0"/>
        <w:spacing w:afterLines="20" w:after="62"/>
        <w:ind w:leftChars="1147" w:left="2409"/>
        <w:jc w:val="left"/>
        <w:rPr>
          <w:rFonts w:ascii="华文细黑" w:eastAsia="华文细黑" w:hAnsi="华文细黑"/>
          <w:noProof/>
          <w:color w:val="002060"/>
          <w:szCs w:val="21"/>
        </w:rPr>
      </w:pPr>
      <w:r w:rsidRPr="0089442B">
        <w:rPr>
          <w:rFonts w:ascii="华文细黑" w:eastAsia="华文细黑" w:hAnsi="华文细黑" w:hint="eastAsia"/>
          <w:noProof/>
          <w:color w:val="002060"/>
          <w:szCs w:val="21"/>
        </w:rPr>
        <w:t>虽然</w:t>
      </w:r>
      <w:r w:rsidR="001C7F96" w:rsidRPr="0089442B">
        <w:rPr>
          <w:rFonts w:ascii="华文细黑" w:eastAsia="华文细黑" w:hAnsi="华文细黑" w:hint="eastAsia"/>
          <w:noProof/>
          <w:color w:val="002060"/>
          <w:szCs w:val="21"/>
        </w:rPr>
        <w:t>油菜籽主产国出口纷纷预期下降，对菜籽油价格存在</w:t>
      </w:r>
      <w:r w:rsidRPr="0089442B">
        <w:rPr>
          <w:rFonts w:ascii="华文细黑" w:eastAsia="华文细黑" w:hAnsi="华文细黑" w:hint="eastAsia"/>
          <w:noProof/>
          <w:color w:val="002060"/>
          <w:szCs w:val="21"/>
        </w:rPr>
        <w:t>提振影响，</w:t>
      </w:r>
      <w:r w:rsidR="001C7F96" w:rsidRPr="0089442B">
        <w:rPr>
          <w:rFonts w:ascii="华文细黑" w:eastAsia="华文细黑" w:hAnsi="华文细黑" w:hint="eastAsia"/>
          <w:noProof/>
          <w:color w:val="002060"/>
          <w:szCs w:val="21"/>
        </w:rPr>
        <w:t>但与</w:t>
      </w:r>
      <w:r w:rsidRPr="0089442B">
        <w:rPr>
          <w:rFonts w:ascii="华文细黑" w:eastAsia="华文细黑" w:hAnsi="华文细黑" w:hint="eastAsia"/>
          <w:noProof/>
          <w:color w:val="002060"/>
          <w:szCs w:val="21"/>
        </w:rPr>
        <w:t>中国高位储备库存、中国需求进口下滑以及榨季压榨量趋升等利空</w:t>
      </w:r>
      <w:r w:rsidR="001C7F96" w:rsidRPr="0089442B">
        <w:rPr>
          <w:rFonts w:ascii="华文细黑" w:eastAsia="华文细黑" w:hAnsi="华文细黑" w:hint="eastAsia"/>
          <w:noProof/>
          <w:color w:val="002060"/>
          <w:szCs w:val="21"/>
        </w:rPr>
        <w:t>相比，该提振</w:t>
      </w:r>
      <w:r w:rsidRPr="0089442B">
        <w:rPr>
          <w:rFonts w:ascii="华文细黑" w:eastAsia="华文细黑" w:hAnsi="华文细黑" w:hint="eastAsia"/>
          <w:noProof/>
          <w:color w:val="002060"/>
          <w:szCs w:val="21"/>
        </w:rPr>
        <w:t>影响较弱。</w:t>
      </w:r>
    </w:p>
    <w:tbl>
      <w:tblPr>
        <w:tblW w:w="10080" w:type="dxa"/>
        <w:jc w:val="right"/>
        <w:tblLayout w:type="fixed"/>
        <w:tblLook w:val="00A0" w:firstRow="1" w:lastRow="0" w:firstColumn="1" w:lastColumn="0" w:noHBand="0" w:noVBand="0"/>
      </w:tblPr>
      <w:tblGrid>
        <w:gridCol w:w="4808"/>
        <w:gridCol w:w="236"/>
        <w:gridCol w:w="24"/>
        <w:gridCol w:w="5012"/>
      </w:tblGrid>
      <w:tr w:rsidR="00B71351" w:rsidRPr="0089442B" w:rsidTr="00011475">
        <w:trPr>
          <w:trHeight w:val="305"/>
          <w:jc w:val="right"/>
        </w:trPr>
        <w:tc>
          <w:tcPr>
            <w:tcW w:w="4808" w:type="dxa"/>
            <w:tcBorders>
              <w:bottom w:val="single" w:sz="18" w:space="0" w:color="B4C8DC"/>
            </w:tcBorders>
            <w:vAlign w:val="bottom"/>
          </w:tcPr>
          <w:p w:rsidR="00B71351" w:rsidRPr="0089442B" w:rsidRDefault="00B71351" w:rsidP="00011475">
            <w:pPr>
              <w:pStyle w:val="7"/>
              <w:tabs>
                <w:tab w:val="left" w:pos="617"/>
              </w:tabs>
              <w:ind w:left="50" w:firstLine="0"/>
            </w:pPr>
            <w:bookmarkStart w:id="44" w:name="_Toc398294462"/>
            <w:bookmarkStart w:id="45" w:name="_Toc403576816"/>
            <w:r w:rsidRPr="0089442B">
              <w:rPr>
                <w:rFonts w:hint="eastAsia"/>
              </w:rPr>
              <w:t>加拿大油菜籽期末库存及库存消费比</w:t>
            </w:r>
            <w:bookmarkEnd w:id="44"/>
            <w:bookmarkEnd w:id="45"/>
          </w:p>
        </w:tc>
        <w:tc>
          <w:tcPr>
            <w:tcW w:w="236" w:type="dxa"/>
            <w:vAlign w:val="bottom"/>
          </w:tcPr>
          <w:p w:rsidR="00B71351" w:rsidRPr="0089442B" w:rsidRDefault="00B71351" w:rsidP="00011475">
            <w:pPr>
              <w:pStyle w:val="7"/>
              <w:numPr>
                <w:ilvl w:val="0"/>
                <w:numId w:val="0"/>
              </w:numPr>
              <w:tabs>
                <w:tab w:val="left" w:pos="617"/>
              </w:tabs>
              <w:ind w:left="50"/>
              <w:jc w:val="center"/>
            </w:pPr>
          </w:p>
        </w:tc>
        <w:tc>
          <w:tcPr>
            <w:tcW w:w="5036" w:type="dxa"/>
            <w:gridSpan w:val="2"/>
            <w:tcBorders>
              <w:bottom w:val="single" w:sz="18" w:space="0" w:color="B4C8DC"/>
            </w:tcBorders>
            <w:vAlign w:val="bottom"/>
          </w:tcPr>
          <w:p w:rsidR="00B71351" w:rsidRPr="0089442B" w:rsidRDefault="00B71351" w:rsidP="00011475">
            <w:pPr>
              <w:pStyle w:val="7"/>
              <w:tabs>
                <w:tab w:val="left" w:pos="617"/>
              </w:tabs>
              <w:ind w:left="50" w:firstLine="0"/>
            </w:pPr>
            <w:bookmarkStart w:id="46" w:name="_Toc398294463"/>
            <w:bookmarkStart w:id="47" w:name="_Toc403576817"/>
            <w:r w:rsidRPr="0089442B">
              <w:rPr>
                <w:rFonts w:hint="eastAsia"/>
              </w:rPr>
              <w:t>中国油菜籽期末库存及库存消费比</w:t>
            </w:r>
            <w:bookmarkEnd w:id="46"/>
            <w:bookmarkEnd w:id="47"/>
          </w:p>
        </w:tc>
      </w:tr>
      <w:tr w:rsidR="00B71351" w:rsidRPr="0089442B" w:rsidTr="00011475">
        <w:trPr>
          <w:trHeight w:val="2751"/>
          <w:jc w:val="right"/>
        </w:trPr>
        <w:tc>
          <w:tcPr>
            <w:tcW w:w="4808" w:type="dxa"/>
            <w:tcBorders>
              <w:top w:val="single" w:sz="18" w:space="0" w:color="B4C8DC"/>
              <w:bottom w:val="single" w:sz="12" w:space="0" w:color="95B3D7"/>
            </w:tcBorders>
          </w:tcPr>
          <w:p w:rsidR="00B71351" w:rsidRPr="0089442B" w:rsidRDefault="00B71351" w:rsidP="00011475">
            <w:pPr>
              <w:widowControl/>
              <w:jc w:val="center"/>
              <w:rPr>
                <w:rFonts w:ascii="华文细黑" w:eastAsia="华文细黑" w:hAnsi="华文细黑"/>
                <w:color w:val="00AEEF"/>
              </w:rPr>
            </w:pPr>
            <w:r w:rsidRPr="0089442B">
              <w:rPr>
                <w:rFonts w:ascii="华文细黑" w:eastAsia="华文细黑" w:hAnsi="华文细黑"/>
                <w:noProof/>
                <w:color w:val="00AEEF"/>
              </w:rPr>
              <w:drawing>
                <wp:inline distT="0" distB="0" distL="0" distR="0" wp14:anchorId="18505399" wp14:editId="5CA3D8FD">
                  <wp:extent cx="2998248" cy="1894637"/>
                  <wp:effectExtent l="19050" t="0" r="0" b="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2999574" cy="1895475"/>
                          </a:xfrm>
                          <a:prstGeom prst="rect">
                            <a:avLst/>
                          </a:prstGeom>
                          <a:noFill/>
                          <a:ln w="9525">
                            <a:noFill/>
                            <a:miter lim="800000"/>
                            <a:headEnd/>
                            <a:tailEnd/>
                          </a:ln>
                        </pic:spPr>
                      </pic:pic>
                    </a:graphicData>
                  </a:graphic>
                </wp:inline>
              </w:drawing>
            </w:r>
          </w:p>
        </w:tc>
        <w:tc>
          <w:tcPr>
            <w:tcW w:w="236" w:type="dxa"/>
          </w:tcPr>
          <w:p w:rsidR="00B71351" w:rsidRPr="0089442B" w:rsidRDefault="00B71351" w:rsidP="00011475">
            <w:pPr>
              <w:widowControl/>
              <w:jc w:val="left"/>
              <w:rPr>
                <w:rFonts w:ascii="华文细黑" w:eastAsia="华文细黑" w:hAnsi="华文细黑"/>
                <w:color w:val="00AEEF"/>
              </w:rPr>
            </w:pPr>
          </w:p>
        </w:tc>
        <w:tc>
          <w:tcPr>
            <w:tcW w:w="5036" w:type="dxa"/>
            <w:gridSpan w:val="2"/>
            <w:tcBorders>
              <w:top w:val="single" w:sz="18" w:space="0" w:color="B4C8DC"/>
              <w:bottom w:val="single" w:sz="12" w:space="0" w:color="95B3D7"/>
            </w:tcBorders>
          </w:tcPr>
          <w:p w:rsidR="00B71351" w:rsidRPr="0089442B" w:rsidRDefault="00B71351" w:rsidP="00011475">
            <w:pPr>
              <w:widowControl/>
              <w:jc w:val="center"/>
              <w:rPr>
                <w:rFonts w:ascii="华文细黑" w:eastAsia="华文细黑" w:hAnsi="华文细黑"/>
                <w:color w:val="00AEEF"/>
              </w:rPr>
            </w:pPr>
            <w:r w:rsidRPr="0089442B">
              <w:rPr>
                <w:rFonts w:ascii="华文细黑" w:eastAsia="华文细黑" w:hAnsi="华文细黑"/>
                <w:noProof/>
                <w:color w:val="00AEEF"/>
              </w:rPr>
              <w:drawing>
                <wp:inline distT="0" distB="0" distL="0" distR="0" wp14:anchorId="14C85BE5" wp14:editId="657A2EF0">
                  <wp:extent cx="3067050" cy="1990725"/>
                  <wp:effectExtent l="19050" t="0" r="0" b="0"/>
                  <wp:docPr id="2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3067050" cy="1990725"/>
                          </a:xfrm>
                          <a:prstGeom prst="rect">
                            <a:avLst/>
                          </a:prstGeom>
                          <a:noFill/>
                          <a:ln w="9525">
                            <a:noFill/>
                            <a:miter lim="800000"/>
                            <a:headEnd/>
                            <a:tailEnd/>
                          </a:ln>
                        </pic:spPr>
                      </pic:pic>
                    </a:graphicData>
                  </a:graphic>
                </wp:inline>
              </w:drawing>
            </w:r>
          </w:p>
        </w:tc>
      </w:tr>
      <w:tr w:rsidR="00B71351" w:rsidRPr="0089442B" w:rsidTr="00011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B71351" w:rsidRPr="0089442B" w:rsidRDefault="00B71351" w:rsidP="00011475">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B71351" w:rsidRPr="0089442B" w:rsidRDefault="00B71351" w:rsidP="00011475">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B71351" w:rsidRPr="0089442B" w:rsidRDefault="00B71351" w:rsidP="00011475">
            <w:pPr>
              <w:snapToGrid w:val="0"/>
              <w:ind w:rightChars="-57" w:right="-120"/>
              <w:jc w:val="left"/>
              <w:rPr>
                <w:rFonts w:ascii="华文细黑" w:eastAsia="华文细黑" w:hAnsi="华文细黑"/>
                <w:color w:val="002060"/>
                <w:sz w:val="18"/>
                <w:szCs w:val="18"/>
              </w:rPr>
            </w:pPr>
          </w:p>
        </w:tc>
      </w:tr>
    </w:tbl>
    <w:p w:rsidR="00B71351" w:rsidRPr="0089442B" w:rsidRDefault="00B71351" w:rsidP="00CB47BA">
      <w:pPr>
        <w:snapToGrid w:val="0"/>
        <w:spacing w:afterLines="20" w:after="62"/>
        <w:ind w:leftChars="1147" w:left="2409"/>
        <w:jc w:val="left"/>
        <w:rPr>
          <w:rFonts w:ascii="华文细黑" w:eastAsia="华文细黑" w:hAnsi="华文细黑"/>
          <w:noProof/>
          <w:color w:val="002060"/>
          <w:szCs w:val="21"/>
        </w:rPr>
      </w:pPr>
    </w:p>
    <w:p w:rsidR="00011475" w:rsidRPr="0089442B" w:rsidRDefault="00011475" w:rsidP="00CB47BA">
      <w:pPr>
        <w:snapToGrid w:val="0"/>
        <w:spacing w:afterLines="20" w:after="62"/>
        <w:ind w:leftChars="1147" w:left="2409"/>
        <w:jc w:val="left"/>
        <w:rPr>
          <w:rFonts w:ascii="华文细黑" w:eastAsia="华文细黑" w:hAnsi="华文细黑"/>
          <w:noProof/>
          <w:color w:val="002060"/>
          <w:szCs w:val="21"/>
        </w:rPr>
      </w:pPr>
    </w:p>
    <w:p w:rsidR="00D70A3A" w:rsidRPr="0089442B" w:rsidRDefault="00D70A3A">
      <w:pPr>
        <w:widowControl/>
        <w:jc w:val="left"/>
        <w:rPr>
          <w:rFonts w:ascii="华文细黑" w:eastAsia="华文细黑" w:hAnsi="华文细黑"/>
          <w:noProof/>
          <w:color w:val="002060"/>
          <w:szCs w:val="21"/>
        </w:rPr>
      </w:pPr>
      <w:r w:rsidRPr="0089442B">
        <w:rPr>
          <w:rFonts w:ascii="华文细黑" w:eastAsia="华文细黑" w:hAnsi="华文细黑"/>
          <w:noProof/>
          <w:color w:val="002060"/>
          <w:szCs w:val="21"/>
        </w:rPr>
        <w:br w:type="page"/>
      </w:r>
    </w:p>
    <w:p w:rsidR="00C56D42" w:rsidRPr="0089442B" w:rsidRDefault="003F0FFC" w:rsidP="00CB47BA">
      <w:pPr>
        <w:pStyle w:val="af8"/>
        <w:spacing w:afterLines="20" w:after="62"/>
        <w:ind w:left="2463"/>
        <w:rPr>
          <w:rFonts w:ascii="华文细黑" w:hAnsi="华文细黑"/>
          <w:color w:val="00AEEF"/>
        </w:rPr>
      </w:pPr>
      <w:bookmarkStart w:id="48" w:name="_Toc403576797"/>
      <w:r w:rsidRPr="0089442B">
        <w:rPr>
          <w:rFonts w:ascii="华文细黑" w:hAnsi="华文细黑" w:hint="eastAsia"/>
          <w:color w:val="00AEEF"/>
        </w:rPr>
        <w:lastRenderedPageBreak/>
        <w:t>四、</w:t>
      </w:r>
      <w:r w:rsidR="00C56D42" w:rsidRPr="0089442B">
        <w:rPr>
          <w:rFonts w:ascii="华文细黑" w:hAnsi="华文细黑" w:hint="eastAsia"/>
          <w:color w:val="00AEEF"/>
        </w:rPr>
        <w:t>中国</w:t>
      </w:r>
      <w:r w:rsidR="002845AE" w:rsidRPr="0089442B">
        <w:rPr>
          <w:rFonts w:ascii="华文细黑" w:hAnsi="华文细黑" w:hint="eastAsia"/>
          <w:color w:val="00AEEF"/>
        </w:rPr>
        <w:t>油脂</w:t>
      </w:r>
      <w:r w:rsidR="00C56D42" w:rsidRPr="0089442B">
        <w:rPr>
          <w:rFonts w:ascii="华文细黑" w:hAnsi="华文细黑" w:hint="eastAsia"/>
          <w:color w:val="00AEEF"/>
        </w:rPr>
        <w:t>供应</w:t>
      </w:r>
      <w:bookmarkEnd w:id="39"/>
      <w:bookmarkEnd w:id="48"/>
    </w:p>
    <w:p w:rsidR="00C56D42" w:rsidRPr="0089442B" w:rsidRDefault="00C56D42" w:rsidP="001C14CB">
      <w:pPr>
        <w:pStyle w:val="2"/>
        <w:spacing w:before="0" w:after="4" w:line="240" w:lineRule="auto"/>
        <w:ind w:firstLineChars="1147" w:firstLine="2411"/>
        <w:rPr>
          <w:rFonts w:ascii="华文细黑" w:eastAsia="华文细黑" w:hAnsi="华文细黑" w:cs="Times New Roman"/>
          <w:bCs w:val="0"/>
          <w:color w:val="00B0F0"/>
          <w:sz w:val="21"/>
          <w:szCs w:val="21"/>
        </w:rPr>
      </w:pPr>
      <w:bookmarkStart w:id="49" w:name="_Toc370823189"/>
      <w:bookmarkStart w:id="50" w:name="_Toc403576798"/>
      <w:r w:rsidRPr="0089442B">
        <w:rPr>
          <w:rFonts w:ascii="华文细黑" w:eastAsia="华文细黑" w:hAnsi="华文细黑" w:cs="Times New Roman" w:hint="eastAsia"/>
          <w:bCs w:val="0"/>
          <w:color w:val="00B0F0"/>
          <w:sz w:val="21"/>
          <w:szCs w:val="21"/>
        </w:rPr>
        <w:t>4.1</w:t>
      </w:r>
      <w:bookmarkEnd w:id="49"/>
      <w:r w:rsidR="006A4B1F" w:rsidRPr="0089442B">
        <w:rPr>
          <w:rFonts w:ascii="华文细黑" w:eastAsia="华文细黑" w:hAnsi="华文细黑" w:cs="Times New Roman" w:hint="eastAsia"/>
          <w:bCs w:val="0"/>
          <w:color w:val="00B0F0"/>
          <w:sz w:val="21"/>
          <w:szCs w:val="21"/>
        </w:rPr>
        <w:t>国内11月油脂总体库存</w:t>
      </w:r>
      <w:bookmarkEnd w:id="50"/>
    </w:p>
    <w:p w:rsidR="00CE4C1D" w:rsidRPr="00E310BE" w:rsidRDefault="00DA2DB2" w:rsidP="00E310BE">
      <w:pPr>
        <w:snapToGrid w:val="0"/>
        <w:spacing w:afterLines="20" w:after="62"/>
        <w:ind w:leftChars="1147" w:left="2409"/>
        <w:jc w:val="left"/>
        <w:rPr>
          <w:rFonts w:ascii="华文细黑" w:eastAsia="华文细黑" w:hAnsi="华文细黑" w:cstheme="majorBidi"/>
          <w:bCs/>
          <w:noProof/>
          <w:color w:val="002060"/>
          <w:szCs w:val="21"/>
        </w:rPr>
      </w:pPr>
      <w:bookmarkStart w:id="51" w:name="_Toc370823190"/>
      <w:r>
        <w:rPr>
          <w:rFonts w:ascii="华文细黑" w:eastAsia="华文细黑" w:hAnsi="华文细黑" w:cstheme="majorBidi"/>
          <w:bCs/>
          <w:noProof/>
          <w:color w:val="002060"/>
          <w:szCs w:val="21"/>
        </w:rPr>
        <w:t>虽然中期依然担忧总体油脂的供应，国内棕榈油菜油库存均出现下滑迹象，但目前大幅下滑的价格对棕榈油菜籽油库存的去化产生较为积极的影响。</w:t>
      </w:r>
    </w:p>
    <w:tbl>
      <w:tblPr>
        <w:tblW w:w="10080" w:type="dxa"/>
        <w:jc w:val="right"/>
        <w:tblLayout w:type="fixed"/>
        <w:tblLook w:val="00A0" w:firstRow="1" w:lastRow="0" w:firstColumn="1" w:lastColumn="0" w:noHBand="0" w:noVBand="0"/>
      </w:tblPr>
      <w:tblGrid>
        <w:gridCol w:w="4808"/>
        <w:gridCol w:w="236"/>
        <w:gridCol w:w="24"/>
        <w:gridCol w:w="5012"/>
      </w:tblGrid>
      <w:tr w:rsidR="00CE4C1D" w:rsidRPr="0089442B" w:rsidTr="00895C0E">
        <w:trPr>
          <w:trHeight w:val="305"/>
          <w:jc w:val="right"/>
        </w:trPr>
        <w:tc>
          <w:tcPr>
            <w:tcW w:w="4808" w:type="dxa"/>
            <w:tcBorders>
              <w:bottom w:val="single" w:sz="18" w:space="0" w:color="B4C8DC"/>
            </w:tcBorders>
            <w:vAlign w:val="bottom"/>
          </w:tcPr>
          <w:p w:rsidR="00CE4C1D" w:rsidRPr="0089442B" w:rsidRDefault="00746EF9" w:rsidP="00895C0E">
            <w:pPr>
              <w:pStyle w:val="7"/>
              <w:tabs>
                <w:tab w:val="left" w:pos="617"/>
              </w:tabs>
              <w:ind w:left="50" w:firstLine="0"/>
            </w:pPr>
            <w:bookmarkStart w:id="52" w:name="_Toc403576818"/>
            <w:r w:rsidRPr="0089442B">
              <w:rPr>
                <w:rFonts w:hint="eastAsia"/>
              </w:rPr>
              <w:t>中国棕榈油港口库存量走势        单位：万吨</w:t>
            </w:r>
            <w:bookmarkEnd w:id="52"/>
          </w:p>
        </w:tc>
        <w:tc>
          <w:tcPr>
            <w:tcW w:w="236" w:type="dxa"/>
            <w:vAlign w:val="bottom"/>
          </w:tcPr>
          <w:p w:rsidR="00CE4C1D" w:rsidRPr="0089442B" w:rsidRDefault="00CE4C1D" w:rsidP="00895C0E">
            <w:pPr>
              <w:pStyle w:val="7"/>
              <w:numPr>
                <w:ilvl w:val="0"/>
                <w:numId w:val="0"/>
              </w:numPr>
              <w:tabs>
                <w:tab w:val="left" w:pos="617"/>
              </w:tabs>
              <w:ind w:left="50"/>
            </w:pPr>
          </w:p>
        </w:tc>
        <w:tc>
          <w:tcPr>
            <w:tcW w:w="5036" w:type="dxa"/>
            <w:gridSpan w:val="2"/>
            <w:tcBorders>
              <w:bottom w:val="single" w:sz="18" w:space="0" w:color="B4C8DC"/>
            </w:tcBorders>
            <w:vAlign w:val="bottom"/>
          </w:tcPr>
          <w:p w:rsidR="00CE4C1D" w:rsidRPr="0089442B" w:rsidRDefault="00CE4C1D" w:rsidP="00895C0E">
            <w:pPr>
              <w:pStyle w:val="7"/>
              <w:tabs>
                <w:tab w:val="left" w:pos="617"/>
              </w:tabs>
              <w:ind w:left="50" w:firstLine="0"/>
            </w:pPr>
            <w:bookmarkStart w:id="53" w:name="_Toc398212717"/>
            <w:bookmarkStart w:id="54" w:name="_Toc403576819"/>
            <w:r w:rsidRPr="0089442B">
              <w:rPr>
                <w:rFonts w:hint="eastAsia"/>
              </w:rPr>
              <w:t>中国菜油及菜</w:t>
            </w:r>
            <w:proofErr w:type="gramStart"/>
            <w:r w:rsidRPr="0089442B">
              <w:rPr>
                <w:rFonts w:hint="eastAsia"/>
              </w:rPr>
              <w:t>粕</w:t>
            </w:r>
            <w:proofErr w:type="gramEnd"/>
            <w:r w:rsidRPr="0089442B">
              <w:rPr>
                <w:rFonts w:hint="eastAsia"/>
              </w:rPr>
              <w:t>港口库存量走势        单位：吨</w:t>
            </w:r>
            <w:bookmarkEnd w:id="53"/>
            <w:bookmarkEnd w:id="54"/>
          </w:p>
        </w:tc>
      </w:tr>
      <w:tr w:rsidR="00CE4C1D" w:rsidRPr="0089442B" w:rsidTr="00895C0E">
        <w:trPr>
          <w:trHeight w:val="2751"/>
          <w:jc w:val="right"/>
        </w:trPr>
        <w:tc>
          <w:tcPr>
            <w:tcW w:w="4808" w:type="dxa"/>
            <w:tcBorders>
              <w:top w:val="single" w:sz="18" w:space="0" w:color="B4C8DC"/>
              <w:bottom w:val="single" w:sz="12" w:space="0" w:color="95B3D7"/>
            </w:tcBorders>
          </w:tcPr>
          <w:p w:rsidR="00CE4C1D" w:rsidRPr="0089442B" w:rsidRDefault="00B5769E" w:rsidP="00895C0E">
            <w:pPr>
              <w:widowControl/>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1B67A9B9" wp14:editId="72E6CD56">
                  <wp:extent cx="2752725" cy="1933575"/>
                  <wp:effectExtent l="19050" t="0" r="9525"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2752725" cy="1933575"/>
                          </a:xfrm>
                          <a:prstGeom prst="rect">
                            <a:avLst/>
                          </a:prstGeom>
                          <a:noFill/>
                          <a:ln w="9525">
                            <a:noFill/>
                            <a:miter lim="800000"/>
                            <a:headEnd/>
                            <a:tailEnd/>
                          </a:ln>
                        </pic:spPr>
                      </pic:pic>
                    </a:graphicData>
                  </a:graphic>
                </wp:inline>
              </w:drawing>
            </w:r>
          </w:p>
        </w:tc>
        <w:tc>
          <w:tcPr>
            <w:tcW w:w="236" w:type="dxa"/>
          </w:tcPr>
          <w:p w:rsidR="00CE4C1D" w:rsidRPr="0089442B" w:rsidRDefault="00CE4C1D" w:rsidP="00895C0E">
            <w:pPr>
              <w:widowControl/>
              <w:jc w:val="left"/>
              <w:rPr>
                <w:rFonts w:ascii="华文细黑" w:eastAsia="华文细黑" w:hAnsi="华文细黑"/>
                <w:color w:val="002060"/>
              </w:rPr>
            </w:pPr>
          </w:p>
        </w:tc>
        <w:tc>
          <w:tcPr>
            <w:tcW w:w="5036" w:type="dxa"/>
            <w:gridSpan w:val="2"/>
            <w:tcBorders>
              <w:top w:val="single" w:sz="18" w:space="0" w:color="B4C8DC"/>
              <w:bottom w:val="single" w:sz="12" w:space="0" w:color="95B3D7"/>
            </w:tcBorders>
          </w:tcPr>
          <w:p w:rsidR="00CE4C1D" w:rsidRPr="0089442B" w:rsidRDefault="00CE4C1D" w:rsidP="00895C0E">
            <w:pPr>
              <w:jc w:val="center"/>
              <w:rPr>
                <w:rFonts w:ascii="华文细黑" w:eastAsia="华文细黑" w:hAnsi="华文细黑"/>
                <w:color w:val="002060"/>
              </w:rPr>
            </w:pPr>
            <w:r w:rsidRPr="0089442B">
              <w:rPr>
                <w:rFonts w:ascii="华文细黑" w:eastAsia="华文细黑" w:hAnsi="华文细黑"/>
                <w:noProof/>
                <w:color w:val="002060"/>
              </w:rPr>
              <w:drawing>
                <wp:inline distT="0" distB="0" distL="0" distR="0" wp14:anchorId="1B603FC0" wp14:editId="567A649E">
                  <wp:extent cx="3035808" cy="1979336"/>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3036826" cy="1980000"/>
                          </a:xfrm>
                          <a:prstGeom prst="rect">
                            <a:avLst/>
                          </a:prstGeom>
                          <a:noFill/>
                          <a:ln w="9525">
                            <a:noFill/>
                            <a:miter lim="800000"/>
                            <a:headEnd/>
                            <a:tailEnd/>
                          </a:ln>
                        </pic:spPr>
                      </pic:pic>
                    </a:graphicData>
                  </a:graphic>
                </wp:inline>
              </w:drawing>
            </w:r>
          </w:p>
        </w:tc>
      </w:tr>
      <w:tr w:rsidR="00CE4C1D" w:rsidRPr="0089442B" w:rsidTr="00895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CE4C1D" w:rsidRPr="0089442B" w:rsidRDefault="00CE4C1D" w:rsidP="00895C0E">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CE4C1D" w:rsidRPr="0089442B" w:rsidRDefault="00CE4C1D" w:rsidP="00895C0E">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CE4C1D" w:rsidRPr="0089442B" w:rsidRDefault="00CE4C1D" w:rsidP="00895C0E">
            <w:pPr>
              <w:snapToGrid w:val="0"/>
              <w:ind w:rightChars="-57" w:right="-120"/>
              <w:jc w:val="left"/>
              <w:rPr>
                <w:rFonts w:ascii="华文细黑" w:eastAsia="华文细黑" w:hAnsi="华文细黑"/>
                <w:color w:val="002060"/>
                <w:sz w:val="18"/>
                <w:szCs w:val="18"/>
              </w:rPr>
            </w:pPr>
          </w:p>
        </w:tc>
      </w:tr>
    </w:tbl>
    <w:p w:rsidR="00276542" w:rsidRDefault="00276542" w:rsidP="000B027B">
      <w:pPr>
        <w:rPr>
          <w:rFonts w:ascii="华文细黑" w:eastAsia="华文细黑" w:hAnsi="华文细黑"/>
        </w:rPr>
      </w:pPr>
    </w:p>
    <w:p w:rsidR="00DA2DB2" w:rsidRPr="0089442B" w:rsidRDefault="00DA2DB2" w:rsidP="00DA2DB2">
      <w:pPr>
        <w:pStyle w:val="2"/>
        <w:spacing w:before="0" w:after="4" w:line="240" w:lineRule="auto"/>
        <w:ind w:firstLineChars="1147" w:firstLine="2411"/>
        <w:rPr>
          <w:rFonts w:ascii="华文细黑" w:eastAsia="华文细黑" w:hAnsi="华文细黑" w:cs="Times New Roman"/>
          <w:bCs w:val="0"/>
          <w:color w:val="00B0F0"/>
          <w:sz w:val="21"/>
          <w:szCs w:val="21"/>
        </w:rPr>
      </w:pPr>
      <w:bookmarkStart w:id="55" w:name="_Toc403576799"/>
      <w:r w:rsidRPr="0089442B">
        <w:rPr>
          <w:rFonts w:ascii="华文细黑" w:eastAsia="华文细黑" w:hAnsi="华文细黑" w:cs="Times New Roman" w:hint="eastAsia"/>
          <w:bCs w:val="0"/>
          <w:color w:val="00B0F0"/>
          <w:sz w:val="21"/>
          <w:szCs w:val="21"/>
        </w:rPr>
        <w:t>4.</w:t>
      </w:r>
      <w:r>
        <w:rPr>
          <w:rFonts w:ascii="华文细黑" w:eastAsia="华文细黑" w:hAnsi="华文细黑" w:cs="Times New Roman" w:hint="eastAsia"/>
          <w:bCs w:val="0"/>
          <w:color w:val="00B0F0"/>
          <w:sz w:val="21"/>
          <w:szCs w:val="21"/>
        </w:rPr>
        <w:t>2棕榈油季节性走势</w:t>
      </w:r>
      <w:bookmarkEnd w:id="55"/>
      <w:r>
        <w:rPr>
          <w:rFonts w:ascii="华文细黑" w:eastAsia="华文细黑" w:hAnsi="华文细黑" w:cs="Times New Roman" w:hint="eastAsia"/>
          <w:bCs w:val="0"/>
          <w:color w:val="00B0F0"/>
          <w:sz w:val="21"/>
          <w:szCs w:val="21"/>
        </w:rPr>
        <w:t xml:space="preserve"> </w:t>
      </w:r>
    </w:p>
    <w:p w:rsidR="00DA2DB2" w:rsidRPr="00DC51A1" w:rsidRDefault="00DC51A1" w:rsidP="00DC51A1">
      <w:pPr>
        <w:ind w:left="2520" w:hangingChars="1200" w:hanging="2520"/>
        <w:rPr>
          <w:rFonts w:ascii="华文细黑" w:eastAsia="华文细黑" w:hAnsi="华文细黑" w:cstheme="majorBidi"/>
          <w:bCs/>
          <w:noProof/>
          <w:color w:val="002060"/>
          <w:szCs w:val="21"/>
        </w:rPr>
      </w:pPr>
      <w:r>
        <w:rPr>
          <w:rFonts w:ascii="华文细黑" w:eastAsia="华文细黑" w:hAnsi="华文细黑" w:hint="eastAsia"/>
        </w:rPr>
        <w:t xml:space="preserve">                       </w:t>
      </w:r>
      <w:r w:rsidRPr="00DC51A1">
        <w:rPr>
          <w:rFonts w:ascii="华文细黑" w:eastAsia="华文细黑" w:hAnsi="华文细黑" w:cstheme="majorBidi" w:hint="eastAsia"/>
          <w:bCs/>
          <w:noProof/>
          <w:color w:val="002060"/>
          <w:szCs w:val="21"/>
        </w:rPr>
        <w:t>棕榈油以往的价格走势规律图显示，无论是国内还是马来西亚棕榈油11月与</w:t>
      </w:r>
      <w:r>
        <w:rPr>
          <w:rFonts w:ascii="华文细黑" w:eastAsia="华文细黑" w:hAnsi="华文细黑" w:cstheme="majorBidi" w:hint="eastAsia"/>
          <w:bCs/>
          <w:noProof/>
          <w:color w:val="002060"/>
          <w:szCs w:val="21"/>
        </w:rPr>
        <w:t>12</w:t>
      </w:r>
      <w:r w:rsidRPr="00DC51A1">
        <w:rPr>
          <w:rFonts w:ascii="华文细黑" w:eastAsia="华文细黑" w:hAnsi="华文细黑" w:cstheme="majorBidi" w:hint="eastAsia"/>
          <w:bCs/>
          <w:noProof/>
          <w:color w:val="002060"/>
          <w:szCs w:val="21"/>
        </w:rPr>
        <w:t>月</w:t>
      </w:r>
      <w:r>
        <w:rPr>
          <w:rFonts w:ascii="华文细黑" w:eastAsia="华文细黑" w:hAnsi="华文细黑" w:cstheme="majorBidi" w:hint="eastAsia"/>
          <w:bCs/>
          <w:noProof/>
          <w:color w:val="002060"/>
          <w:szCs w:val="21"/>
        </w:rPr>
        <w:t>棕榈油的上涨概率均较大。这主要是棕榈油产量高峰一般会在9月-10月份出现。随后11月与12月棕榈油的产量与马来西亚本土库存将会逐步下滑。</w:t>
      </w:r>
      <w:r w:rsidR="00CC7D1C">
        <w:rPr>
          <w:rFonts w:ascii="华文细黑" w:eastAsia="华文细黑" w:hAnsi="华文细黑" w:cstheme="majorBidi" w:hint="eastAsia"/>
          <w:bCs/>
          <w:noProof/>
          <w:color w:val="002060"/>
          <w:szCs w:val="21"/>
        </w:rPr>
        <w:t>目前正处于棕榈油季节性好转的时期，预期棕榈油短期继续下行的机会不大。</w:t>
      </w:r>
    </w:p>
    <w:tbl>
      <w:tblPr>
        <w:tblW w:w="10080" w:type="dxa"/>
        <w:jc w:val="right"/>
        <w:tblLayout w:type="fixed"/>
        <w:tblLook w:val="00A0" w:firstRow="1" w:lastRow="0" w:firstColumn="1" w:lastColumn="0" w:noHBand="0" w:noVBand="0"/>
      </w:tblPr>
      <w:tblGrid>
        <w:gridCol w:w="4808"/>
        <w:gridCol w:w="236"/>
        <w:gridCol w:w="24"/>
        <w:gridCol w:w="5012"/>
      </w:tblGrid>
      <w:tr w:rsidR="00153E6D" w:rsidRPr="0089442B" w:rsidTr="00592582">
        <w:trPr>
          <w:trHeight w:val="305"/>
          <w:jc w:val="right"/>
        </w:trPr>
        <w:tc>
          <w:tcPr>
            <w:tcW w:w="4808" w:type="dxa"/>
            <w:tcBorders>
              <w:bottom w:val="single" w:sz="18" w:space="0" w:color="B4C8DC"/>
            </w:tcBorders>
            <w:vAlign w:val="bottom"/>
          </w:tcPr>
          <w:p w:rsidR="00153E6D" w:rsidRPr="0089442B" w:rsidRDefault="00DC51A1" w:rsidP="00626736">
            <w:pPr>
              <w:pStyle w:val="7"/>
              <w:tabs>
                <w:tab w:val="left" w:pos="617"/>
              </w:tabs>
              <w:ind w:left="50" w:firstLine="0"/>
            </w:pPr>
            <w:bookmarkStart w:id="56" w:name="_Toc403576820"/>
            <w:r>
              <w:rPr>
                <w:rFonts w:hint="eastAsia"/>
              </w:rPr>
              <w:t>国内棕榈油季节性</w:t>
            </w:r>
            <w:bookmarkEnd w:id="56"/>
          </w:p>
        </w:tc>
        <w:tc>
          <w:tcPr>
            <w:tcW w:w="236" w:type="dxa"/>
            <w:vAlign w:val="bottom"/>
          </w:tcPr>
          <w:p w:rsidR="00153E6D" w:rsidRPr="0089442B" w:rsidRDefault="00153E6D" w:rsidP="00592582">
            <w:pPr>
              <w:pStyle w:val="7"/>
              <w:numPr>
                <w:ilvl w:val="0"/>
                <w:numId w:val="0"/>
              </w:numPr>
              <w:tabs>
                <w:tab w:val="left" w:pos="617"/>
              </w:tabs>
              <w:ind w:left="50"/>
            </w:pPr>
          </w:p>
        </w:tc>
        <w:tc>
          <w:tcPr>
            <w:tcW w:w="5036" w:type="dxa"/>
            <w:gridSpan w:val="2"/>
            <w:tcBorders>
              <w:bottom w:val="single" w:sz="18" w:space="0" w:color="B4C8DC"/>
            </w:tcBorders>
            <w:vAlign w:val="bottom"/>
          </w:tcPr>
          <w:p w:rsidR="00153E6D" w:rsidRPr="0089442B" w:rsidRDefault="00DC51A1" w:rsidP="00592582">
            <w:pPr>
              <w:pStyle w:val="7"/>
              <w:tabs>
                <w:tab w:val="left" w:pos="617"/>
              </w:tabs>
              <w:ind w:left="50" w:firstLine="0"/>
            </w:pPr>
            <w:bookmarkStart w:id="57" w:name="_Toc403576821"/>
            <w:r>
              <w:rPr>
                <w:rFonts w:hint="eastAsia"/>
              </w:rPr>
              <w:t>马棕榈油季节性</w:t>
            </w:r>
            <w:bookmarkEnd w:id="57"/>
          </w:p>
        </w:tc>
      </w:tr>
      <w:tr w:rsidR="00153E6D" w:rsidRPr="0089442B" w:rsidTr="00592582">
        <w:trPr>
          <w:trHeight w:val="2751"/>
          <w:jc w:val="right"/>
        </w:trPr>
        <w:tc>
          <w:tcPr>
            <w:tcW w:w="4808" w:type="dxa"/>
            <w:tcBorders>
              <w:top w:val="single" w:sz="18" w:space="0" w:color="B4C8DC"/>
              <w:bottom w:val="single" w:sz="12" w:space="0" w:color="95B3D7"/>
            </w:tcBorders>
          </w:tcPr>
          <w:p w:rsidR="00153E6D" w:rsidRPr="0089442B" w:rsidRDefault="00DC51A1" w:rsidP="00592582">
            <w:pPr>
              <w:widowControl/>
              <w:jc w:val="center"/>
              <w:rPr>
                <w:rFonts w:ascii="华文细黑" w:eastAsia="华文细黑" w:hAnsi="华文细黑"/>
                <w:color w:val="002060"/>
              </w:rPr>
            </w:pPr>
            <w:r>
              <w:rPr>
                <w:rFonts w:ascii="华文细黑" w:eastAsia="华文细黑" w:hAnsi="华文细黑"/>
                <w:noProof/>
                <w:color w:val="002060"/>
              </w:rPr>
              <w:drawing>
                <wp:inline distT="0" distB="0" distL="0" distR="0" wp14:anchorId="3072E042" wp14:editId="42121C2B">
                  <wp:extent cx="2914650" cy="1628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png"/>
                          <pic:cNvPicPr/>
                        </pic:nvPicPr>
                        <pic:blipFill>
                          <a:blip r:embed="rId29">
                            <a:extLst>
                              <a:ext uri="{28A0092B-C50C-407E-A947-70E740481C1C}">
                                <a14:useLocalDpi xmlns:a14="http://schemas.microsoft.com/office/drawing/2010/main" val="0"/>
                              </a:ext>
                            </a:extLst>
                          </a:blip>
                          <a:stretch>
                            <a:fillRect/>
                          </a:stretch>
                        </pic:blipFill>
                        <pic:spPr>
                          <a:xfrm>
                            <a:off x="0" y="0"/>
                            <a:ext cx="2915920" cy="1629485"/>
                          </a:xfrm>
                          <a:prstGeom prst="rect">
                            <a:avLst/>
                          </a:prstGeom>
                        </pic:spPr>
                      </pic:pic>
                    </a:graphicData>
                  </a:graphic>
                </wp:inline>
              </w:drawing>
            </w:r>
          </w:p>
        </w:tc>
        <w:tc>
          <w:tcPr>
            <w:tcW w:w="236" w:type="dxa"/>
          </w:tcPr>
          <w:p w:rsidR="00153E6D" w:rsidRPr="0089442B" w:rsidRDefault="00153E6D" w:rsidP="00592582">
            <w:pPr>
              <w:widowControl/>
              <w:jc w:val="left"/>
              <w:rPr>
                <w:rFonts w:ascii="华文细黑" w:eastAsia="华文细黑" w:hAnsi="华文细黑"/>
                <w:color w:val="002060"/>
              </w:rPr>
            </w:pPr>
          </w:p>
        </w:tc>
        <w:tc>
          <w:tcPr>
            <w:tcW w:w="5036" w:type="dxa"/>
            <w:gridSpan w:val="2"/>
            <w:tcBorders>
              <w:top w:val="single" w:sz="18" w:space="0" w:color="B4C8DC"/>
              <w:bottom w:val="single" w:sz="12" w:space="0" w:color="95B3D7"/>
            </w:tcBorders>
          </w:tcPr>
          <w:p w:rsidR="00153E6D" w:rsidRPr="0089442B" w:rsidRDefault="00DC51A1" w:rsidP="00592582">
            <w:pPr>
              <w:jc w:val="center"/>
              <w:rPr>
                <w:rFonts w:ascii="华文细黑" w:eastAsia="华文细黑" w:hAnsi="华文细黑"/>
                <w:color w:val="002060"/>
              </w:rPr>
            </w:pPr>
            <w:r>
              <w:rPr>
                <w:rFonts w:ascii="华文细黑" w:eastAsia="华文细黑" w:hAnsi="华文细黑"/>
                <w:noProof/>
                <w:color w:val="002060"/>
              </w:rPr>
              <w:drawing>
                <wp:inline distT="0" distB="0" distL="0" distR="0" wp14:anchorId="4BCF6F71" wp14:editId="6FF32960">
                  <wp:extent cx="3057525" cy="16478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1.png"/>
                          <pic:cNvPicPr/>
                        </pic:nvPicPr>
                        <pic:blipFill>
                          <a:blip r:embed="rId30">
                            <a:extLst>
                              <a:ext uri="{28A0092B-C50C-407E-A947-70E740481C1C}">
                                <a14:useLocalDpi xmlns:a14="http://schemas.microsoft.com/office/drawing/2010/main" val="0"/>
                              </a:ext>
                            </a:extLst>
                          </a:blip>
                          <a:stretch>
                            <a:fillRect/>
                          </a:stretch>
                        </pic:blipFill>
                        <pic:spPr>
                          <a:xfrm>
                            <a:off x="0" y="0"/>
                            <a:ext cx="3060700" cy="1649536"/>
                          </a:xfrm>
                          <a:prstGeom prst="rect">
                            <a:avLst/>
                          </a:prstGeom>
                        </pic:spPr>
                      </pic:pic>
                    </a:graphicData>
                  </a:graphic>
                </wp:inline>
              </w:drawing>
            </w:r>
          </w:p>
        </w:tc>
      </w:tr>
      <w:tr w:rsidR="00153E6D" w:rsidRPr="0089442B" w:rsidTr="0059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153E6D" w:rsidRPr="0089442B" w:rsidRDefault="00153E6D" w:rsidP="00592582">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153E6D" w:rsidRPr="0089442B" w:rsidRDefault="00153E6D" w:rsidP="00592582">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153E6D" w:rsidRPr="0089442B" w:rsidRDefault="00153E6D" w:rsidP="00592582">
            <w:pPr>
              <w:snapToGrid w:val="0"/>
              <w:ind w:rightChars="-57" w:right="-120"/>
              <w:jc w:val="left"/>
              <w:rPr>
                <w:rFonts w:ascii="华文细黑" w:eastAsia="华文细黑" w:hAnsi="华文细黑"/>
                <w:color w:val="002060"/>
                <w:sz w:val="18"/>
                <w:szCs w:val="18"/>
              </w:rPr>
            </w:pPr>
          </w:p>
        </w:tc>
      </w:tr>
    </w:tbl>
    <w:p w:rsidR="00F37502" w:rsidRPr="0089442B" w:rsidRDefault="00F37502" w:rsidP="000B027B">
      <w:pPr>
        <w:rPr>
          <w:rFonts w:ascii="华文细黑" w:eastAsia="华文细黑" w:hAnsi="华文细黑"/>
        </w:rPr>
      </w:pPr>
    </w:p>
    <w:p w:rsidR="00C56D42" w:rsidRPr="0089442B" w:rsidRDefault="00C56D42" w:rsidP="001C14CB">
      <w:pPr>
        <w:pStyle w:val="2"/>
        <w:spacing w:before="0" w:after="4" w:line="240" w:lineRule="auto"/>
        <w:ind w:firstLineChars="1147" w:firstLine="2411"/>
        <w:rPr>
          <w:rFonts w:ascii="华文细黑" w:eastAsia="华文细黑" w:hAnsi="华文细黑" w:cs="Times New Roman"/>
          <w:bCs w:val="0"/>
          <w:color w:val="00B0F0"/>
          <w:sz w:val="21"/>
          <w:szCs w:val="21"/>
        </w:rPr>
      </w:pPr>
      <w:bookmarkStart w:id="58" w:name="_Toc403576800"/>
      <w:r w:rsidRPr="0089442B">
        <w:rPr>
          <w:rFonts w:ascii="华文细黑" w:eastAsia="华文细黑" w:hAnsi="华文细黑" w:cs="Times New Roman" w:hint="eastAsia"/>
          <w:bCs w:val="0"/>
          <w:color w:val="00B0F0"/>
          <w:sz w:val="21"/>
          <w:szCs w:val="21"/>
        </w:rPr>
        <w:t>4.</w:t>
      </w:r>
      <w:r w:rsidR="00CC7D1C">
        <w:rPr>
          <w:rFonts w:ascii="华文细黑" w:eastAsia="华文细黑" w:hAnsi="华文细黑" w:cs="Times New Roman" w:hint="eastAsia"/>
          <w:bCs w:val="0"/>
          <w:color w:val="00B0F0"/>
          <w:sz w:val="21"/>
          <w:szCs w:val="21"/>
        </w:rPr>
        <w:t>3</w:t>
      </w:r>
      <w:bookmarkEnd w:id="51"/>
      <w:r w:rsidR="00CC7D1C">
        <w:rPr>
          <w:rFonts w:ascii="华文细黑" w:eastAsia="华文细黑" w:hAnsi="华文细黑" w:cs="Times New Roman" w:hint="eastAsia"/>
          <w:bCs w:val="0"/>
          <w:color w:val="00B0F0"/>
          <w:sz w:val="21"/>
          <w:szCs w:val="21"/>
        </w:rPr>
        <w:t xml:space="preserve"> 短期资金离场明显下行动能不足</w:t>
      </w:r>
      <w:bookmarkEnd w:id="58"/>
      <w:r w:rsidR="00CC7D1C" w:rsidRPr="0089442B">
        <w:rPr>
          <w:rFonts w:ascii="华文细黑" w:eastAsia="华文细黑" w:hAnsi="华文细黑" w:cs="Times New Roman"/>
          <w:bCs w:val="0"/>
          <w:color w:val="00B0F0"/>
          <w:sz w:val="21"/>
          <w:szCs w:val="21"/>
        </w:rPr>
        <w:t xml:space="preserve"> </w:t>
      </w:r>
    </w:p>
    <w:p w:rsidR="006D781D" w:rsidRDefault="00D212C1" w:rsidP="00CB47BA">
      <w:pPr>
        <w:snapToGrid w:val="0"/>
        <w:spacing w:afterLines="20" w:after="62"/>
        <w:ind w:leftChars="1147" w:left="2409"/>
        <w:jc w:val="left"/>
        <w:rPr>
          <w:rFonts w:ascii="华文细黑" w:eastAsia="华文细黑" w:hAnsi="华文细黑" w:cstheme="majorBidi"/>
          <w:bCs/>
          <w:noProof/>
          <w:color w:val="002060"/>
          <w:szCs w:val="21"/>
        </w:rPr>
      </w:pPr>
      <w:r w:rsidRPr="0089442B">
        <w:rPr>
          <w:rFonts w:ascii="华文细黑" w:eastAsia="华文细黑" w:hAnsi="华文细黑" w:cstheme="majorBidi" w:hint="eastAsia"/>
          <w:bCs/>
          <w:noProof/>
          <w:color w:val="002060"/>
          <w:szCs w:val="21"/>
        </w:rPr>
        <w:t>从季节周期规律来看，无论是何种油脂，其月度进口均存在“10月触底、11-12月大幅上升”特征。今年马、印棕榈油，美豆，油菜籽等油料产量均呈上升态势，故进入后期，预计美</w:t>
      </w:r>
      <w:r w:rsidR="009B17DF" w:rsidRPr="0089442B">
        <w:rPr>
          <w:rFonts w:ascii="华文细黑" w:eastAsia="华文细黑" w:hAnsi="华文细黑" w:cstheme="majorBidi" w:hint="eastAsia"/>
          <w:bCs/>
          <w:noProof/>
          <w:color w:val="002060"/>
          <w:szCs w:val="21"/>
        </w:rPr>
        <w:t>豆、油菜籽进口将继续呈上升之势，而毛棕榈油或将环比上升</w:t>
      </w:r>
      <w:r w:rsidR="0084057E" w:rsidRPr="0089442B">
        <w:rPr>
          <w:rFonts w:ascii="华文细黑" w:eastAsia="华文细黑" w:hAnsi="华文细黑" w:cstheme="majorBidi" w:hint="eastAsia"/>
          <w:bCs/>
          <w:noProof/>
          <w:color w:val="002060"/>
          <w:szCs w:val="21"/>
        </w:rPr>
        <w:t>，所以，</w:t>
      </w:r>
      <w:r w:rsidRPr="0089442B">
        <w:rPr>
          <w:rFonts w:ascii="华文细黑" w:eastAsia="华文细黑" w:hAnsi="华文细黑" w:cstheme="majorBidi" w:hint="eastAsia"/>
          <w:bCs/>
          <w:noProof/>
          <w:color w:val="002060"/>
          <w:szCs w:val="21"/>
        </w:rPr>
        <w:t>预计国内油脂</w:t>
      </w:r>
      <w:r w:rsidR="0084057E" w:rsidRPr="0089442B">
        <w:rPr>
          <w:rFonts w:ascii="华文细黑" w:eastAsia="华文细黑" w:hAnsi="华文细黑" w:cstheme="majorBidi" w:hint="eastAsia"/>
          <w:bCs/>
          <w:noProof/>
          <w:color w:val="002060"/>
          <w:szCs w:val="21"/>
        </w:rPr>
        <w:t>进口</w:t>
      </w:r>
      <w:r w:rsidRPr="0089442B">
        <w:rPr>
          <w:rFonts w:ascii="华文细黑" w:eastAsia="华文细黑" w:hAnsi="华文细黑" w:cstheme="majorBidi" w:hint="eastAsia"/>
          <w:bCs/>
          <w:noProof/>
          <w:color w:val="002060"/>
          <w:szCs w:val="21"/>
        </w:rPr>
        <w:t>未来将呈前降后升态势，对油脂价格形成压力。</w:t>
      </w:r>
    </w:p>
    <w:p w:rsidR="00815873" w:rsidRDefault="00815873" w:rsidP="00CB47BA">
      <w:pPr>
        <w:snapToGrid w:val="0"/>
        <w:spacing w:afterLines="20" w:after="62"/>
        <w:ind w:leftChars="1147" w:left="2409"/>
        <w:jc w:val="left"/>
        <w:rPr>
          <w:rFonts w:ascii="华文细黑" w:eastAsia="华文细黑" w:hAnsi="华文细黑" w:cstheme="majorBidi"/>
          <w:bCs/>
          <w:noProof/>
          <w:color w:val="002060"/>
          <w:szCs w:val="21"/>
        </w:rPr>
      </w:pPr>
    </w:p>
    <w:p w:rsidR="00815873" w:rsidRDefault="00815873" w:rsidP="00CB47BA">
      <w:pPr>
        <w:snapToGrid w:val="0"/>
        <w:spacing w:afterLines="20" w:after="62"/>
        <w:ind w:leftChars="1147" w:left="2409"/>
        <w:jc w:val="left"/>
        <w:rPr>
          <w:rFonts w:ascii="华文细黑" w:eastAsia="华文细黑" w:hAnsi="华文细黑" w:cstheme="majorBidi"/>
          <w:bCs/>
          <w:noProof/>
          <w:color w:val="002060"/>
          <w:szCs w:val="21"/>
        </w:rPr>
      </w:pPr>
    </w:p>
    <w:p w:rsidR="00815873" w:rsidRDefault="00815873" w:rsidP="00CB47BA">
      <w:pPr>
        <w:snapToGrid w:val="0"/>
        <w:spacing w:afterLines="20" w:after="62"/>
        <w:ind w:leftChars="1147" w:left="2409"/>
        <w:jc w:val="left"/>
        <w:rPr>
          <w:rFonts w:ascii="华文细黑" w:eastAsia="华文细黑" w:hAnsi="华文细黑" w:cstheme="majorBidi"/>
          <w:bCs/>
          <w:noProof/>
          <w:color w:val="002060"/>
          <w:szCs w:val="21"/>
        </w:rPr>
      </w:pPr>
    </w:p>
    <w:p w:rsidR="00815873" w:rsidRPr="0089442B" w:rsidRDefault="00745737" w:rsidP="00CB47BA">
      <w:pPr>
        <w:snapToGrid w:val="0"/>
        <w:spacing w:afterLines="20" w:after="62"/>
        <w:ind w:leftChars="1147" w:left="2409"/>
        <w:jc w:val="left"/>
        <w:rPr>
          <w:rFonts w:ascii="华文细黑" w:eastAsia="华文细黑" w:hAnsi="华文细黑" w:cstheme="majorBidi"/>
          <w:bCs/>
          <w:noProof/>
          <w:color w:val="002060"/>
          <w:szCs w:val="21"/>
        </w:rPr>
      </w:pPr>
      <w:r>
        <w:rPr>
          <w:rFonts w:ascii="华文细黑" w:eastAsia="华文细黑" w:hAnsi="华文细黑" w:cstheme="majorBidi" w:hint="eastAsia"/>
          <w:bCs/>
          <w:noProof/>
          <w:color w:val="002060"/>
          <w:szCs w:val="21"/>
        </w:rPr>
        <w:lastRenderedPageBreak/>
        <w:t>近期油脂板块资金流出较为明显，资金持续做空动能意愿不足。短期在资金上面继续下行压力不明显。随着农产品板块继续企稳，密切关注棕榈油的资金流入情况，随着季节性特征逐步明显，棕榈油将迎来上涨机率较大。</w:t>
      </w:r>
    </w:p>
    <w:tbl>
      <w:tblPr>
        <w:tblW w:w="10080" w:type="dxa"/>
        <w:jc w:val="right"/>
        <w:tblLayout w:type="fixed"/>
        <w:tblLook w:val="00A0" w:firstRow="1" w:lastRow="0" w:firstColumn="1" w:lastColumn="0" w:noHBand="0" w:noVBand="0"/>
      </w:tblPr>
      <w:tblGrid>
        <w:gridCol w:w="4808"/>
        <w:gridCol w:w="236"/>
        <w:gridCol w:w="24"/>
        <w:gridCol w:w="5012"/>
      </w:tblGrid>
      <w:tr w:rsidR="00B34A77" w:rsidRPr="0089442B" w:rsidTr="00592582">
        <w:trPr>
          <w:trHeight w:val="305"/>
          <w:jc w:val="right"/>
        </w:trPr>
        <w:tc>
          <w:tcPr>
            <w:tcW w:w="4808" w:type="dxa"/>
            <w:tcBorders>
              <w:bottom w:val="single" w:sz="18" w:space="0" w:color="B4C8DC"/>
            </w:tcBorders>
            <w:vAlign w:val="bottom"/>
          </w:tcPr>
          <w:p w:rsidR="00B34A77" w:rsidRPr="0089442B" w:rsidRDefault="00815873" w:rsidP="00592582">
            <w:pPr>
              <w:pStyle w:val="7"/>
              <w:tabs>
                <w:tab w:val="left" w:pos="617"/>
              </w:tabs>
              <w:ind w:left="50" w:firstLine="0"/>
            </w:pPr>
            <w:bookmarkStart w:id="59" w:name="_Toc403576822"/>
            <w:proofErr w:type="gramStart"/>
            <w:r>
              <w:rPr>
                <w:rFonts w:hint="eastAsia"/>
              </w:rPr>
              <w:t>周度持仓</w:t>
            </w:r>
            <w:proofErr w:type="gramEnd"/>
            <w:r>
              <w:rPr>
                <w:rFonts w:hint="eastAsia"/>
              </w:rPr>
              <w:t>变化</w:t>
            </w:r>
            <w:bookmarkEnd w:id="59"/>
          </w:p>
        </w:tc>
        <w:tc>
          <w:tcPr>
            <w:tcW w:w="236" w:type="dxa"/>
            <w:vAlign w:val="bottom"/>
          </w:tcPr>
          <w:p w:rsidR="00B34A77" w:rsidRPr="0089442B" w:rsidRDefault="00B34A77" w:rsidP="00592582">
            <w:pPr>
              <w:pStyle w:val="7"/>
              <w:numPr>
                <w:ilvl w:val="0"/>
                <w:numId w:val="0"/>
              </w:numPr>
              <w:tabs>
                <w:tab w:val="left" w:pos="617"/>
              </w:tabs>
              <w:ind w:left="50"/>
            </w:pPr>
          </w:p>
        </w:tc>
        <w:tc>
          <w:tcPr>
            <w:tcW w:w="5036" w:type="dxa"/>
            <w:gridSpan w:val="2"/>
            <w:tcBorders>
              <w:bottom w:val="single" w:sz="18" w:space="0" w:color="B4C8DC"/>
            </w:tcBorders>
            <w:vAlign w:val="bottom"/>
          </w:tcPr>
          <w:p w:rsidR="00B34A77" w:rsidRPr="0089442B" w:rsidRDefault="00736166" w:rsidP="00592582">
            <w:pPr>
              <w:pStyle w:val="7"/>
              <w:tabs>
                <w:tab w:val="left" w:pos="617"/>
              </w:tabs>
              <w:ind w:left="50" w:firstLine="0"/>
            </w:pPr>
            <w:bookmarkStart w:id="60" w:name="_Toc403576823"/>
            <w:r>
              <w:rPr>
                <w:rFonts w:hint="eastAsia"/>
              </w:rPr>
              <w:t>月度持仓变化</w:t>
            </w:r>
            <w:bookmarkEnd w:id="60"/>
          </w:p>
        </w:tc>
      </w:tr>
      <w:tr w:rsidR="00B34A77" w:rsidRPr="0089442B" w:rsidTr="00815873">
        <w:trPr>
          <w:trHeight w:val="2751"/>
          <w:jc w:val="right"/>
        </w:trPr>
        <w:tc>
          <w:tcPr>
            <w:tcW w:w="4808" w:type="dxa"/>
            <w:tcBorders>
              <w:top w:val="single" w:sz="18" w:space="0" w:color="B4C8DC"/>
              <w:bottom w:val="single" w:sz="12" w:space="0" w:color="95B3D7"/>
            </w:tcBorders>
          </w:tcPr>
          <w:p w:rsidR="00B34A77" w:rsidRPr="0089442B" w:rsidRDefault="00815873" w:rsidP="00592582">
            <w:pPr>
              <w:widowControl/>
              <w:jc w:val="center"/>
              <w:rPr>
                <w:rFonts w:ascii="华文细黑" w:eastAsia="华文细黑" w:hAnsi="华文细黑"/>
                <w:color w:val="00AEEF"/>
              </w:rPr>
            </w:pPr>
            <w:r>
              <w:rPr>
                <w:noProof/>
              </w:rPr>
              <w:drawing>
                <wp:inline distT="0" distB="0" distL="0" distR="0" wp14:anchorId="5E873438" wp14:editId="03EB3B36">
                  <wp:extent cx="2905125" cy="1743075"/>
                  <wp:effectExtent l="0" t="0" r="0" b="0"/>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236" w:type="dxa"/>
          </w:tcPr>
          <w:p w:rsidR="00B34A77" w:rsidRPr="0089442B" w:rsidRDefault="00B34A77" w:rsidP="00592582">
            <w:pPr>
              <w:widowControl/>
              <w:jc w:val="left"/>
              <w:rPr>
                <w:rFonts w:ascii="华文细黑" w:eastAsia="华文细黑" w:hAnsi="华文细黑"/>
                <w:color w:val="00AEEF"/>
              </w:rPr>
            </w:pPr>
          </w:p>
        </w:tc>
        <w:tc>
          <w:tcPr>
            <w:tcW w:w="5036" w:type="dxa"/>
            <w:gridSpan w:val="2"/>
            <w:tcBorders>
              <w:top w:val="single" w:sz="18" w:space="0" w:color="B4C8DC"/>
              <w:bottom w:val="single" w:sz="12" w:space="0" w:color="95B3D7"/>
            </w:tcBorders>
          </w:tcPr>
          <w:p w:rsidR="00B34A77" w:rsidRPr="0089442B" w:rsidRDefault="00736166" w:rsidP="00592582">
            <w:pPr>
              <w:jc w:val="center"/>
              <w:rPr>
                <w:rFonts w:ascii="华文细黑" w:eastAsia="华文细黑" w:hAnsi="华文细黑"/>
              </w:rPr>
            </w:pPr>
            <w:r>
              <w:rPr>
                <w:noProof/>
              </w:rPr>
              <w:drawing>
                <wp:inline distT="0" distB="0" distL="0" distR="0" wp14:anchorId="724B4B8C" wp14:editId="4D9E3E42">
                  <wp:extent cx="2905125" cy="1638300"/>
                  <wp:effectExtent l="0" t="0" r="0" b="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B34A77" w:rsidRPr="0089442B" w:rsidTr="005925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
          <w:jc w:val="right"/>
        </w:trPr>
        <w:tc>
          <w:tcPr>
            <w:tcW w:w="4808" w:type="dxa"/>
            <w:tcBorders>
              <w:top w:val="single" w:sz="12" w:space="0" w:color="95B3D7"/>
              <w:left w:val="nil"/>
              <w:bottom w:val="nil"/>
              <w:right w:val="nil"/>
            </w:tcBorders>
          </w:tcPr>
          <w:p w:rsidR="00B34A77" w:rsidRPr="0089442B" w:rsidRDefault="00B34A77" w:rsidP="00592582">
            <w:pPr>
              <w:snapToGrid w:val="0"/>
              <w:ind w:rightChars="-57" w:right="-120"/>
              <w:jc w:val="left"/>
              <w:rPr>
                <w:rFonts w:ascii="华文细黑" w:eastAsia="华文细黑" w:hAnsi="华文细黑"/>
                <w:color w:val="002060"/>
                <w:sz w:val="18"/>
                <w:szCs w:val="18"/>
              </w:rPr>
            </w:pPr>
            <w:r w:rsidRPr="0089442B">
              <w:rPr>
                <w:rFonts w:ascii="华文细黑" w:eastAsia="华文细黑" w:hAnsi="华文细黑"/>
                <w:color w:val="002060"/>
                <w:sz w:val="18"/>
                <w:szCs w:val="18"/>
              </w:rPr>
              <w:t xml:space="preserve">资料来源：wind </w:t>
            </w:r>
            <w:r w:rsidRPr="0089442B">
              <w:rPr>
                <w:rFonts w:ascii="华文细黑" w:eastAsia="华文细黑" w:hAnsi="华文细黑" w:hint="eastAsia"/>
                <w:color w:val="002060"/>
                <w:sz w:val="18"/>
                <w:szCs w:val="18"/>
              </w:rPr>
              <w:t>中信期货研究部</w:t>
            </w:r>
          </w:p>
        </w:tc>
        <w:tc>
          <w:tcPr>
            <w:tcW w:w="260" w:type="dxa"/>
            <w:gridSpan w:val="2"/>
            <w:tcBorders>
              <w:top w:val="nil"/>
              <w:left w:val="nil"/>
              <w:bottom w:val="nil"/>
              <w:right w:val="nil"/>
            </w:tcBorders>
          </w:tcPr>
          <w:p w:rsidR="00B34A77" w:rsidRPr="0089442B" w:rsidRDefault="00B34A77" w:rsidP="00592582">
            <w:pPr>
              <w:snapToGrid w:val="0"/>
              <w:ind w:rightChars="-57" w:right="-120"/>
              <w:jc w:val="left"/>
              <w:rPr>
                <w:rFonts w:ascii="华文细黑" w:eastAsia="华文细黑" w:hAnsi="华文细黑"/>
                <w:color w:val="002060"/>
                <w:sz w:val="18"/>
                <w:szCs w:val="18"/>
              </w:rPr>
            </w:pPr>
          </w:p>
        </w:tc>
        <w:tc>
          <w:tcPr>
            <w:tcW w:w="5012" w:type="dxa"/>
            <w:tcBorders>
              <w:top w:val="single" w:sz="12" w:space="0" w:color="95B3D7"/>
              <w:left w:val="nil"/>
              <w:bottom w:val="nil"/>
              <w:right w:val="nil"/>
            </w:tcBorders>
          </w:tcPr>
          <w:p w:rsidR="00B34A77" w:rsidRPr="0089442B" w:rsidRDefault="00B34A77" w:rsidP="00592582">
            <w:pPr>
              <w:snapToGrid w:val="0"/>
              <w:ind w:rightChars="-57" w:right="-120"/>
              <w:jc w:val="left"/>
              <w:rPr>
                <w:rFonts w:ascii="华文细黑" w:eastAsia="华文细黑" w:hAnsi="华文细黑"/>
                <w:color w:val="002060"/>
                <w:sz w:val="18"/>
                <w:szCs w:val="18"/>
              </w:rPr>
            </w:pPr>
          </w:p>
        </w:tc>
      </w:tr>
    </w:tbl>
    <w:p w:rsidR="00736166" w:rsidRDefault="00736166" w:rsidP="00CB47BA">
      <w:pPr>
        <w:pStyle w:val="af8"/>
        <w:spacing w:afterLines="20" w:after="62"/>
        <w:ind w:left="2463"/>
        <w:rPr>
          <w:rFonts w:ascii="华文细黑" w:hAnsi="华文细黑"/>
          <w:color w:val="00AEEF"/>
        </w:rPr>
      </w:pPr>
    </w:p>
    <w:p w:rsidR="005739B0" w:rsidRPr="00745737" w:rsidRDefault="005739B0" w:rsidP="00CB47BA">
      <w:pPr>
        <w:pStyle w:val="af8"/>
        <w:spacing w:afterLines="20" w:after="62"/>
        <w:ind w:left="2463"/>
        <w:rPr>
          <w:rFonts w:ascii="华文细黑" w:hAnsi="华文细黑"/>
          <w:color w:val="00AEEF"/>
          <w:highlight w:val="yellow"/>
        </w:rPr>
      </w:pPr>
      <w:bookmarkStart w:id="61" w:name="_Toc403576801"/>
      <w:r w:rsidRPr="00745737">
        <w:rPr>
          <w:rFonts w:ascii="华文细黑" w:hAnsi="华文细黑" w:hint="eastAsia"/>
          <w:color w:val="00AEEF"/>
          <w:highlight w:val="yellow"/>
        </w:rPr>
        <w:t>七</w:t>
      </w:r>
      <w:bookmarkStart w:id="62" w:name="_Toc393003986"/>
      <w:r w:rsidRPr="00745737">
        <w:rPr>
          <w:rFonts w:ascii="华文细黑" w:hAnsi="华文细黑" w:hint="eastAsia"/>
          <w:color w:val="00AEEF"/>
          <w:highlight w:val="yellow"/>
        </w:rPr>
        <w:t>、操作</w:t>
      </w:r>
      <w:bookmarkEnd w:id="62"/>
      <w:r w:rsidR="00F3404A" w:rsidRPr="00745737">
        <w:rPr>
          <w:rFonts w:ascii="华文细黑" w:hAnsi="华文细黑" w:hint="eastAsia"/>
          <w:color w:val="00AEEF"/>
          <w:highlight w:val="yellow"/>
        </w:rPr>
        <w:t>策略</w:t>
      </w:r>
      <w:bookmarkEnd w:id="61"/>
    </w:p>
    <w:p w:rsidR="00434757" w:rsidRPr="00745737" w:rsidRDefault="003550CF" w:rsidP="00745737">
      <w:pPr>
        <w:pStyle w:val="CharChar1"/>
        <w:numPr>
          <w:ilvl w:val="0"/>
          <w:numId w:val="0"/>
        </w:numPr>
        <w:snapToGrid w:val="0"/>
        <w:ind w:leftChars="1162" w:left="2440" w:rightChars="-28" w:right="-59" w:firstLineChars="53" w:firstLine="111"/>
        <w:rPr>
          <w:rFonts w:ascii="华文细黑" w:eastAsia="华文细黑" w:hAnsi="华文细黑" w:cs="Arial"/>
          <w:b/>
          <w:color w:val="002060"/>
        </w:rPr>
      </w:pPr>
      <w:bookmarkStart w:id="63" w:name="_Toc398294459"/>
      <w:bookmarkStart w:id="64" w:name="_Toc399494510"/>
      <w:bookmarkStart w:id="65" w:name="_Toc401913561"/>
      <w:r w:rsidRPr="00745737">
        <w:rPr>
          <w:rFonts w:ascii="华文细黑" w:eastAsia="华文细黑" w:hAnsi="华文细黑" w:hint="eastAsia"/>
          <w:b/>
          <w:color w:val="002060"/>
          <w:szCs w:val="21"/>
          <w:highlight w:val="yellow"/>
        </w:rPr>
        <w:t>7.1</w:t>
      </w:r>
      <w:bookmarkEnd w:id="63"/>
      <w:bookmarkEnd w:id="64"/>
      <w:bookmarkEnd w:id="65"/>
      <w:r w:rsidR="00745737" w:rsidRPr="00745737">
        <w:rPr>
          <w:rFonts w:ascii="华文细黑" w:eastAsia="华文细黑" w:hAnsi="华文细黑" w:cs="Arial" w:hint="eastAsia"/>
          <w:b/>
          <w:color w:val="002060"/>
          <w:highlight w:val="yellow"/>
        </w:rPr>
        <w:t>趋势操作：</w:t>
      </w:r>
      <w:proofErr w:type="gramStart"/>
      <w:r w:rsidR="00745737" w:rsidRPr="00745737">
        <w:rPr>
          <w:rFonts w:ascii="华文细黑" w:eastAsia="华文细黑" w:hAnsi="华文细黑" w:cs="Arial" w:hint="eastAsia"/>
          <w:b/>
          <w:color w:val="002060"/>
          <w:highlight w:val="yellow"/>
        </w:rPr>
        <w:t>短线续持棕榈油</w:t>
      </w:r>
      <w:proofErr w:type="gramEnd"/>
      <w:r w:rsidR="00745737" w:rsidRPr="00745737">
        <w:rPr>
          <w:rFonts w:ascii="华文细黑" w:eastAsia="华文细黑" w:hAnsi="华文细黑" w:cs="Arial" w:hint="eastAsia"/>
          <w:b/>
          <w:color w:val="002060"/>
          <w:highlight w:val="yellow"/>
        </w:rPr>
        <w:t>油P1505</w:t>
      </w:r>
      <w:r w:rsidR="00E41B63">
        <w:rPr>
          <w:rFonts w:ascii="华文细黑" w:eastAsia="华文细黑" w:hAnsi="华文细黑" w:cs="Arial" w:hint="eastAsia"/>
          <w:b/>
          <w:color w:val="002060"/>
          <w:highlight w:val="yellow"/>
        </w:rPr>
        <w:t>多</w:t>
      </w:r>
      <w:r w:rsidR="00745737" w:rsidRPr="00745737">
        <w:rPr>
          <w:rFonts w:ascii="华文细黑" w:eastAsia="华文细黑" w:hAnsi="华文细黑" w:cs="Arial" w:hint="eastAsia"/>
          <w:b/>
          <w:color w:val="002060"/>
          <w:highlight w:val="yellow"/>
        </w:rPr>
        <w:t xml:space="preserve">单（ </w:t>
      </w:r>
      <w:r w:rsidR="002A4619">
        <w:rPr>
          <w:rFonts w:ascii="华文细黑" w:eastAsia="华文细黑" w:hAnsi="华文细黑" w:cs="Arial" w:hint="eastAsia"/>
          <w:b/>
          <w:color w:val="002060"/>
          <w:highlight w:val="yellow"/>
        </w:rPr>
        <w:t>11</w:t>
      </w:r>
      <w:r w:rsidR="00745737" w:rsidRPr="00745737">
        <w:rPr>
          <w:rFonts w:ascii="华文细黑" w:eastAsia="华文细黑" w:hAnsi="华文细黑" w:cs="Arial" w:hint="eastAsia"/>
          <w:b/>
          <w:color w:val="002060"/>
          <w:highlight w:val="yellow"/>
        </w:rPr>
        <w:t>月</w:t>
      </w:r>
      <w:r w:rsidR="002A4619">
        <w:rPr>
          <w:rFonts w:ascii="华文细黑" w:eastAsia="华文细黑" w:hAnsi="华文细黑" w:cs="Arial" w:hint="eastAsia"/>
          <w:b/>
          <w:color w:val="002060"/>
          <w:highlight w:val="yellow"/>
        </w:rPr>
        <w:t>05</w:t>
      </w:r>
      <w:r w:rsidR="00745737" w:rsidRPr="00745737">
        <w:rPr>
          <w:rFonts w:ascii="华文细黑" w:eastAsia="华文细黑" w:hAnsi="华文细黑" w:cs="Arial" w:hint="eastAsia"/>
          <w:b/>
          <w:color w:val="002060"/>
          <w:highlight w:val="yellow"/>
        </w:rPr>
        <w:t>日进场，价位</w:t>
      </w:r>
      <w:r w:rsidR="002A4619">
        <w:rPr>
          <w:rFonts w:ascii="华文细黑" w:eastAsia="华文细黑" w:hAnsi="华文细黑" w:cs="Arial" w:hint="eastAsia"/>
          <w:b/>
          <w:color w:val="002060"/>
          <w:highlight w:val="yellow"/>
        </w:rPr>
        <w:t>5330-5360</w:t>
      </w:r>
      <w:r w:rsidR="00745737" w:rsidRPr="00745737">
        <w:rPr>
          <w:rFonts w:ascii="华文细黑" w:eastAsia="华文细黑" w:hAnsi="华文细黑" w:cs="Arial" w:hint="eastAsia"/>
          <w:b/>
          <w:color w:val="002060"/>
          <w:highlight w:val="yellow"/>
        </w:rPr>
        <w:t xml:space="preserve"> ，止损</w:t>
      </w:r>
      <w:r w:rsidR="002A4619">
        <w:rPr>
          <w:rFonts w:ascii="华文细黑" w:eastAsia="华文细黑" w:hAnsi="华文细黑" w:cs="Arial" w:hint="eastAsia"/>
          <w:b/>
          <w:color w:val="002060"/>
          <w:highlight w:val="yellow"/>
        </w:rPr>
        <w:t>5100-5200</w:t>
      </w:r>
      <w:r w:rsidR="00745737" w:rsidRPr="00745737">
        <w:rPr>
          <w:rFonts w:ascii="华文细黑" w:eastAsia="华文细黑" w:hAnsi="华文细黑" w:cs="Arial" w:hint="eastAsia"/>
          <w:b/>
          <w:color w:val="002060"/>
          <w:highlight w:val="yellow"/>
        </w:rPr>
        <w:t xml:space="preserve"> ），中长线暂以观望为宜。</w:t>
      </w:r>
      <w:r w:rsidR="00E41B63">
        <w:rPr>
          <w:rFonts w:ascii="华文细黑" w:eastAsia="华文细黑" w:hAnsi="华文细黑" w:cs="Arial" w:hint="eastAsia"/>
          <w:b/>
          <w:color w:val="002060"/>
          <w:highlight w:val="yellow"/>
        </w:rPr>
        <w:t>操作期间</w:t>
      </w:r>
      <w:r w:rsidR="00E41B63" w:rsidRPr="00E41B63">
        <w:rPr>
          <w:rFonts w:ascii="华文细黑" w:eastAsia="华文细黑" w:hAnsi="华文细黑" w:cs="Arial" w:hint="eastAsia"/>
          <w:b/>
          <w:color w:val="002060"/>
          <w:highlight w:val="yellow"/>
        </w:rPr>
        <w:t>适当进行P1501</w:t>
      </w:r>
      <w:r w:rsidR="00E41B63">
        <w:rPr>
          <w:rFonts w:ascii="华文细黑" w:eastAsia="华文细黑" w:hAnsi="华文细黑" w:cs="Arial" w:hint="eastAsia"/>
          <w:b/>
          <w:color w:val="002060"/>
          <w:highlight w:val="yellow"/>
        </w:rPr>
        <w:t>反向</w:t>
      </w:r>
      <w:r w:rsidR="00E41B63" w:rsidRPr="00E41B63">
        <w:rPr>
          <w:rFonts w:ascii="华文细黑" w:eastAsia="华文细黑" w:hAnsi="华文细黑" w:cs="Arial" w:hint="eastAsia"/>
          <w:b/>
          <w:color w:val="002060"/>
          <w:highlight w:val="yellow"/>
        </w:rPr>
        <w:t>锁仓保护。</w:t>
      </w:r>
      <w:r w:rsidR="00745737">
        <w:rPr>
          <w:rFonts w:ascii="华文细黑" w:eastAsia="华文细黑" w:hAnsi="华文细黑" w:hint="eastAsia"/>
          <w:noProof/>
          <w:color w:val="002060"/>
          <w:szCs w:val="21"/>
        </w:rPr>
        <w:t xml:space="preserve"> </w:t>
      </w: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Default="00745737">
      <w:pPr>
        <w:widowControl/>
        <w:jc w:val="left"/>
        <w:rPr>
          <w:rFonts w:ascii="华文细黑" w:eastAsia="华文细黑" w:hAnsi="华文细黑"/>
          <w:noProof/>
          <w:color w:val="002060"/>
          <w:szCs w:val="21"/>
        </w:rPr>
      </w:pPr>
    </w:p>
    <w:p w:rsidR="00745737" w:rsidRPr="0089442B" w:rsidRDefault="00745737">
      <w:pPr>
        <w:widowControl/>
        <w:jc w:val="left"/>
        <w:rPr>
          <w:rFonts w:ascii="华文细黑" w:eastAsia="华文细黑" w:hAnsi="华文细黑"/>
          <w:color w:val="002060"/>
        </w:rPr>
      </w:pPr>
    </w:p>
    <w:p w:rsidR="004D49C4" w:rsidRPr="0089442B" w:rsidRDefault="004D49C4" w:rsidP="00CB47BA">
      <w:pPr>
        <w:pStyle w:val="1"/>
        <w:shd w:val="clear" w:color="auto" w:fill="B4C8DC"/>
        <w:snapToGrid w:val="0"/>
        <w:spacing w:beforeLines="60" w:before="187" w:afterLines="60" w:after="187" w:line="240" w:lineRule="auto"/>
        <w:ind w:left="-107"/>
        <w:rPr>
          <w:rFonts w:ascii="华文细黑" w:eastAsia="华文细黑" w:hAnsi="华文细黑"/>
          <w:color w:val="002060"/>
          <w:sz w:val="24"/>
          <w:szCs w:val="24"/>
        </w:rPr>
      </w:pPr>
      <w:bookmarkStart w:id="66" w:name="_Toc299556190"/>
      <w:bookmarkStart w:id="67" w:name="_Toc300122959"/>
      <w:bookmarkStart w:id="68" w:name="_Toc394677874"/>
      <w:bookmarkStart w:id="69" w:name="_Toc403576802"/>
      <w:bookmarkEnd w:id="11"/>
      <w:bookmarkEnd w:id="10"/>
      <w:bookmarkEnd w:id="9"/>
      <w:bookmarkEnd w:id="8"/>
      <w:bookmarkEnd w:id="7"/>
      <w:bookmarkEnd w:id="6"/>
      <w:bookmarkEnd w:id="5"/>
      <w:bookmarkEnd w:id="4"/>
      <w:bookmarkEnd w:id="3"/>
      <w:bookmarkEnd w:id="2"/>
      <w:r w:rsidRPr="0089442B">
        <w:rPr>
          <w:rFonts w:ascii="华文细黑" w:eastAsia="华文细黑" w:hAnsi="华文细黑"/>
          <w:color w:val="002060"/>
          <w:sz w:val="24"/>
          <w:szCs w:val="24"/>
        </w:rPr>
        <w:lastRenderedPageBreak/>
        <w:t>免责声明</w:t>
      </w:r>
      <w:bookmarkEnd w:id="66"/>
      <w:bookmarkEnd w:id="67"/>
      <w:bookmarkEnd w:id="68"/>
      <w:bookmarkEnd w:id="69"/>
    </w:p>
    <w:p w:rsidR="004D49C4" w:rsidRPr="0089442B" w:rsidRDefault="004D49C4" w:rsidP="004D49C4">
      <w:pPr>
        <w:widowControl/>
        <w:snapToGrid w:val="0"/>
        <w:spacing w:after="62"/>
        <w:ind w:left="-107"/>
        <w:jc w:val="left"/>
        <w:rPr>
          <w:rFonts w:ascii="华文细黑" w:eastAsia="华文细黑" w:hAnsi="华文细黑" w:cs="宋体"/>
          <w:color w:val="003366"/>
          <w:kern w:val="0"/>
          <w:sz w:val="24"/>
          <w:szCs w:val="20"/>
        </w:rPr>
      </w:pPr>
      <w:r w:rsidRPr="0089442B">
        <w:rPr>
          <w:rFonts w:ascii="华文细黑" w:eastAsia="华文细黑" w:hAnsi="华文细黑" w:hint="eastAsia"/>
          <w:b/>
          <w:color w:val="002060"/>
          <w:sz w:val="24"/>
          <w:szCs w:val="24"/>
        </w:rPr>
        <w:t xml:space="preserve">    </w:t>
      </w:r>
      <w:r w:rsidRPr="0089442B">
        <w:rPr>
          <w:rFonts w:ascii="华文细黑" w:eastAsia="华文细黑" w:hAnsi="华文细黑" w:cs="宋体"/>
          <w:color w:val="003366"/>
          <w:kern w:val="0"/>
          <w:sz w:val="24"/>
          <w:szCs w:val="20"/>
        </w:rPr>
        <w:t>除非另有</w:t>
      </w:r>
      <w:r w:rsidRPr="0089442B">
        <w:rPr>
          <w:rFonts w:ascii="华文细黑" w:eastAsia="华文细黑" w:hAnsi="华文细黑" w:cs="宋体" w:hint="eastAsia"/>
          <w:color w:val="003366"/>
          <w:kern w:val="0"/>
          <w:sz w:val="24"/>
          <w:szCs w:val="20"/>
        </w:rPr>
        <w:t>说明</w:t>
      </w:r>
      <w:r w:rsidRPr="0089442B">
        <w:rPr>
          <w:rFonts w:ascii="华文细黑" w:eastAsia="华文细黑" w:hAnsi="华文细黑" w:cs="宋体"/>
          <w:color w:val="003366"/>
          <w:kern w:val="0"/>
          <w:sz w:val="24"/>
          <w:szCs w:val="20"/>
        </w:rPr>
        <w:t>，</w:t>
      </w:r>
      <w:r w:rsidRPr="0089442B">
        <w:rPr>
          <w:rFonts w:ascii="华文细黑" w:eastAsia="华文细黑" w:hAnsi="华文细黑" w:cs="宋体" w:hint="eastAsia"/>
          <w:color w:val="003366"/>
          <w:kern w:val="0"/>
          <w:sz w:val="24"/>
          <w:szCs w:val="20"/>
        </w:rPr>
        <w:t>本</w:t>
      </w:r>
      <w:r w:rsidRPr="0089442B">
        <w:rPr>
          <w:rFonts w:ascii="华文细黑" w:eastAsia="华文细黑" w:hAnsi="华文细黑" w:cs="宋体"/>
          <w:color w:val="003366"/>
          <w:kern w:val="0"/>
          <w:sz w:val="24"/>
          <w:szCs w:val="20"/>
        </w:rPr>
        <w:t>报告的</w:t>
      </w:r>
      <w:r w:rsidRPr="0089442B">
        <w:rPr>
          <w:rFonts w:ascii="华文细黑" w:eastAsia="华文细黑" w:hAnsi="华文细黑" w:cs="宋体" w:hint="eastAsia"/>
          <w:color w:val="003366"/>
          <w:kern w:val="0"/>
          <w:sz w:val="24"/>
          <w:szCs w:val="20"/>
        </w:rPr>
        <w:t>著作</w:t>
      </w:r>
      <w:r w:rsidRPr="0089442B">
        <w:rPr>
          <w:rFonts w:ascii="华文细黑" w:eastAsia="华文细黑" w:hAnsi="华文细黑" w:cs="宋体"/>
          <w:color w:val="003366"/>
          <w:kern w:val="0"/>
          <w:sz w:val="24"/>
          <w:szCs w:val="20"/>
        </w:rPr>
        <w:t>权属中信期货有限公司。</w:t>
      </w:r>
      <w:proofErr w:type="gramStart"/>
      <w:r w:rsidRPr="0089442B">
        <w:rPr>
          <w:rFonts w:ascii="华文细黑" w:eastAsia="华文细黑" w:hAnsi="华文细黑" w:cs="宋体"/>
          <w:color w:val="003366"/>
          <w:kern w:val="0"/>
          <w:sz w:val="24"/>
          <w:szCs w:val="20"/>
        </w:rPr>
        <w:t>未经中</w:t>
      </w:r>
      <w:proofErr w:type="gramEnd"/>
      <w:r w:rsidRPr="0089442B">
        <w:rPr>
          <w:rFonts w:ascii="华文细黑" w:eastAsia="华文细黑" w:hAnsi="华文细黑" w:cs="宋体"/>
          <w:color w:val="003366"/>
          <w:kern w:val="0"/>
          <w:sz w:val="24"/>
          <w:szCs w:val="20"/>
        </w:rPr>
        <w:t>信期货有限公司书面授权，</w:t>
      </w:r>
      <w:r w:rsidRPr="0089442B">
        <w:rPr>
          <w:rFonts w:ascii="华文细黑" w:eastAsia="华文细黑" w:hAnsi="华文细黑" w:cs="宋体" w:hint="eastAsia"/>
          <w:color w:val="003366"/>
          <w:kern w:val="0"/>
          <w:sz w:val="24"/>
          <w:szCs w:val="20"/>
        </w:rPr>
        <w:t>任何人</w:t>
      </w:r>
      <w:r w:rsidRPr="0089442B">
        <w:rPr>
          <w:rFonts w:ascii="华文细黑" w:eastAsia="华文细黑" w:hAnsi="华文细黑" w:cs="宋体"/>
          <w:color w:val="003366"/>
          <w:kern w:val="0"/>
          <w:sz w:val="24"/>
          <w:szCs w:val="20"/>
        </w:rPr>
        <w:t>不得更改或以任何方式发送、复</w:t>
      </w:r>
      <w:r w:rsidRPr="0089442B">
        <w:rPr>
          <w:rFonts w:ascii="华文细黑" w:eastAsia="华文细黑" w:hAnsi="华文细黑" w:cs="宋体" w:hint="eastAsia"/>
          <w:color w:val="003366"/>
          <w:kern w:val="0"/>
          <w:sz w:val="24"/>
          <w:szCs w:val="20"/>
        </w:rPr>
        <w:t>制或</w:t>
      </w:r>
      <w:proofErr w:type="gramStart"/>
      <w:r w:rsidRPr="0089442B">
        <w:rPr>
          <w:rFonts w:ascii="华文细黑" w:eastAsia="华文细黑" w:hAnsi="华文细黑" w:cs="宋体" w:hint="eastAsia"/>
          <w:color w:val="003366"/>
          <w:kern w:val="0"/>
          <w:sz w:val="24"/>
          <w:szCs w:val="20"/>
        </w:rPr>
        <w:t>传播</w:t>
      </w:r>
      <w:r w:rsidRPr="0089442B">
        <w:rPr>
          <w:rFonts w:ascii="华文细黑" w:eastAsia="华文细黑" w:hAnsi="华文细黑" w:cs="宋体"/>
          <w:color w:val="003366"/>
          <w:kern w:val="0"/>
          <w:sz w:val="24"/>
          <w:szCs w:val="20"/>
        </w:rPr>
        <w:t>此</w:t>
      </w:r>
      <w:proofErr w:type="gramEnd"/>
      <w:r w:rsidRPr="0089442B">
        <w:rPr>
          <w:rFonts w:ascii="华文细黑" w:eastAsia="华文细黑" w:hAnsi="华文细黑" w:cs="宋体"/>
          <w:color w:val="003366"/>
          <w:kern w:val="0"/>
          <w:sz w:val="24"/>
          <w:szCs w:val="20"/>
        </w:rPr>
        <w:t>报告的</w:t>
      </w:r>
      <w:r w:rsidRPr="0089442B">
        <w:rPr>
          <w:rFonts w:ascii="华文细黑" w:eastAsia="华文细黑" w:hAnsi="华文细黑" w:cs="宋体" w:hint="eastAsia"/>
          <w:color w:val="003366"/>
          <w:kern w:val="0"/>
          <w:sz w:val="24"/>
          <w:szCs w:val="20"/>
        </w:rPr>
        <w:t>全部或部分</w:t>
      </w:r>
      <w:r w:rsidRPr="0089442B">
        <w:rPr>
          <w:rFonts w:ascii="华文细黑" w:eastAsia="华文细黑" w:hAnsi="华文细黑" w:cs="宋体"/>
          <w:color w:val="003366"/>
          <w:kern w:val="0"/>
          <w:sz w:val="24"/>
          <w:szCs w:val="20"/>
        </w:rPr>
        <w:t>材料、内容。</w:t>
      </w:r>
      <w:r w:rsidRPr="0089442B">
        <w:rPr>
          <w:rFonts w:ascii="华文细黑" w:eastAsia="华文细黑" w:hAnsi="华文细黑" w:cs="宋体" w:hint="eastAsia"/>
          <w:color w:val="003366"/>
          <w:kern w:val="0"/>
          <w:sz w:val="24"/>
          <w:szCs w:val="20"/>
        </w:rPr>
        <w:t>除非另有说明，</w:t>
      </w:r>
      <w:r w:rsidRPr="0089442B">
        <w:rPr>
          <w:rFonts w:ascii="华文细黑" w:eastAsia="华文细黑" w:hAnsi="华文细黑" w:cs="宋体"/>
          <w:color w:val="003366"/>
          <w:kern w:val="0"/>
          <w:sz w:val="24"/>
          <w:szCs w:val="20"/>
        </w:rPr>
        <w:t>此报告中使用的</w:t>
      </w:r>
      <w:r w:rsidRPr="0089442B">
        <w:rPr>
          <w:rFonts w:ascii="华文细黑" w:eastAsia="华文细黑" w:hAnsi="华文细黑" w:cs="宋体" w:hint="eastAsia"/>
          <w:color w:val="003366"/>
          <w:kern w:val="0"/>
          <w:sz w:val="24"/>
          <w:szCs w:val="20"/>
        </w:rPr>
        <w:t>所有</w:t>
      </w:r>
      <w:r w:rsidRPr="0089442B">
        <w:rPr>
          <w:rFonts w:ascii="华文细黑" w:eastAsia="华文细黑" w:hAnsi="华文细黑" w:cs="宋体"/>
          <w:color w:val="003366"/>
          <w:kern w:val="0"/>
          <w:sz w:val="24"/>
          <w:szCs w:val="20"/>
        </w:rPr>
        <w:t>商标、服务标记及标记均为中信期货有限公司的商标、服务标记及标记。</w:t>
      </w:r>
      <w:r w:rsidRPr="0089442B">
        <w:rPr>
          <w:rFonts w:ascii="华文细黑" w:eastAsia="华文细黑" w:hAnsi="华文细黑" w:cs="宋体" w:hint="eastAsia"/>
          <w:color w:val="003366"/>
          <w:kern w:val="0"/>
          <w:sz w:val="24"/>
          <w:szCs w:val="20"/>
        </w:rPr>
        <w:t>中信期货有限公司不会故意或有针对性的将</w:t>
      </w:r>
      <w:r w:rsidRPr="0089442B">
        <w:rPr>
          <w:rFonts w:ascii="华文细黑" w:eastAsia="华文细黑" w:hAnsi="华文细黑" w:cs="宋体"/>
          <w:color w:val="003366"/>
          <w:kern w:val="0"/>
          <w:sz w:val="24"/>
          <w:szCs w:val="20"/>
        </w:rPr>
        <w:t>此报告</w:t>
      </w:r>
      <w:r w:rsidRPr="0089442B">
        <w:rPr>
          <w:rFonts w:ascii="华文细黑" w:eastAsia="华文细黑" w:hAnsi="华文细黑" w:cs="宋体" w:hint="eastAsia"/>
          <w:color w:val="003366"/>
          <w:kern w:val="0"/>
          <w:sz w:val="24"/>
          <w:szCs w:val="20"/>
        </w:rPr>
        <w:t>提供</w:t>
      </w:r>
      <w:r w:rsidRPr="0089442B">
        <w:rPr>
          <w:rFonts w:ascii="华文细黑" w:eastAsia="华文细黑" w:hAnsi="华文细黑" w:cs="宋体"/>
          <w:color w:val="003366"/>
          <w:kern w:val="0"/>
          <w:sz w:val="24"/>
          <w:szCs w:val="20"/>
        </w:rPr>
        <w:t>给</w:t>
      </w:r>
      <w:r w:rsidRPr="0089442B">
        <w:rPr>
          <w:rFonts w:ascii="华文细黑" w:eastAsia="华文细黑" w:hAnsi="华文细黑" w:cs="宋体" w:hint="eastAsia"/>
          <w:color w:val="003366"/>
          <w:kern w:val="0"/>
          <w:sz w:val="24"/>
          <w:szCs w:val="20"/>
        </w:rPr>
        <w:t>对研究报告传播有任何限制或有可能导致中信期货有限公司违法的</w:t>
      </w:r>
      <w:r w:rsidRPr="0089442B">
        <w:rPr>
          <w:rFonts w:ascii="华文细黑" w:eastAsia="华文细黑" w:hAnsi="华文细黑" w:cs="宋体"/>
          <w:color w:val="003366"/>
          <w:kern w:val="0"/>
          <w:sz w:val="24"/>
          <w:szCs w:val="20"/>
        </w:rPr>
        <w:t>任何国家</w:t>
      </w:r>
      <w:r w:rsidRPr="0089442B">
        <w:rPr>
          <w:rFonts w:ascii="华文细黑" w:eastAsia="华文细黑" w:hAnsi="华文细黑" w:cs="宋体" w:hint="eastAsia"/>
          <w:color w:val="003366"/>
          <w:kern w:val="0"/>
          <w:sz w:val="24"/>
          <w:szCs w:val="20"/>
        </w:rPr>
        <w:t>、</w:t>
      </w:r>
      <w:r w:rsidRPr="0089442B">
        <w:rPr>
          <w:rFonts w:ascii="华文细黑" w:eastAsia="华文细黑" w:hAnsi="华文细黑" w:cs="宋体"/>
          <w:color w:val="003366"/>
          <w:kern w:val="0"/>
          <w:sz w:val="24"/>
          <w:szCs w:val="20"/>
        </w:rPr>
        <w:t>地区或其它</w:t>
      </w:r>
      <w:r w:rsidRPr="0089442B">
        <w:rPr>
          <w:rFonts w:ascii="华文细黑" w:eastAsia="华文细黑" w:hAnsi="华文细黑" w:cs="宋体" w:hint="eastAsia"/>
          <w:color w:val="003366"/>
          <w:kern w:val="0"/>
          <w:sz w:val="24"/>
          <w:szCs w:val="20"/>
        </w:rPr>
        <w:t>法律</w:t>
      </w:r>
      <w:r w:rsidRPr="0089442B">
        <w:rPr>
          <w:rFonts w:ascii="华文细黑" w:eastAsia="华文细黑" w:hAnsi="华文细黑" w:cs="宋体"/>
          <w:color w:val="003366"/>
          <w:kern w:val="0"/>
          <w:sz w:val="24"/>
          <w:szCs w:val="20"/>
        </w:rPr>
        <w:t>管辖区域。</w:t>
      </w:r>
    </w:p>
    <w:p w:rsidR="004D49C4" w:rsidRPr="0089442B" w:rsidRDefault="004D49C4" w:rsidP="004D49C4">
      <w:pPr>
        <w:widowControl/>
        <w:snapToGrid w:val="0"/>
        <w:spacing w:after="62"/>
        <w:ind w:left="-107"/>
        <w:jc w:val="left"/>
        <w:rPr>
          <w:rFonts w:ascii="华文细黑" w:eastAsia="华文细黑" w:hAnsi="华文细黑"/>
          <w:b/>
          <w:color w:val="002060"/>
          <w:sz w:val="24"/>
          <w:szCs w:val="24"/>
        </w:rPr>
      </w:pP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r w:rsidRPr="0089442B">
        <w:rPr>
          <w:rFonts w:ascii="华文细黑" w:eastAsia="华文细黑" w:hAnsi="华文细黑" w:cs="宋体"/>
          <w:color w:val="003366"/>
          <w:kern w:val="0"/>
          <w:sz w:val="24"/>
          <w:szCs w:val="20"/>
        </w:rPr>
        <w:t>此报告所载的</w:t>
      </w:r>
      <w:r w:rsidRPr="0089442B">
        <w:rPr>
          <w:rFonts w:ascii="华文细黑" w:eastAsia="华文细黑" w:hAnsi="华文细黑" w:cs="宋体" w:hint="eastAsia"/>
          <w:color w:val="003366"/>
          <w:kern w:val="0"/>
          <w:sz w:val="24"/>
          <w:szCs w:val="20"/>
        </w:rPr>
        <w:t>全部内容仅</w:t>
      </w:r>
      <w:r w:rsidRPr="0089442B">
        <w:rPr>
          <w:rFonts w:ascii="华文细黑" w:eastAsia="华文细黑" w:hAnsi="华文细黑" w:cs="宋体"/>
          <w:color w:val="003366"/>
          <w:kern w:val="0"/>
          <w:sz w:val="24"/>
          <w:szCs w:val="20"/>
        </w:rPr>
        <w:t>作</w:t>
      </w:r>
      <w:r w:rsidRPr="0089442B">
        <w:rPr>
          <w:rFonts w:ascii="华文细黑" w:eastAsia="华文细黑" w:hAnsi="华文细黑" w:cs="宋体" w:hint="eastAsia"/>
          <w:color w:val="003366"/>
          <w:kern w:val="0"/>
          <w:sz w:val="24"/>
          <w:szCs w:val="20"/>
        </w:rPr>
        <w:t>参考</w:t>
      </w:r>
      <w:r w:rsidRPr="0089442B">
        <w:rPr>
          <w:rFonts w:ascii="华文细黑" w:eastAsia="华文细黑" w:hAnsi="华文细黑" w:cs="宋体"/>
          <w:color w:val="003366"/>
          <w:kern w:val="0"/>
          <w:sz w:val="24"/>
          <w:szCs w:val="20"/>
        </w:rPr>
        <w:t>之用。此报告的内容不构成对任何人的投资建议，</w:t>
      </w:r>
      <w:r w:rsidRPr="0089442B">
        <w:rPr>
          <w:rFonts w:ascii="华文细黑" w:eastAsia="华文细黑" w:hAnsi="华文细黑" w:cs="宋体" w:hint="eastAsia"/>
          <w:color w:val="003366"/>
          <w:kern w:val="0"/>
          <w:sz w:val="24"/>
          <w:szCs w:val="20"/>
        </w:rPr>
        <w:t>且</w:t>
      </w:r>
      <w:r w:rsidRPr="0089442B">
        <w:rPr>
          <w:rFonts w:ascii="华文细黑" w:eastAsia="华文细黑" w:hAnsi="华文细黑" w:cs="宋体"/>
          <w:color w:val="003366"/>
          <w:kern w:val="0"/>
          <w:sz w:val="24"/>
          <w:szCs w:val="20"/>
        </w:rPr>
        <w:t>中信期货有限公司不因接收人收到此报告而视</w:t>
      </w:r>
      <w:r w:rsidRPr="0089442B">
        <w:rPr>
          <w:rFonts w:ascii="华文细黑" w:eastAsia="华文细黑" w:hAnsi="华文细黑" w:cs="宋体" w:hint="eastAsia"/>
          <w:color w:val="003366"/>
          <w:kern w:val="0"/>
          <w:sz w:val="24"/>
          <w:szCs w:val="20"/>
        </w:rPr>
        <w:t>其为</w:t>
      </w:r>
      <w:r w:rsidRPr="0089442B">
        <w:rPr>
          <w:rFonts w:ascii="华文细黑" w:eastAsia="华文细黑" w:hAnsi="华文细黑" w:cs="宋体"/>
          <w:color w:val="003366"/>
          <w:kern w:val="0"/>
          <w:sz w:val="24"/>
          <w:szCs w:val="20"/>
        </w:rPr>
        <w:t>客户。</w:t>
      </w: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r w:rsidRPr="0089442B">
        <w:rPr>
          <w:rFonts w:ascii="华文细黑" w:eastAsia="华文细黑" w:hAnsi="华文细黑" w:cs="宋体"/>
          <w:color w:val="003366"/>
          <w:kern w:val="0"/>
          <w:sz w:val="24"/>
          <w:szCs w:val="20"/>
        </w:rPr>
        <w:t>中信期货有限公司认为此报告所载资料的来源</w:t>
      </w:r>
      <w:r w:rsidRPr="0089442B">
        <w:rPr>
          <w:rFonts w:ascii="华文细黑" w:eastAsia="华文细黑" w:hAnsi="华文细黑" w:cs="宋体" w:hint="eastAsia"/>
          <w:color w:val="003366"/>
          <w:kern w:val="0"/>
          <w:sz w:val="24"/>
          <w:szCs w:val="20"/>
        </w:rPr>
        <w:t>和</w:t>
      </w:r>
      <w:r w:rsidRPr="0089442B">
        <w:rPr>
          <w:rFonts w:ascii="华文细黑" w:eastAsia="华文细黑" w:hAnsi="华文细黑" w:cs="宋体"/>
          <w:color w:val="003366"/>
          <w:kern w:val="0"/>
          <w:sz w:val="24"/>
          <w:szCs w:val="20"/>
        </w:rPr>
        <w:t>观点的出处</w:t>
      </w:r>
      <w:r w:rsidRPr="0089442B">
        <w:rPr>
          <w:rFonts w:ascii="华文细黑" w:eastAsia="华文细黑" w:hAnsi="华文细黑" w:cs="宋体" w:hint="eastAsia"/>
          <w:color w:val="003366"/>
          <w:kern w:val="0"/>
          <w:sz w:val="24"/>
          <w:szCs w:val="20"/>
        </w:rPr>
        <w:t>客观</w:t>
      </w:r>
      <w:r w:rsidRPr="0089442B">
        <w:rPr>
          <w:rFonts w:ascii="华文细黑" w:eastAsia="华文细黑" w:hAnsi="华文细黑" w:cs="宋体"/>
          <w:color w:val="003366"/>
          <w:kern w:val="0"/>
          <w:sz w:val="24"/>
          <w:szCs w:val="20"/>
        </w:rPr>
        <w:t>可靠，但中信期货有限公司</w:t>
      </w:r>
      <w:proofErr w:type="gramStart"/>
      <w:r w:rsidRPr="0089442B">
        <w:rPr>
          <w:rFonts w:ascii="华文细黑" w:eastAsia="华文细黑" w:hAnsi="华文细黑" w:cs="宋体"/>
          <w:color w:val="003366"/>
          <w:kern w:val="0"/>
          <w:sz w:val="24"/>
          <w:szCs w:val="20"/>
        </w:rPr>
        <w:t>不</w:t>
      </w:r>
      <w:proofErr w:type="gramEnd"/>
      <w:r w:rsidRPr="0089442B">
        <w:rPr>
          <w:rFonts w:ascii="华文细黑" w:eastAsia="华文细黑" w:hAnsi="华文细黑" w:cs="宋体"/>
          <w:color w:val="003366"/>
          <w:kern w:val="0"/>
          <w:sz w:val="24"/>
          <w:szCs w:val="20"/>
        </w:rPr>
        <w:t>担保其准确性或完整性</w:t>
      </w:r>
      <w:r w:rsidRPr="0089442B">
        <w:rPr>
          <w:rFonts w:ascii="华文细黑" w:eastAsia="华文细黑" w:hAnsi="华文细黑" w:cs="宋体" w:hint="eastAsia"/>
          <w:color w:val="003366"/>
          <w:kern w:val="0"/>
          <w:sz w:val="24"/>
          <w:szCs w:val="20"/>
        </w:rPr>
        <w:t>。</w:t>
      </w:r>
      <w:r w:rsidRPr="0089442B">
        <w:rPr>
          <w:rFonts w:ascii="华文细黑" w:eastAsia="华文细黑" w:hAnsi="华文细黑" w:cs="宋体"/>
          <w:color w:val="003366"/>
          <w:kern w:val="0"/>
          <w:sz w:val="24"/>
          <w:szCs w:val="20"/>
        </w:rPr>
        <w:t>中信期货有限公司不对因使用此报告</w:t>
      </w:r>
      <w:r w:rsidRPr="0089442B">
        <w:rPr>
          <w:rFonts w:ascii="华文细黑" w:eastAsia="华文细黑" w:hAnsi="华文细黑" w:cs="宋体" w:hint="eastAsia"/>
          <w:color w:val="003366"/>
          <w:kern w:val="0"/>
          <w:sz w:val="24"/>
          <w:szCs w:val="20"/>
        </w:rPr>
        <w:t>及所载</w:t>
      </w:r>
      <w:r w:rsidRPr="0089442B">
        <w:rPr>
          <w:rFonts w:ascii="华文细黑" w:eastAsia="华文细黑" w:hAnsi="华文细黑" w:cs="宋体"/>
          <w:color w:val="003366"/>
          <w:kern w:val="0"/>
          <w:sz w:val="24"/>
          <w:szCs w:val="20"/>
        </w:rPr>
        <w:t>材料</w:t>
      </w:r>
      <w:r w:rsidRPr="0089442B">
        <w:rPr>
          <w:rFonts w:ascii="华文细黑" w:eastAsia="华文细黑" w:hAnsi="华文细黑" w:cs="宋体" w:hint="eastAsia"/>
          <w:color w:val="003366"/>
          <w:kern w:val="0"/>
          <w:sz w:val="24"/>
          <w:szCs w:val="20"/>
        </w:rPr>
        <w:t>而造成</w:t>
      </w:r>
      <w:r w:rsidRPr="0089442B">
        <w:rPr>
          <w:rFonts w:ascii="华文细黑" w:eastAsia="华文细黑" w:hAnsi="华文细黑" w:cs="宋体"/>
          <w:color w:val="003366"/>
          <w:kern w:val="0"/>
          <w:sz w:val="24"/>
          <w:szCs w:val="20"/>
        </w:rPr>
        <w:t>的损失</w:t>
      </w:r>
      <w:r w:rsidRPr="0089442B">
        <w:rPr>
          <w:rFonts w:ascii="华文细黑" w:eastAsia="华文细黑" w:hAnsi="华文细黑" w:cs="宋体" w:hint="eastAsia"/>
          <w:color w:val="003366"/>
          <w:kern w:val="0"/>
          <w:sz w:val="24"/>
          <w:szCs w:val="20"/>
        </w:rPr>
        <w:t>承担任何</w:t>
      </w:r>
      <w:r w:rsidRPr="0089442B">
        <w:rPr>
          <w:rFonts w:ascii="华文细黑" w:eastAsia="华文细黑" w:hAnsi="华文细黑" w:cs="宋体"/>
          <w:color w:val="003366"/>
          <w:kern w:val="0"/>
          <w:sz w:val="24"/>
          <w:szCs w:val="20"/>
        </w:rPr>
        <w:t>责任。此报告</w:t>
      </w:r>
      <w:r w:rsidRPr="0089442B">
        <w:rPr>
          <w:rFonts w:ascii="华文细黑" w:eastAsia="华文细黑" w:hAnsi="华文细黑" w:cs="宋体" w:hint="eastAsia"/>
          <w:color w:val="003366"/>
          <w:kern w:val="0"/>
          <w:sz w:val="24"/>
          <w:szCs w:val="20"/>
        </w:rPr>
        <w:t>不应</w:t>
      </w:r>
      <w:r w:rsidRPr="0089442B">
        <w:rPr>
          <w:rFonts w:ascii="华文细黑" w:eastAsia="华文细黑" w:hAnsi="华文细黑" w:cs="宋体"/>
          <w:color w:val="003366"/>
          <w:kern w:val="0"/>
          <w:sz w:val="24"/>
          <w:szCs w:val="20"/>
        </w:rPr>
        <w:t>取代</w:t>
      </w:r>
      <w:r w:rsidRPr="0089442B">
        <w:rPr>
          <w:rFonts w:ascii="华文细黑" w:eastAsia="华文细黑" w:hAnsi="华文细黑" w:cs="宋体" w:hint="eastAsia"/>
          <w:color w:val="003366"/>
          <w:kern w:val="0"/>
          <w:sz w:val="24"/>
          <w:szCs w:val="20"/>
        </w:rPr>
        <w:t>个人的</w:t>
      </w:r>
      <w:r w:rsidRPr="0089442B">
        <w:rPr>
          <w:rFonts w:ascii="华文细黑" w:eastAsia="华文细黑" w:hAnsi="华文细黑" w:cs="宋体"/>
          <w:color w:val="003366"/>
          <w:kern w:val="0"/>
          <w:sz w:val="24"/>
          <w:szCs w:val="20"/>
        </w:rPr>
        <w:t>独立判断。中信期货有限公司可</w:t>
      </w:r>
      <w:r w:rsidRPr="0089442B">
        <w:rPr>
          <w:rFonts w:ascii="华文细黑" w:eastAsia="华文细黑" w:hAnsi="华文细黑" w:cs="宋体" w:hint="eastAsia"/>
          <w:color w:val="003366"/>
          <w:kern w:val="0"/>
          <w:sz w:val="24"/>
          <w:szCs w:val="20"/>
        </w:rPr>
        <w:t>提供与</w:t>
      </w:r>
      <w:r w:rsidRPr="0089442B">
        <w:rPr>
          <w:rFonts w:ascii="华文细黑" w:eastAsia="华文细黑" w:hAnsi="华文细黑" w:cs="宋体"/>
          <w:color w:val="003366"/>
          <w:kern w:val="0"/>
          <w:sz w:val="24"/>
          <w:szCs w:val="20"/>
        </w:rPr>
        <w:t>本报告所载资料不一致</w:t>
      </w:r>
      <w:r w:rsidRPr="0089442B">
        <w:rPr>
          <w:rFonts w:ascii="华文细黑" w:eastAsia="华文细黑" w:hAnsi="华文细黑" w:cs="宋体" w:hint="eastAsia"/>
          <w:color w:val="003366"/>
          <w:kern w:val="0"/>
          <w:sz w:val="24"/>
          <w:szCs w:val="20"/>
        </w:rPr>
        <w:t>或</w:t>
      </w:r>
      <w:r w:rsidRPr="0089442B">
        <w:rPr>
          <w:rFonts w:ascii="华文细黑" w:eastAsia="华文细黑" w:hAnsi="华文细黑" w:cs="宋体"/>
          <w:color w:val="003366"/>
          <w:kern w:val="0"/>
          <w:sz w:val="24"/>
          <w:szCs w:val="20"/>
        </w:rPr>
        <w:t>有不同结论的报告。本报告</w:t>
      </w:r>
      <w:r w:rsidRPr="0089442B">
        <w:rPr>
          <w:rFonts w:ascii="华文细黑" w:eastAsia="华文细黑" w:hAnsi="华文细黑" w:cs="宋体" w:hint="eastAsia"/>
          <w:color w:val="003366"/>
          <w:kern w:val="0"/>
          <w:sz w:val="24"/>
          <w:szCs w:val="20"/>
        </w:rPr>
        <w:t>和上述报告仅</w:t>
      </w:r>
      <w:r w:rsidRPr="0089442B">
        <w:rPr>
          <w:rFonts w:ascii="华文细黑" w:eastAsia="华文细黑" w:hAnsi="华文细黑" w:cs="宋体"/>
          <w:color w:val="003366"/>
          <w:kern w:val="0"/>
          <w:sz w:val="24"/>
          <w:szCs w:val="20"/>
        </w:rPr>
        <w:t>反映</w:t>
      </w:r>
      <w:r w:rsidRPr="0089442B">
        <w:rPr>
          <w:rFonts w:ascii="华文细黑" w:eastAsia="华文细黑" w:hAnsi="华文细黑" w:cs="宋体" w:hint="eastAsia"/>
          <w:color w:val="003366"/>
          <w:kern w:val="0"/>
          <w:sz w:val="24"/>
          <w:szCs w:val="20"/>
        </w:rPr>
        <w:t>编写人</w:t>
      </w:r>
      <w:r w:rsidRPr="0089442B">
        <w:rPr>
          <w:rFonts w:ascii="华文细黑" w:eastAsia="华文细黑" w:hAnsi="华文细黑" w:cs="宋体"/>
          <w:color w:val="003366"/>
          <w:kern w:val="0"/>
          <w:sz w:val="24"/>
          <w:szCs w:val="20"/>
        </w:rPr>
        <w:t>的不同设想、见解及分析方法。本报告所载的观点并不代表中信期货有限公司或任何其附属或联营公司的立场。</w:t>
      </w: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r w:rsidRPr="0089442B">
        <w:rPr>
          <w:rFonts w:ascii="华文细黑" w:eastAsia="华文细黑" w:hAnsi="华文细黑" w:cs="宋体"/>
          <w:color w:val="003366"/>
          <w:kern w:val="0"/>
          <w:sz w:val="24"/>
          <w:szCs w:val="20"/>
        </w:rPr>
        <w:t>此报告中所指的投资及服务可能不适合阁下，我们建议阁下如有任何疑问应咨询独立投资顾问。此报告不构成投资、法律、会计或税务建议</w:t>
      </w:r>
      <w:r w:rsidRPr="0089442B">
        <w:rPr>
          <w:rFonts w:ascii="华文细黑" w:eastAsia="华文细黑" w:hAnsi="华文细黑" w:cs="宋体" w:hint="eastAsia"/>
          <w:color w:val="003366"/>
          <w:kern w:val="0"/>
          <w:sz w:val="24"/>
          <w:szCs w:val="20"/>
        </w:rPr>
        <w:t>，且</w:t>
      </w:r>
      <w:proofErr w:type="gramStart"/>
      <w:r w:rsidRPr="0089442B">
        <w:rPr>
          <w:rFonts w:ascii="华文细黑" w:eastAsia="华文细黑" w:hAnsi="华文细黑" w:cs="宋体" w:hint="eastAsia"/>
          <w:color w:val="003366"/>
          <w:kern w:val="0"/>
          <w:sz w:val="24"/>
          <w:szCs w:val="20"/>
        </w:rPr>
        <w:t>不</w:t>
      </w:r>
      <w:proofErr w:type="gramEnd"/>
      <w:r w:rsidRPr="0089442B">
        <w:rPr>
          <w:rFonts w:ascii="华文细黑" w:eastAsia="华文细黑" w:hAnsi="华文细黑" w:cs="宋体"/>
          <w:color w:val="003366"/>
          <w:kern w:val="0"/>
          <w:sz w:val="24"/>
          <w:szCs w:val="20"/>
        </w:rPr>
        <w:t>担保任何投资</w:t>
      </w:r>
      <w:r w:rsidRPr="0089442B">
        <w:rPr>
          <w:rFonts w:ascii="华文细黑" w:eastAsia="华文细黑" w:hAnsi="华文细黑" w:cs="宋体" w:hint="eastAsia"/>
          <w:color w:val="003366"/>
          <w:kern w:val="0"/>
          <w:sz w:val="24"/>
          <w:szCs w:val="20"/>
        </w:rPr>
        <w:t>及</w:t>
      </w:r>
      <w:r w:rsidRPr="0089442B">
        <w:rPr>
          <w:rFonts w:ascii="华文细黑" w:eastAsia="华文细黑" w:hAnsi="华文细黑" w:cs="宋体"/>
          <w:color w:val="003366"/>
          <w:kern w:val="0"/>
          <w:sz w:val="24"/>
          <w:szCs w:val="20"/>
        </w:rPr>
        <w:t>策略适合阁下。此报告并不构成给予阁下</w:t>
      </w:r>
      <w:r w:rsidRPr="0089442B">
        <w:rPr>
          <w:rFonts w:ascii="华文细黑" w:eastAsia="华文细黑" w:hAnsi="华文细黑" w:cs="宋体" w:hint="eastAsia"/>
          <w:color w:val="003366"/>
          <w:kern w:val="0"/>
          <w:sz w:val="24"/>
          <w:szCs w:val="20"/>
        </w:rPr>
        <w:t>的</w:t>
      </w:r>
      <w:r w:rsidRPr="0089442B">
        <w:rPr>
          <w:rFonts w:ascii="华文细黑" w:eastAsia="华文细黑" w:hAnsi="华文细黑" w:cs="宋体"/>
          <w:color w:val="003366"/>
          <w:kern w:val="0"/>
          <w:sz w:val="24"/>
          <w:szCs w:val="20"/>
        </w:rPr>
        <w:t>私人咨询建议。</w:t>
      </w: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p>
    <w:p w:rsidR="004D49C4" w:rsidRPr="0089442B" w:rsidRDefault="004D49C4" w:rsidP="004D49C4">
      <w:pPr>
        <w:autoSpaceDE w:val="0"/>
        <w:autoSpaceDN w:val="0"/>
        <w:adjustRightInd w:val="0"/>
        <w:snapToGrid w:val="0"/>
        <w:spacing w:after="62"/>
        <w:ind w:left="-107" w:firstLineChars="100" w:firstLine="240"/>
        <w:jc w:val="left"/>
        <w:rPr>
          <w:rFonts w:ascii="华文细黑" w:eastAsia="华文细黑" w:hAnsi="华文细黑" w:cs="宋体"/>
          <w:color w:val="003366"/>
          <w:kern w:val="0"/>
          <w:sz w:val="24"/>
          <w:szCs w:val="20"/>
        </w:rPr>
      </w:pPr>
      <w:r w:rsidRPr="0089442B">
        <w:rPr>
          <w:rFonts w:ascii="华文细黑" w:eastAsia="华文细黑" w:hAnsi="华文细黑" w:cs="宋体"/>
          <w:color w:val="003366"/>
          <w:kern w:val="0"/>
          <w:sz w:val="24"/>
          <w:szCs w:val="20"/>
        </w:rPr>
        <w:t>中信期货有限公司201</w:t>
      </w:r>
      <w:r w:rsidRPr="0089442B">
        <w:rPr>
          <w:rFonts w:ascii="华文细黑" w:eastAsia="华文细黑" w:hAnsi="华文细黑" w:cs="宋体" w:hint="eastAsia"/>
          <w:color w:val="003366"/>
          <w:kern w:val="0"/>
          <w:sz w:val="24"/>
          <w:szCs w:val="20"/>
        </w:rPr>
        <w:t>4</w:t>
      </w:r>
      <w:r w:rsidRPr="0089442B">
        <w:rPr>
          <w:rFonts w:ascii="华文细黑" w:eastAsia="华文细黑" w:hAnsi="华文细黑" w:cs="宋体"/>
          <w:color w:val="003366"/>
          <w:kern w:val="0"/>
          <w:sz w:val="24"/>
          <w:szCs w:val="20"/>
        </w:rPr>
        <w:t>版权所有</w:t>
      </w:r>
      <w:r w:rsidRPr="0089442B">
        <w:rPr>
          <w:rFonts w:ascii="华文细黑" w:eastAsia="华文细黑" w:hAnsi="华文细黑" w:cs="宋体" w:hint="eastAsia"/>
          <w:color w:val="003366"/>
          <w:kern w:val="0"/>
          <w:sz w:val="24"/>
          <w:szCs w:val="20"/>
        </w:rPr>
        <w:t>并</w:t>
      </w:r>
      <w:r w:rsidRPr="0089442B">
        <w:rPr>
          <w:rFonts w:ascii="华文细黑" w:eastAsia="华文细黑" w:hAnsi="华文细黑" w:cs="宋体"/>
          <w:color w:val="003366"/>
          <w:kern w:val="0"/>
          <w:sz w:val="24"/>
          <w:szCs w:val="20"/>
        </w:rPr>
        <w:t>保留一切权利。</w:t>
      </w:r>
    </w:p>
    <w:p w:rsidR="004D49C4" w:rsidRPr="0089442B" w:rsidRDefault="004D49C4" w:rsidP="004D49C4">
      <w:pPr>
        <w:pStyle w:val="02"/>
        <w:snapToGrid w:val="0"/>
        <w:spacing w:after="62"/>
        <w:ind w:left="-107"/>
        <w:rPr>
          <w:rFonts w:ascii="华文细黑" w:eastAsia="华文细黑" w:hAnsi="华文细黑"/>
          <w:b w:val="0"/>
          <w:sz w:val="21"/>
          <w:szCs w:val="21"/>
          <w:lang w:val="zh-CN"/>
        </w:rPr>
      </w:pPr>
    </w:p>
    <w:p w:rsidR="004D49C4" w:rsidRPr="0089442B" w:rsidRDefault="004D49C4" w:rsidP="004D49C4">
      <w:pPr>
        <w:autoSpaceDE w:val="0"/>
        <w:autoSpaceDN w:val="0"/>
        <w:adjustRightInd w:val="0"/>
        <w:snapToGrid w:val="0"/>
        <w:spacing w:after="62"/>
        <w:ind w:left="-107"/>
        <w:jc w:val="left"/>
        <w:rPr>
          <w:rFonts w:ascii="华文细黑" w:eastAsia="华文细黑" w:hAnsi="华文细黑" w:cs="宋体"/>
          <w:color w:val="003366"/>
          <w:kern w:val="0"/>
          <w:sz w:val="24"/>
          <w:szCs w:val="20"/>
        </w:rPr>
      </w:pPr>
    </w:p>
    <w:p w:rsidR="004D49C4" w:rsidRPr="0089442B" w:rsidRDefault="004D49C4" w:rsidP="004D49C4">
      <w:pPr>
        <w:snapToGrid w:val="0"/>
        <w:spacing w:after="62"/>
        <w:ind w:left="-107"/>
        <w:rPr>
          <w:rFonts w:ascii="华文细黑" w:eastAsia="华文细黑" w:hAnsi="华文细黑"/>
          <w:b/>
          <w:color w:val="002060"/>
          <w:sz w:val="24"/>
          <w:szCs w:val="20"/>
        </w:rPr>
      </w:pPr>
      <w:r w:rsidRPr="0089442B">
        <w:rPr>
          <w:rFonts w:ascii="华文细黑" w:eastAsia="华文细黑" w:hAnsi="华文细黑"/>
          <w:b/>
          <w:color w:val="002060"/>
          <w:sz w:val="24"/>
          <w:szCs w:val="20"/>
          <w:shd w:val="clear" w:color="auto" w:fill="B8CCE4"/>
        </w:rPr>
        <w:t>深圳总部</w:t>
      </w:r>
    </w:p>
    <w:p w:rsidR="004D49C4" w:rsidRPr="0089442B" w:rsidRDefault="004D49C4" w:rsidP="004D49C4">
      <w:pPr>
        <w:snapToGrid w:val="0"/>
        <w:spacing w:after="62"/>
        <w:ind w:left="-107"/>
        <w:rPr>
          <w:rFonts w:ascii="华文细黑" w:eastAsia="华文细黑" w:hAnsi="华文细黑"/>
          <w:color w:val="003366"/>
          <w:szCs w:val="21"/>
        </w:rPr>
      </w:pPr>
      <w:r w:rsidRPr="0089442B">
        <w:rPr>
          <w:rFonts w:ascii="华文细黑" w:eastAsia="华文细黑" w:hAnsi="华文细黑"/>
          <w:color w:val="003366"/>
          <w:szCs w:val="21"/>
        </w:rPr>
        <w:t>地址：深圳市福田区中心三路8号卓越时代广场二期14层</w:t>
      </w:r>
    </w:p>
    <w:p w:rsidR="004D49C4" w:rsidRPr="0089442B" w:rsidRDefault="004D49C4" w:rsidP="004D49C4">
      <w:pPr>
        <w:snapToGrid w:val="0"/>
        <w:spacing w:after="62"/>
        <w:ind w:left="-107"/>
        <w:rPr>
          <w:rFonts w:ascii="华文细黑" w:eastAsia="华文细黑" w:hAnsi="华文细黑"/>
          <w:color w:val="003366"/>
          <w:szCs w:val="21"/>
        </w:rPr>
      </w:pPr>
      <w:r w:rsidRPr="0089442B">
        <w:rPr>
          <w:rFonts w:ascii="华文细黑" w:eastAsia="华文细黑" w:hAnsi="华文细黑"/>
          <w:color w:val="003366"/>
          <w:szCs w:val="21"/>
        </w:rPr>
        <w:t xml:space="preserve">邮编：518048           </w:t>
      </w:r>
    </w:p>
    <w:p w:rsidR="004D49C4" w:rsidRPr="0089442B" w:rsidRDefault="004D49C4" w:rsidP="004D49C4">
      <w:pPr>
        <w:snapToGrid w:val="0"/>
        <w:spacing w:after="62"/>
        <w:ind w:left="-107"/>
        <w:rPr>
          <w:rFonts w:ascii="华文细黑" w:eastAsia="华文细黑" w:hAnsi="华文细黑"/>
          <w:color w:val="003366"/>
          <w:szCs w:val="21"/>
        </w:rPr>
      </w:pPr>
      <w:r w:rsidRPr="0089442B">
        <w:rPr>
          <w:rFonts w:ascii="华文细黑" w:eastAsia="华文细黑" w:hAnsi="华文细黑"/>
          <w:color w:val="003366"/>
          <w:szCs w:val="21"/>
        </w:rPr>
        <w:t>电话：400-</w:t>
      </w:r>
      <w:r w:rsidRPr="0089442B">
        <w:rPr>
          <w:rFonts w:ascii="华文细黑" w:eastAsia="华文细黑" w:hAnsi="华文细黑" w:hint="eastAsia"/>
          <w:color w:val="003366"/>
          <w:szCs w:val="21"/>
        </w:rPr>
        <w:t>990</w:t>
      </w:r>
      <w:r w:rsidRPr="0089442B">
        <w:rPr>
          <w:rFonts w:ascii="华文细黑" w:eastAsia="华文细黑" w:hAnsi="华文细黑"/>
          <w:color w:val="003366"/>
          <w:szCs w:val="21"/>
        </w:rPr>
        <w:t>-8</w:t>
      </w:r>
      <w:r w:rsidRPr="0089442B">
        <w:rPr>
          <w:rFonts w:ascii="华文细黑" w:eastAsia="华文细黑" w:hAnsi="华文细黑" w:hint="eastAsia"/>
          <w:color w:val="003366"/>
          <w:szCs w:val="21"/>
        </w:rPr>
        <w:t>826</w:t>
      </w:r>
    </w:p>
    <w:p w:rsidR="0005439B" w:rsidRPr="0089442B" w:rsidRDefault="004D49C4" w:rsidP="004D49C4">
      <w:pPr>
        <w:snapToGrid w:val="0"/>
        <w:spacing w:after="62"/>
        <w:ind w:left="-107"/>
        <w:rPr>
          <w:rFonts w:ascii="华文细黑" w:eastAsia="华文细黑" w:hAnsi="华文细黑" w:cs="宋体"/>
          <w:color w:val="002060"/>
          <w:kern w:val="0"/>
          <w:szCs w:val="21"/>
        </w:rPr>
      </w:pPr>
      <w:r w:rsidRPr="0089442B">
        <w:rPr>
          <w:rFonts w:ascii="华文细黑" w:eastAsia="华文细黑" w:hAnsi="华文细黑"/>
          <w:color w:val="003366"/>
          <w:szCs w:val="21"/>
        </w:rPr>
        <w:t>传真：(0755)83</w:t>
      </w:r>
      <w:r w:rsidRPr="0089442B">
        <w:rPr>
          <w:rFonts w:ascii="华文细黑" w:eastAsia="华文细黑" w:hAnsi="华文细黑" w:hint="eastAsia"/>
          <w:color w:val="003366"/>
          <w:szCs w:val="21"/>
        </w:rPr>
        <w:t>323587</w:t>
      </w:r>
    </w:p>
    <w:sectPr w:rsidR="0005439B" w:rsidRPr="0089442B" w:rsidSect="004D49C4">
      <w:headerReference w:type="default" r:id="rId33"/>
      <w:footerReference w:type="default" r:id="rId34"/>
      <w:pgSz w:w="11906" w:h="16838"/>
      <w:pgMar w:top="1418" w:right="1021" w:bottom="1418"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349" w:rsidRDefault="00683349" w:rsidP="00FF03CD">
      <w:r>
        <w:separator/>
      </w:r>
    </w:p>
  </w:endnote>
  <w:endnote w:type="continuationSeparator" w:id="0">
    <w:p w:rsidR="00683349" w:rsidRDefault="00683349" w:rsidP="00FF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Tw Cen MT">
    <w:panose1 w:val="020B0602020104020603"/>
    <w:charset w:val="00"/>
    <w:family w:val="swiss"/>
    <w:pitch w:val="variable"/>
    <w:sig w:usb0="00000007" w:usb1="00000000" w:usb2="00000000" w:usb3="00000000" w:csb0="00000003"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E8" w:rsidRPr="00FF03CD" w:rsidRDefault="004E3CE8" w:rsidP="00CB47BA">
    <w:pPr>
      <w:pBdr>
        <w:top w:val="single" w:sz="8" w:space="0" w:color="002060"/>
      </w:pBdr>
      <w:snapToGrid w:val="0"/>
      <w:spacing w:afterLines="40" w:after="96"/>
      <w:rPr>
        <w:rFonts w:eastAsia="华文细黑"/>
        <w:b/>
        <w:color w:val="002060"/>
        <w:sz w:val="24"/>
        <w:szCs w:val="24"/>
      </w:rPr>
    </w:pPr>
    <w:r>
      <w:rPr>
        <w:rFonts w:eastAsia="华文细黑"/>
        <w:b/>
        <w:color w:val="002060"/>
        <w:sz w:val="24"/>
        <w:szCs w:val="24"/>
      </w:rPr>
      <w:fldChar w:fldCharType="begin"/>
    </w:r>
    <w:r>
      <w:rPr>
        <w:rFonts w:eastAsia="华文细黑"/>
        <w:b/>
        <w:color w:val="002060"/>
        <w:sz w:val="24"/>
        <w:szCs w:val="24"/>
      </w:rPr>
      <w:instrText xml:space="preserve"> TIME \@ "yyyy'</w:instrText>
    </w:r>
    <w:r>
      <w:rPr>
        <w:rFonts w:eastAsia="华文细黑" w:hint="eastAsia"/>
        <w:b/>
        <w:color w:val="002060"/>
        <w:sz w:val="24"/>
        <w:szCs w:val="24"/>
      </w:rPr>
      <w:instrText>年</w:instrText>
    </w:r>
    <w:r>
      <w:rPr>
        <w:rFonts w:eastAsia="华文细黑"/>
        <w:b/>
        <w:color w:val="002060"/>
        <w:sz w:val="24"/>
        <w:szCs w:val="24"/>
      </w:rPr>
      <w:instrText>'M'</w:instrText>
    </w:r>
    <w:r>
      <w:rPr>
        <w:rFonts w:eastAsia="华文细黑" w:hint="eastAsia"/>
        <w:b/>
        <w:color w:val="002060"/>
        <w:sz w:val="24"/>
        <w:szCs w:val="24"/>
      </w:rPr>
      <w:instrText>月</w:instrText>
    </w:r>
    <w:r>
      <w:rPr>
        <w:rFonts w:eastAsia="华文细黑"/>
        <w:b/>
        <w:color w:val="002060"/>
        <w:sz w:val="24"/>
        <w:szCs w:val="24"/>
      </w:rPr>
      <w:instrText>'d'</w:instrText>
    </w:r>
    <w:r>
      <w:rPr>
        <w:rFonts w:eastAsia="华文细黑" w:hint="eastAsia"/>
        <w:b/>
        <w:color w:val="002060"/>
        <w:sz w:val="24"/>
        <w:szCs w:val="24"/>
      </w:rPr>
      <w:instrText>日</w:instrText>
    </w:r>
    <w:r>
      <w:rPr>
        <w:rFonts w:eastAsia="华文细黑"/>
        <w:b/>
        <w:color w:val="002060"/>
        <w:sz w:val="24"/>
        <w:szCs w:val="24"/>
      </w:rPr>
      <w:instrText xml:space="preserve">'" </w:instrText>
    </w:r>
    <w:r>
      <w:rPr>
        <w:rFonts w:eastAsia="华文细黑"/>
        <w:b/>
        <w:color w:val="002060"/>
        <w:sz w:val="24"/>
        <w:szCs w:val="24"/>
      </w:rPr>
      <w:fldChar w:fldCharType="separate"/>
    </w:r>
    <w:r w:rsidR="002A4619">
      <w:rPr>
        <w:rFonts w:eastAsia="华文细黑" w:hint="eastAsia"/>
        <w:b/>
        <w:noProof/>
        <w:color w:val="002060"/>
        <w:sz w:val="24"/>
        <w:szCs w:val="24"/>
      </w:rPr>
      <w:t>2014</w:t>
    </w:r>
    <w:r w:rsidR="002A4619">
      <w:rPr>
        <w:rFonts w:eastAsia="华文细黑" w:hint="eastAsia"/>
        <w:b/>
        <w:noProof/>
        <w:color w:val="002060"/>
        <w:sz w:val="24"/>
        <w:szCs w:val="24"/>
      </w:rPr>
      <w:t>年</w:t>
    </w:r>
    <w:r w:rsidR="002A4619">
      <w:rPr>
        <w:rFonts w:eastAsia="华文细黑" w:hint="eastAsia"/>
        <w:b/>
        <w:noProof/>
        <w:color w:val="002060"/>
        <w:sz w:val="24"/>
        <w:szCs w:val="24"/>
      </w:rPr>
      <w:t>11</w:t>
    </w:r>
    <w:r w:rsidR="002A4619">
      <w:rPr>
        <w:rFonts w:eastAsia="华文细黑" w:hint="eastAsia"/>
        <w:b/>
        <w:noProof/>
        <w:color w:val="002060"/>
        <w:sz w:val="24"/>
        <w:szCs w:val="24"/>
      </w:rPr>
      <w:t>月</w:t>
    </w:r>
    <w:r w:rsidR="002A4619">
      <w:rPr>
        <w:rFonts w:eastAsia="华文细黑" w:hint="eastAsia"/>
        <w:b/>
        <w:noProof/>
        <w:color w:val="002060"/>
        <w:sz w:val="24"/>
        <w:szCs w:val="24"/>
      </w:rPr>
      <w:t>12</w:t>
    </w:r>
    <w:r w:rsidR="002A4619">
      <w:rPr>
        <w:rFonts w:eastAsia="华文细黑" w:hint="eastAsia"/>
        <w:b/>
        <w:noProof/>
        <w:color w:val="002060"/>
        <w:sz w:val="24"/>
        <w:szCs w:val="24"/>
      </w:rPr>
      <w:t>日</w:t>
    </w:r>
    <w:r>
      <w:rPr>
        <w:rFonts w:eastAsia="华文细黑"/>
        <w:b/>
        <w:color w:val="002060"/>
        <w:sz w:val="24"/>
        <w:szCs w:val="24"/>
      </w:rPr>
      <w:fldChar w:fldCharType="end"/>
    </w:r>
    <w:r w:rsidRPr="00E236B0">
      <w:rPr>
        <w:rFonts w:eastAsia="华文细黑"/>
        <w:b/>
        <w:color w:val="002060"/>
        <w:sz w:val="24"/>
        <w:szCs w:val="24"/>
      </w:rPr>
      <w:fldChar w:fldCharType="begin"/>
    </w:r>
    <w:r w:rsidRPr="00E236B0">
      <w:rPr>
        <w:rFonts w:eastAsia="华文细黑"/>
        <w:b/>
        <w:color w:val="002060"/>
        <w:sz w:val="24"/>
        <w:szCs w:val="24"/>
      </w:rPr>
      <w:instrText xml:space="preserve"> PAGE </w:instrText>
    </w:r>
    <w:r w:rsidRPr="00E236B0">
      <w:rPr>
        <w:rFonts w:eastAsia="华文细黑"/>
        <w:b/>
        <w:color w:val="002060"/>
        <w:sz w:val="24"/>
        <w:szCs w:val="24"/>
      </w:rPr>
      <w:fldChar w:fldCharType="separate"/>
    </w:r>
    <w:r>
      <w:rPr>
        <w:rFonts w:eastAsia="华文细黑"/>
        <w:b/>
        <w:noProof/>
        <w:color w:val="002060"/>
        <w:sz w:val="24"/>
        <w:szCs w:val="24"/>
      </w:rPr>
      <w:t>2</w:t>
    </w:r>
    <w:r w:rsidRPr="00E236B0">
      <w:rPr>
        <w:rFonts w:eastAsia="华文细黑"/>
        <w:b/>
        <w:color w:val="002060"/>
        <w:sz w:val="24"/>
        <w:szCs w:val="24"/>
      </w:rPr>
      <w:fldChar w:fldCharType="end"/>
    </w:r>
    <w:r w:rsidRPr="00E236B0">
      <w:rPr>
        <w:rFonts w:eastAsia="华文细黑"/>
        <w:b/>
        <w:color w:val="002060"/>
        <w:sz w:val="24"/>
        <w:szCs w:val="24"/>
        <w:lang w:val="zh-CN"/>
      </w:rPr>
      <w:t xml:space="preserve"> / </w:t>
    </w:r>
    <w:r w:rsidRPr="00E236B0">
      <w:rPr>
        <w:rFonts w:eastAsia="华文细黑"/>
        <w:b/>
        <w:color w:val="002060"/>
        <w:sz w:val="24"/>
        <w:szCs w:val="24"/>
      </w:rPr>
      <w:fldChar w:fldCharType="begin"/>
    </w:r>
    <w:r w:rsidRPr="00E236B0">
      <w:rPr>
        <w:rFonts w:eastAsia="华文细黑"/>
        <w:b/>
        <w:color w:val="002060"/>
        <w:sz w:val="24"/>
        <w:szCs w:val="24"/>
      </w:rPr>
      <w:instrText xml:space="preserve"> NUMPAGES  </w:instrText>
    </w:r>
    <w:r w:rsidRPr="00E236B0">
      <w:rPr>
        <w:rFonts w:eastAsia="华文细黑"/>
        <w:b/>
        <w:color w:val="002060"/>
        <w:sz w:val="24"/>
        <w:szCs w:val="24"/>
      </w:rPr>
      <w:fldChar w:fldCharType="separate"/>
    </w:r>
    <w:r>
      <w:rPr>
        <w:rFonts w:eastAsia="华文细黑"/>
        <w:b/>
        <w:noProof/>
        <w:color w:val="002060"/>
        <w:sz w:val="24"/>
        <w:szCs w:val="24"/>
      </w:rPr>
      <w:t>19</w:t>
    </w:r>
    <w:r w:rsidRPr="00E236B0">
      <w:rPr>
        <w:rFonts w:eastAsia="华文细黑"/>
        <w:b/>
        <w:color w:val="00206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E8" w:rsidRDefault="004E3CE8">
    <w:pPr>
      <w:tabs>
        <w:tab w:val="right" w:pos="9638"/>
      </w:tabs>
      <w:spacing w:line="40" w:lineRule="exact"/>
      <w:rPr>
        <w:color w:val="003366"/>
        <w:sz w:val="16"/>
      </w:rPr>
    </w:pPr>
  </w:p>
  <w:p w:rsidR="004E3CE8" w:rsidRDefault="004E3CE8">
    <w:pPr>
      <w:tabs>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349" w:rsidRDefault="00683349" w:rsidP="00FF03CD">
      <w:r>
        <w:separator/>
      </w:r>
    </w:p>
  </w:footnote>
  <w:footnote w:type="continuationSeparator" w:id="0">
    <w:p w:rsidR="00683349" w:rsidRDefault="00683349" w:rsidP="00FF0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E8" w:rsidRPr="00E66D42" w:rsidRDefault="004E3CE8" w:rsidP="00CB47BA">
    <w:pPr>
      <w:pStyle w:val="a7"/>
      <w:pBdr>
        <w:bottom w:val="single" w:sz="8" w:space="1" w:color="002060"/>
      </w:pBdr>
      <w:spacing w:beforeLines="80" w:before="192"/>
      <w:ind w:rightChars="-28" w:right="-59"/>
      <w:jc w:val="left"/>
      <w:rPr>
        <w:rFonts w:eastAsia="华文细黑"/>
        <w:b/>
        <w:color w:val="002060"/>
        <w:sz w:val="24"/>
        <w:szCs w:val="24"/>
      </w:rPr>
    </w:pPr>
    <w:r>
      <w:rPr>
        <w:rFonts w:eastAsia="华文细黑" w:hint="eastAsia"/>
        <w:b/>
        <w:color w:val="002060"/>
        <w:sz w:val="24"/>
        <w:szCs w:val="24"/>
      </w:rPr>
      <w:t>中信期货研究</w:t>
    </w:r>
    <w:r w:rsidRPr="00FF03CD">
      <w:rPr>
        <w:rFonts w:eastAsia="华文细黑"/>
        <w:b/>
        <w:color w:val="002060"/>
        <w:sz w:val="24"/>
        <w:szCs w:val="24"/>
      </w:rPr>
      <w:t>|</w:t>
    </w:r>
    <w:r>
      <w:rPr>
        <w:rFonts w:eastAsia="华文细黑" w:hint="eastAsia"/>
        <w:b/>
        <w:color w:val="002060"/>
        <w:sz w:val="24"/>
        <w:szCs w:val="24"/>
      </w:rPr>
      <w:t>农产品月报（棕榈油）</w:t>
    </w:r>
    <w:r>
      <w:rPr>
        <w:rFonts w:eastAsia="华文细黑" w:hint="eastAsia"/>
        <w:b/>
        <w:color w:val="002060"/>
        <w:sz w:val="24"/>
        <w:szCs w:val="24"/>
      </w:rPr>
      <w:t xml:space="preserve">                            </w:t>
    </w:r>
    <w:r>
      <w:rPr>
        <w:rFonts w:eastAsia="华文细黑" w:hint="eastAsia"/>
        <w:b/>
        <w:noProof/>
        <w:color w:val="002060"/>
        <w:sz w:val="24"/>
        <w:szCs w:val="24"/>
      </w:rPr>
      <w:drawing>
        <wp:inline distT="0" distB="0" distL="0" distR="0">
          <wp:extent cx="1419225" cy="430218"/>
          <wp:effectExtent l="19050" t="0" r="9525"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1419225" cy="43021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E8" w:rsidRDefault="004E3CE8" w:rsidP="00C4097C">
    <w:pPr>
      <w:pStyle w:val="a7"/>
      <w:pBdr>
        <w:bottom w:val="none" w:sz="0" w:space="0" w:color="auto"/>
      </w:pBdr>
    </w:pPr>
    <w:r w:rsidRPr="006D2E5F">
      <w:rPr>
        <w:rFonts w:ascii="Verdana" w:hAnsi="Verdana"/>
        <w:noProof/>
        <w:sz w:val="20"/>
        <w:szCs w:val="20"/>
      </w:rPr>
      <w:drawing>
        <wp:anchor distT="0" distB="0" distL="114300" distR="114300" simplePos="0" relativeHeight="251661824" behindDoc="0" locked="0" layoutInCell="1" allowOverlap="1">
          <wp:simplePos x="0" y="0"/>
          <wp:positionH relativeFrom="column">
            <wp:posOffset>-112395</wp:posOffset>
          </wp:positionH>
          <wp:positionV relativeFrom="paragraph">
            <wp:posOffset>-416560</wp:posOffset>
          </wp:positionV>
          <wp:extent cx="3086100" cy="638175"/>
          <wp:effectExtent l="0" t="0" r="0" b="0"/>
          <wp:wrapSquare wrapText="bothSides"/>
          <wp:docPr id="1" name="图片 5" descr="C:\Documents and Settings\slp\桌面\cs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slp\桌面\csf logo.png"/>
                  <pic:cNvPicPr>
                    <a:picLocks noChangeAspect="1" noChangeArrowheads="1"/>
                  </pic:cNvPicPr>
                </pic:nvPicPr>
                <pic:blipFill>
                  <a:blip r:embed="rId1"/>
                  <a:srcRect/>
                  <a:stretch>
                    <a:fillRect/>
                  </a:stretch>
                </pic:blipFill>
                <pic:spPr bwMode="auto">
                  <a:xfrm>
                    <a:off x="0" y="0"/>
                    <a:ext cx="3088005" cy="638175"/>
                  </a:xfrm>
                  <a:prstGeom prst="rect">
                    <a:avLst/>
                  </a:prstGeom>
                  <a:noFill/>
                  <a:ln w="9525">
                    <a:noFill/>
                    <a:miter lim="800000"/>
                    <a:headEnd/>
                    <a:tailEnd/>
                  </a:ln>
                </pic:spPr>
              </pic:pic>
            </a:graphicData>
          </a:graphic>
        </wp:anchor>
      </w:drawing>
    </w:r>
    <w:r w:rsidR="00AF1276">
      <w:rPr>
        <w:rFonts w:ascii="Verdana" w:hAnsi="Verdana"/>
        <w:noProof/>
        <w:sz w:val="20"/>
        <w:szCs w:val="20"/>
      </w:rPr>
      <w:pict>
        <v:rect id="Rectangle 5" o:spid="_x0000_s2056" style="position:absolute;left:0;text-align:left;margin-left:-28.25pt;margin-top:-46.3pt;width:595.55pt;height:70.0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NugAIAAPwEAAAOAAAAZHJzL2Uyb0RvYy54bWysVNuO0zAQfUfiHyy/d3PZpG2ipqttSxHS&#10;AisWPsC1ncbCsYPtNl0Q/87YaUsLPCBEH1xPZjw+Z+aMZ3eHVqI9N1ZoVeHkJsaIK6qZUNsKf/q4&#10;Hk0xso4oRqRWvMLP3OK7+csXs74reaobLRk3CJIoW/ZdhRvnujKKLG14S+yN7rgCZ61NSxyYZhsx&#10;Q3rI3soojeNx1GvDOqMptxa+rgYnnof8dc2pe1/XljskKwzYXFhNWDd+jeYzUm4N6RpBjzDIP6Bo&#10;iVBw6TnVijiCdkb8lqoV1Gira3dDdRvpuhaUBw7AJol/YfPUkI4HLlAc253LZP9fWvpu/2iQYNC7&#10;MUaKtNCjD1A1oraSo9zXp+9sCWFP3aPxDG33oOlni5ReNhDF743RfcMJA1SJj4+uDnjDwlG06d9q&#10;BtnJzulQqkNtWp8QioAOoSPP547wg0MUPk7y8W02zTGi4JveJmkSIEWkPJ3ujHWvuW6R31TYAPaQ&#10;newfrPNoSHkKCei1FGwtpAyG2W6W0qA9AXUssuV0tQwEgORlmFQ+WGl/bMg4fAGQcIf3ebih29+K&#10;JM3iRVqM1uPpZJSts3xUTOLpKE6KRTGOsyJbrb97gElWNoIxrh6E4iflJdnfdfY4A4NmgvZQX+Ei&#10;T/PA/Qq9vSQZh9+fSLbCwSBK0UKdz0Gk9I19pRjQJqUjQg776Bp+qDLU4PQfqhJk4Ds/KGij2TOo&#10;wGhoEgwiPBmwabT5ilEP41dh+2VHDMdIvlGgpCLJMj+vwcjySQqGufRsLj1EUUhVYYfRsF26YcZ3&#10;nRHbBm5KQmGUvgf11SIIwytzQHXULIxYYHB8DvwMX9oh6uejNf8BAAD//wMAUEsDBBQABgAIAAAA&#10;IQAkbALr3gAAAAsBAAAPAAAAZHJzL2Rvd25yZXYueG1sTI9NT4NAEIbvJv6HzZh4axdKIRVZmsaP&#10;mzER9T6FEYjsLGG3Lf33Tk/29k7myTvPFNvZDupIk+8dG4iXESji2jU9twa+Pl8XG1A+IDc4OCYD&#10;Z/KwLW9vCswbd+IPOlahVVLCPkcDXQhjrrWvO7Lol24klt2PmywGGadWNxOepNwOehVFmbbYs1zo&#10;cKSnjurf6mANvLnofWeTNJyfx3WI9Ywv1Tcac3837x5BBZrDPwwXfVGHUpz27sCNV4OBRZqlgkp4&#10;WGWgLkScrCXtDSSbBHRZ6Osfyj8AAAD//wMAUEsBAi0AFAAGAAgAAAAhALaDOJL+AAAA4QEAABMA&#10;AAAAAAAAAAAAAAAAAAAAAFtDb250ZW50X1R5cGVzXS54bWxQSwECLQAUAAYACAAAACEAOP0h/9YA&#10;AACUAQAACwAAAAAAAAAAAAAAAAAvAQAAX3JlbHMvLnJlbHNQSwECLQAUAAYACAAAACEApy8zboAC&#10;AAD8BAAADgAAAAAAAAAAAAAAAAAuAgAAZHJzL2Uyb0RvYy54bWxQSwECLQAUAAYACAAAACEAJGwC&#10;694AAAALAQAADwAAAAAAAAAAAAAAAADaBAAAZHJzL2Rvd25yZXYueG1sUEsFBgAAAAAEAAQA8wAA&#10;AOUFAAAAAA==&#10;" fillcolor="#b4c8dc" stroked="f"/>
      </w:pict>
    </w:r>
    <w:r w:rsidRPr="005E4EB9">
      <w:rPr>
        <w:rFonts w:ascii="Verdana" w:hAnsi="Verdana"/>
        <w:noProof/>
        <w:sz w:val="20"/>
        <w:szCs w:val="20"/>
      </w:rPr>
      <w:t xml:space="preserve"> </w:t>
    </w:r>
    <w:r w:rsidR="00AF1276">
      <w:rPr>
        <w:rFonts w:ascii="Verdana" w:hAnsi="Verdana"/>
        <w:noProof/>
        <w:sz w:val="20"/>
        <w:szCs w:val="20"/>
      </w:rPr>
    </w:r>
    <w:r w:rsidR="00AF1276">
      <w:rPr>
        <w:rFonts w:ascii="Verdana" w:hAnsi="Verdana"/>
        <w:noProof/>
        <w:sz w:val="20"/>
        <w:szCs w:val="20"/>
      </w:rPr>
      <w:pict>
        <v:rect id="AutoShape 1" o:spid="_x0000_s2058" style="width:23.75pt;height:23.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AF1276">
      <w:rPr>
        <w:noProof/>
      </w:rPr>
      <w:pict>
        <v:rect id="Rectangle 3" o:spid="_x0000_s2052" style="position:absolute;left:0;text-align:left;margin-left:408.35pt;margin-top:48.3pt;width:158.95pt;height:749.7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a6gQIAAAcFAAAOAAAAZHJzL2Uyb0RvYy54bWysVG1v0zAQ/o7Ef7D8vcsLaZdES6dtpQhp&#10;wMTgB7i201g4trHdpgPx3zk7bdcCHxCilRzbd3783HN3vrre9RJtuXVCqwZnFylGXFHNhFo3+POn&#10;5aTEyHmiGJFa8QY/cYev5y9fXA2m5rnutGTcIgBRrh5MgzvvTZ0kjna8J+5CG67A2GrbEw9Lu06Y&#10;JQOg9zLJ03SWDNoyYzXlzsHuYjTiecRvW079h7Z13CPZYODm42jjuApjMr8i9doS0wm6p0H+gUVP&#10;hIJLj1AL4gnaWPEbVC+o1U63/oLqPtFtKyiPMUA0WfpLNI8dMTzGAuI4c5TJ/T9Y+n77YJFgDa4w&#10;UqSHFH0E0YhaS45eBXkG42rwejQPNgTozL2mXxxS+q4DL35jrR46ThiQyoJ/cnYgLBwcRavhnWaA&#10;TjZeR6V2re0DIGiAdjEhT8eE8J1HFDZBk3I2m2JEwVZN86zMp/EOUh+OG+v8G657FCYNtkA+wpPt&#10;vfOBDqkPLpG+loIthZRxYderO2nRlkB1LMrw36O7UzepgrPS4diIOO4AS7gj2ALfmO3vVZYX6W1e&#10;TZaz8nJSLIvppLpMy0maVbfVLC2qYrH8EQhmRd0Jxri6F4ofKi8r/i6z+x4YaybWHhqiQNMY+xl7&#10;dxpkGn9/CrIXHhpRir7B5dGJ1CGzrxWDsEntiZDjPDmnH1UGDQ7fqEqsg5D6sYT8brUDlFAPK82e&#10;oCKshnxBT8LrAZNO228YDdCJDXZfN8RyjORbBVVVZUURWjcuiullDgt7almdWoiiANVgj9E4vfNj&#10;u2+MFesObsqiRkrfQCW2ItbIM6t9/UK3xWD2L0No59N19Hp+v+Y/AQAA//8DAFBLAwQUAAYACAAA&#10;ACEAKXFGuOIAAAAMAQAADwAAAGRycy9kb3ducmV2LnhtbEyPTU/DMAyG70j8h8hI3FhaPsJWmk5o&#10;AnFhIMakiZvXem1F41RNtpV/j3eC22v50evH+Xx0nTrQEFrPFtJJAoq49FXLtYX15/PVFFSIyBV2&#10;nsnCDwWYF+dnOWaVP/IHHVaxVlLCIUMLTYx9pnUoG3IYJr4nlt3ODw6jjEOtqwGPUu46fZ0kRjts&#10;WS402NOiofJ7tXcWwrgrN++4rF9NeOnbzeLp7cusrb28GB8fQEUa4x8MJ31Rh0Kctn7PVVCdhWlq&#10;7gW1MDMG1AlIb24lbSXdzUwKusj1/yeKXwAAAP//AwBQSwECLQAUAAYACAAAACEAtoM4kv4AAADh&#10;AQAAEwAAAAAAAAAAAAAAAAAAAAAAW0NvbnRlbnRfVHlwZXNdLnhtbFBLAQItABQABgAIAAAAIQA4&#10;/SH/1gAAAJQBAAALAAAAAAAAAAAAAAAAAC8BAABfcmVscy8ucmVsc1BLAQItABQABgAIAAAAIQBk&#10;hya6gQIAAAcFAAAOAAAAAAAAAAAAAAAAAC4CAABkcnMvZTJvRG9jLnhtbFBLAQItABQABgAIAAAA&#10;IQApcUa44gAAAAwBAAAPAAAAAAAAAAAAAAAAANsEAABkcnMvZG93bnJldi54bWxQSwUGAAAAAAQA&#10;BADzAAAA6gUAAAAA&#10;" fillcolor="#d8d8d8" stroked="f">
          <v:textbox style="mso-next-textbox:#Rectangle 3">
            <w:txbxContent>
              <w:p w:rsidR="004E3CE8" w:rsidRPr="00C4097C" w:rsidRDefault="004E3CE8" w:rsidP="00C46017">
                <w:pPr>
                  <w:snapToGrid w:val="0"/>
                  <w:spacing w:beforeLines="50" w:before="120"/>
                  <w:rPr>
                    <w:rFonts w:eastAsia="华文细黑"/>
                    <w:b/>
                    <w:color w:val="002060"/>
                    <w:sz w:val="24"/>
                    <w:szCs w:val="24"/>
                  </w:rPr>
                </w:pPr>
                <w:r>
                  <w:rPr>
                    <w:rFonts w:eastAsia="华文细黑" w:hint="eastAsia"/>
                    <w:b/>
                    <w:color w:val="002060"/>
                    <w:sz w:val="24"/>
                    <w:szCs w:val="24"/>
                  </w:rPr>
                  <w:t>中信</w:t>
                </w:r>
                <w:r w:rsidRPr="00C4097C">
                  <w:rPr>
                    <w:rFonts w:eastAsia="华文细黑" w:hint="eastAsia"/>
                    <w:b/>
                    <w:color w:val="002060"/>
                    <w:sz w:val="24"/>
                    <w:szCs w:val="24"/>
                  </w:rPr>
                  <w:t>期货研究部</w:t>
                </w:r>
              </w:p>
              <w:p w:rsidR="004E3CE8" w:rsidRPr="00C4097C" w:rsidRDefault="004E3CE8" w:rsidP="00137854">
                <w:pPr>
                  <w:rPr>
                    <w:i/>
                    <w:color w:val="002060"/>
                    <w:sz w:val="24"/>
                    <w:szCs w:val="24"/>
                  </w:rPr>
                </w:pPr>
                <w:r w:rsidRPr="00C4097C">
                  <w:rPr>
                    <w:i/>
                    <w:color w:val="002060"/>
                    <w:sz w:val="24"/>
                    <w:szCs w:val="24"/>
                  </w:rPr>
                  <w:t>www.citicsf.com</w:t>
                </w:r>
              </w:p>
              <w:p w:rsidR="004E3CE8" w:rsidRPr="008039EF" w:rsidRDefault="004E3CE8" w:rsidP="00137854">
                <w:pPr>
                  <w:rPr>
                    <w:rFonts w:eastAsia="华文细黑"/>
                    <w:color w:val="002060"/>
                  </w:rPr>
                </w:pPr>
                <w:r w:rsidRPr="008039EF">
                  <w:rPr>
                    <w:rFonts w:eastAsia="华文细黑" w:hint="eastAsia"/>
                    <w:color w:val="002060"/>
                  </w:rPr>
                  <w:t>更多资讯和研究</w:t>
                </w:r>
              </w:p>
              <w:p w:rsidR="004E3CE8" w:rsidRDefault="004E3CE8" w:rsidP="00137854">
                <w:pPr>
                  <w:rPr>
                    <w:rFonts w:eastAsia="华文细黑"/>
                    <w:color w:val="002060"/>
                  </w:rPr>
                </w:pPr>
                <w:r w:rsidRPr="008039EF">
                  <w:rPr>
                    <w:rFonts w:eastAsia="华文细黑" w:hint="eastAsia"/>
                    <w:color w:val="002060"/>
                  </w:rPr>
                  <w:t>请关注本司网站</w:t>
                </w:r>
              </w:p>
              <w:p w:rsidR="004E3CE8" w:rsidRDefault="004E3CE8" w:rsidP="00137854">
                <w:pPr>
                  <w:rPr>
                    <w:rFonts w:eastAsia="华文细黑"/>
                    <w:color w:val="002060"/>
                  </w:rPr>
                </w:pPr>
              </w:p>
              <w:p w:rsidR="004E3CE8" w:rsidRDefault="004E3CE8" w:rsidP="00137854">
                <w:pPr>
                  <w:rPr>
                    <w:rFonts w:eastAsia="华文细黑"/>
                    <w:color w:val="002060"/>
                  </w:rPr>
                </w:pPr>
              </w:p>
              <w:p w:rsidR="004E3CE8" w:rsidRPr="00A86C4A" w:rsidRDefault="004E3CE8" w:rsidP="00137854">
                <w:pPr>
                  <w:rPr>
                    <w:rFonts w:eastAsia="华文细黑"/>
                    <w:b/>
                    <w:color w:val="002060"/>
                  </w:rPr>
                </w:pPr>
                <w:r>
                  <w:rPr>
                    <w:rFonts w:eastAsia="华文细黑" w:hint="eastAsia"/>
                    <w:b/>
                    <w:color w:val="002060"/>
                  </w:rPr>
                  <w:t>农产品</w:t>
                </w:r>
                <w:r w:rsidRPr="00A86C4A">
                  <w:rPr>
                    <w:rFonts w:eastAsia="华文细黑" w:hint="eastAsia"/>
                    <w:b/>
                    <w:color w:val="002060"/>
                  </w:rPr>
                  <w:t>组：</w:t>
                </w:r>
              </w:p>
              <w:p w:rsidR="004E3CE8" w:rsidRPr="006A3CA4" w:rsidRDefault="004E3CE8" w:rsidP="00137854">
                <w:pPr>
                  <w:rPr>
                    <w:rFonts w:eastAsia="华文细黑"/>
                    <w:color w:val="002060"/>
                  </w:rPr>
                </w:pPr>
              </w:p>
              <w:p w:rsidR="004E3CE8" w:rsidRPr="00B57882" w:rsidRDefault="004E3CE8" w:rsidP="00137854">
                <w:pPr>
                  <w:snapToGrid w:val="0"/>
                  <w:rPr>
                    <w:rFonts w:eastAsia="华文细黑"/>
                    <w:color w:val="002060"/>
                    <w:szCs w:val="21"/>
                  </w:rPr>
                </w:pPr>
                <w:r w:rsidRPr="00B57882">
                  <w:rPr>
                    <w:rFonts w:eastAsia="华文细黑" w:hint="eastAsia"/>
                    <w:color w:val="002060"/>
                    <w:szCs w:val="21"/>
                  </w:rPr>
                  <w:t>王聪颖（</w:t>
                </w:r>
                <w:r>
                  <w:rPr>
                    <w:rFonts w:eastAsia="华文细黑" w:hint="eastAsia"/>
                    <w:color w:val="002060"/>
                    <w:szCs w:val="21"/>
                  </w:rPr>
                  <w:t>豆类</w:t>
                </w:r>
                <w:r w:rsidRPr="00B57882">
                  <w:rPr>
                    <w:rFonts w:eastAsia="华文细黑" w:hint="eastAsia"/>
                    <w:color w:val="002060"/>
                    <w:szCs w:val="21"/>
                  </w:rPr>
                  <w:t>）</w:t>
                </w:r>
              </w:p>
              <w:p w:rsidR="004E3CE8" w:rsidRPr="00B57882" w:rsidRDefault="004E3CE8" w:rsidP="00137854">
                <w:pPr>
                  <w:snapToGrid w:val="0"/>
                  <w:rPr>
                    <w:rFonts w:eastAsia="华文细黑"/>
                    <w:color w:val="002060"/>
                    <w:szCs w:val="21"/>
                  </w:rPr>
                </w:pPr>
                <w:r w:rsidRPr="00B57882">
                  <w:rPr>
                    <w:rFonts w:eastAsia="华文细黑"/>
                    <w:color w:val="002060"/>
                    <w:szCs w:val="21"/>
                  </w:rPr>
                  <w:t>0755-83213347</w:t>
                </w:r>
              </w:p>
              <w:p w:rsidR="004E3CE8" w:rsidRPr="00B57882" w:rsidRDefault="004E3CE8" w:rsidP="00137854">
                <w:pPr>
                  <w:snapToGrid w:val="0"/>
                  <w:rPr>
                    <w:rFonts w:eastAsia="华文细黑"/>
                    <w:color w:val="002060"/>
                    <w:szCs w:val="21"/>
                  </w:rPr>
                </w:pPr>
                <w:r w:rsidRPr="00B57882">
                  <w:rPr>
                    <w:rFonts w:eastAsia="华文细黑"/>
                    <w:color w:val="002060"/>
                    <w:szCs w:val="21"/>
                  </w:rPr>
                  <w:t>wcy@citicsf.com</w:t>
                </w:r>
              </w:p>
              <w:p w:rsidR="004E3CE8" w:rsidRPr="00B57882" w:rsidRDefault="004E3CE8" w:rsidP="00137854">
                <w:pPr>
                  <w:snapToGrid w:val="0"/>
                  <w:rPr>
                    <w:rFonts w:eastAsia="华文细黑"/>
                    <w:color w:val="002060"/>
                    <w:szCs w:val="21"/>
                  </w:rPr>
                </w:pPr>
                <w:r w:rsidRPr="00B57882">
                  <w:rPr>
                    <w:rFonts w:eastAsia="华文细黑" w:hint="eastAsia"/>
                    <w:color w:val="002060"/>
                    <w:szCs w:val="21"/>
                  </w:rPr>
                  <w:t>从业资格号</w:t>
                </w:r>
                <w:r w:rsidRPr="00B57882">
                  <w:rPr>
                    <w:rFonts w:eastAsia="华文细黑" w:hint="eastAsia"/>
                    <w:color w:val="002060"/>
                    <w:szCs w:val="21"/>
                  </w:rPr>
                  <w:t>F0254714</w:t>
                </w:r>
              </w:p>
              <w:p w:rsidR="004E3CE8" w:rsidRPr="00B57882" w:rsidRDefault="004E3CE8" w:rsidP="00137854">
                <w:pPr>
                  <w:snapToGrid w:val="0"/>
                  <w:rPr>
                    <w:rFonts w:eastAsia="华文细黑"/>
                    <w:color w:val="002060"/>
                    <w:szCs w:val="21"/>
                  </w:rPr>
                </w:pPr>
                <w:r w:rsidRPr="00B57882">
                  <w:rPr>
                    <w:rFonts w:eastAsia="华文细黑" w:hint="eastAsia"/>
                    <w:color w:val="002060"/>
                    <w:szCs w:val="21"/>
                  </w:rPr>
                  <w:t>投资咨询号</w:t>
                </w:r>
                <w:r w:rsidRPr="00B57882">
                  <w:rPr>
                    <w:rFonts w:eastAsia="华文细黑" w:hint="eastAsia"/>
                    <w:color w:val="002060"/>
                    <w:szCs w:val="21"/>
                  </w:rPr>
                  <w:t>Z0002180</w:t>
                </w:r>
              </w:p>
              <w:p w:rsidR="004E3CE8" w:rsidRPr="00B57882" w:rsidRDefault="004E3CE8" w:rsidP="00137854">
                <w:pPr>
                  <w:snapToGrid w:val="0"/>
                  <w:rPr>
                    <w:rFonts w:eastAsia="华文细黑"/>
                    <w:color w:val="002060"/>
                    <w:szCs w:val="21"/>
                  </w:rPr>
                </w:pPr>
              </w:p>
              <w:p w:rsidR="004E3CE8" w:rsidRPr="007B6F52" w:rsidRDefault="004E3CE8" w:rsidP="007B6F52">
                <w:pPr>
                  <w:snapToGrid w:val="0"/>
                  <w:ind w:right="180"/>
                  <w:jc w:val="right"/>
                  <w:rPr>
                    <w:rFonts w:eastAsia="华文细黑"/>
                    <w:color w:val="002060"/>
                    <w:sz w:val="18"/>
                    <w:szCs w:val="18"/>
                  </w:rPr>
                </w:pPr>
              </w:p>
            </w:txbxContent>
          </v:textbox>
        </v:rect>
      </w:pict>
    </w:r>
    <w:r w:rsidR="00AF1276">
      <w:rPr>
        <w:noProof/>
      </w:rPr>
      <w:pict>
        <v:rect id="Rectangle 4" o:spid="_x0000_s2051" style="position:absolute;left:0;text-align:left;margin-left:-28.25pt;margin-top:21.95pt;width:595.55pt;height:26.3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XqiAIAAA0FAAAOAAAAZHJzL2Uyb0RvYy54bWysVFFv0zAQfkfiP1h+75K0TttES6etpQhp&#10;wMTgB7ix01g4trHdpgPx3zk77dbCC0L0wfXlzufvvvvO1zeHTqI9t05oVeHsKsWIq1ozobYV/vJ5&#10;PZpj5DxVjEqteIWfuMM3i9evrntT8rFutWTcIkiiXNmbCrfemzJJXN3yjrorbbgCZ6NtRz2Ydpsw&#10;S3vI3slknKbTpNeWGatr7hx8XQ1OvIj5m4bX/mPTOO6RrDBg83G1cd2ENVlc03JrqWlFfYRB/wFF&#10;R4WCS59TrainaGfFH6k6UVvtdOOvat0lumlEzWMNUE2W/lbNY0sNj7UAOc480+T+X9r6w/7BIsEq&#10;DI1StIMWfQLSqNpKjkigpzeuhKhH82BDgc7c6/qrQ0ovW4jit9bqvuWUAagsxCcXB4Lh4Cja9O81&#10;g+x053Vk6tDYLiQEDtAhNuTpuSH84FENH2f5dELmOUY1+CYTMiV5vIKWp9PGOv+W6w6FTYUtYI/Z&#10;6f7e+YCGlqeQiF5LwdZCymjY7WYpLdrTII50li6jHuCIOw+TKgQrHY4NGYcvABLuCL4ANzb7R5GN&#10;SXo3Lkbr6Xw2ImuSj4pZOh+lWXFXTFNSkNX6ZwCYkbIVjHF1LxQ/CS8jf9fY4wgMkonSQ32Fi3yc&#10;x9ov0LvLIlP4HSm8COuEhzmUogMhhJjjZITGvlEMyqalp0IO++QSfmQZODj9R1aiDELnBwX5w+YQ&#10;ZRY1ElSx0ewJdGE1tA0mE94Q2LTafseoh3mssPu2o5ZjJN8p0FaRERIGOBokn43BsOeezbmHqhpS&#10;VdhjNGyXfhj6nbFi28JNWaRK6VvQYyOiVF5QHVUMMxdrOr4PYajP7Rj18ootfgEAAP//AwBQSwME&#10;FAAGAAgAAAAhAJlEyKXgAAAACgEAAA8AAABkcnMvZG93bnJldi54bWxMj8FOwzAQRO9I/IO1SNxa&#10;p2lraIhToUpInBAE1F4d28SBeJ3aThv+HvcEx9U8zbwtt5PtyUn70DnksJhnQDRKpzpsOXy8P83u&#10;gYQoUIneoebwowNsq+urUhTKnfFNn+rYklSCoRAcTIxDQWmQRlsR5m7QmLJP562I6fQtVV6cU7nt&#10;aZ5ljFrRYVowYtA7o+V3PVoOfnjNv17k4WjynTTZ/tjU4/Md57c30+MDkKin+AfDRT+pQ5WcGjei&#10;CqTnMFuzdUI5rJYbIBdgsVwxIA2HDWNAq5L+f6H6BQAA//8DAFBLAQItABQABgAIAAAAIQC2gziS&#10;/gAAAOEBAAATAAAAAAAAAAAAAAAAAAAAAABbQ29udGVudF9UeXBlc10ueG1sUEsBAi0AFAAGAAgA&#10;AAAhADj9If/WAAAAlAEAAAsAAAAAAAAAAAAAAAAALwEAAF9yZWxzLy5yZWxzUEsBAi0AFAAGAAgA&#10;AAAhACt19eqIAgAADQUAAA4AAAAAAAAAAAAAAAAALgIAAGRycy9lMm9Eb2MueG1sUEsBAi0AFAAG&#10;AAgAAAAhAJlEyKXgAAAACgEAAA8AAAAAAAAAAAAAAAAA4gQAAGRycy9kb3ducmV2LnhtbFBLBQYA&#10;AAAABAAEAPMAAADvBQAAAAA=&#10;" fillcolor="#0070c0" stroked="f">
          <v:textbox style="mso-next-textbox:#Rectangle 4">
            <w:txbxContent>
              <w:p w:rsidR="004E3CE8" w:rsidRPr="0013001D" w:rsidRDefault="004E3CE8" w:rsidP="00CB3975">
                <w:pPr>
                  <w:ind w:leftChars="202" w:left="424"/>
                  <w:rPr>
                    <w:rFonts w:eastAsia="华文细黑"/>
                    <w:b/>
                    <w:color w:val="FFFFFF"/>
                    <w:sz w:val="24"/>
                    <w:szCs w:val="24"/>
                  </w:rPr>
                </w:pPr>
                <w:r>
                  <w:rPr>
                    <w:rFonts w:eastAsia="华文细黑" w:hint="eastAsia"/>
                    <w:b/>
                    <w:color w:val="FFFFFF"/>
                    <w:sz w:val="24"/>
                    <w:szCs w:val="24"/>
                  </w:rPr>
                  <w:t>中信期货研究</w:t>
                </w:r>
                <w:r w:rsidRPr="0013001D">
                  <w:rPr>
                    <w:rFonts w:eastAsia="华文细黑"/>
                    <w:b/>
                    <w:color w:val="FFFFFF"/>
                    <w:sz w:val="24"/>
                    <w:szCs w:val="24"/>
                  </w:rPr>
                  <w:t>|</w:t>
                </w:r>
                <w:r>
                  <w:rPr>
                    <w:rFonts w:eastAsia="华文细黑" w:hint="eastAsia"/>
                    <w:b/>
                    <w:color w:val="FFFFFF"/>
                    <w:sz w:val="24"/>
                    <w:szCs w:val="24"/>
                  </w:rPr>
                  <w:t>农产品月报（棕榈油）</w:t>
                </w:r>
                <w:r>
                  <w:rPr>
                    <w:rFonts w:eastAsia="华文细黑" w:hint="eastAsia"/>
                    <w:b/>
                    <w:color w:val="FFFFFF"/>
                    <w:sz w:val="24"/>
                    <w:szCs w:val="24"/>
                  </w:rPr>
                  <w:t xml:space="preserve"> </w:t>
                </w:r>
                <w:r w:rsidRPr="0013001D">
                  <w:rPr>
                    <w:rFonts w:eastAsia="华文细黑"/>
                    <w:b/>
                    <w:color w:val="FFFFFF"/>
                    <w:sz w:val="24"/>
                    <w:szCs w:val="24"/>
                  </w:rPr>
                  <w:t xml:space="preserve">        </w:t>
                </w:r>
                <w:r>
                  <w:rPr>
                    <w:rFonts w:eastAsia="华文细黑"/>
                    <w:b/>
                    <w:color w:val="FFFFFF"/>
                    <w:sz w:val="24"/>
                    <w:szCs w:val="24"/>
                  </w:rPr>
                  <w:t xml:space="preserve">                          </w:t>
                </w:r>
                <w:r w:rsidRPr="0013001D">
                  <w:rPr>
                    <w:rFonts w:eastAsia="华文细黑"/>
                    <w:b/>
                    <w:color w:val="FFFFFF"/>
                    <w:sz w:val="24"/>
                    <w:szCs w:val="24"/>
                  </w:rPr>
                  <w:fldChar w:fldCharType="begin"/>
                </w:r>
                <w:r w:rsidRPr="0013001D">
                  <w:rPr>
                    <w:rFonts w:eastAsia="华文细黑"/>
                    <w:b/>
                    <w:color w:val="FFFFFF"/>
                    <w:sz w:val="24"/>
                    <w:szCs w:val="24"/>
                  </w:rPr>
                  <w:instrText xml:space="preserve"> DATE \@ "yyyy-MM-dd" </w:instrText>
                </w:r>
                <w:r w:rsidRPr="0013001D">
                  <w:rPr>
                    <w:rFonts w:eastAsia="华文细黑"/>
                    <w:b/>
                    <w:color w:val="FFFFFF"/>
                    <w:sz w:val="24"/>
                    <w:szCs w:val="24"/>
                  </w:rPr>
                  <w:fldChar w:fldCharType="separate"/>
                </w:r>
                <w:r w:rsidR="002A4619">
                  <w:rPr>
                    <w:rFonts w:eastAsia="华文细黑"/>
                    <w:b/>
                    <w:noProof/>
                    <w:color w:val="FFFFFF"/>
                    <w:sz w:val="24"/>
                    <w:szCs w:val="24"/>
                  </w:rPr>
                  <w:t>2014-11-12</w:t>
                </w:r>
                <w:r w:rsidRPr="0013001D">
                  <w:rPr>
                    <w:rFonts w:eastAsia="华文细黑"/>
                    <w:b/>
                    <w:color w:val="FFFFFF"/>
                    <w:sz w:val="24"/>
                    <w:szCs w:val="24"/>
                  </w:rPr>
                  <w:fldChar w:fldCharType="end"/>
                </w:r>
              </w:p>
              <w:p w:rsidR="004E3CE8" w:rsidRPr="0020249C" w:rsidRDefault="004E3CE8" w:rsidP="00CB3975">
                <w:pPr>
                  <w:ind w:leftChars="202" w:left="424"/>
                  <w:rPr>
                    <w:rFonts w:eastAsia="华文细黑"/>
                    <w:b/>
                    <w:color w:val="FFFFFF"/>
                    <w:sz w:val="24"/>
                    <w:szCs w:val="24"/>
                  </w:rPr>
                </w:pPr>
              </w:p>
            </w:txbxContent>
          </v:textbox>
        </v:rect>
      </w:pict>
    </w:r>
    <w:r w:rsidR="00AF1276">
      <w:rPr>
        <w:rFonts w:ascii="Verdana" w:hAnsi="Verdana"/>
        <w:noProof/>
        <w:sz w:val="20"/>
        <w:szCs w:val="20"/>
      </w:rPr>
    </w:r>
    <w:r w:rsidR="00AF1276">
      <w:rPr>
        <w:rFonts w:ascii="Verdana" w:hAnsi="Verdana"/>
        <w:noProof/>
        <w:sz w:val="20"/>
        <w:szCs w:val="20"/>
      </w:rPr>
      <w:pict>
        <v:rect id="AutoShape 2" o:spid="_x0000_s2057" style="width:23.75pt;height:23.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CE8" w:rsidRPr="00E270B1" w:rsidRDefault="004E3CE8" w:rsidP="00CB47BA">
    <w:pPr>
      <w:pStyle w:val="a7"/>
      <w:pBdr>
        <w:bottom w:val="single" w:sz="8" w:space="1" w:color="002060"/>
      </w:pBdr>
      <w:spacing w:beforeLines="80" w:before="192"/>
      <w:ind w:rightChars="-28" w:right="-59"/>
      <w:jc w:val="left"/>
      <w:rPr>
        <w:rFonts w:eastAsia="华文细黑"/>
        <w:b/>
        <w:color w:val="002060"/>
        <w:sz w:val="24"/>
        <w:szCs w:val="24"/>
      </w:rPr>
    </w:pPr>
    <w:r>
      <w:rPr>
        <w:rFonts w:eastAsia="华文细黑" w:hint="eastAsia"/>
        <w:b/>
        <w:color w:val="002060"/>
        <w:sz w:val="24"/>
        <w:szCs w:val="24"/>
      </w:rPr>
      <w:t>中信期货研究</w:t>
    </w:r>
    <w:r w:rsidRPr="00FF03CD">
      <w:rPr>
        <w:rFonts w:eastAsia="华文细黑"/>
        <w:b/>
        <w:color w:val="002060"/>
        <w:sz w:val="24"/>
        <w:szCs w:val="24"/>
      </w:rPr>
      <w:t>|</w:t>
    </w:r>
    <w:r>
      <w:rPr>
        <w:rFonts w:eastAsia="华文细黑" w:hint="eastAsia"/>
        <w:b/>
        <w:color w:val="002060"/>
        <w:sz w:val="24"/>
        <w:szCs w:val="24"/>
      </w:rPr>
      <w:t>农产品（油脂）</w:t>
    </w:r>
    <w:r>
      <w:rPr>
        <w:rFonts w:eastAsia="华文细黑" w:hint="eastAsia"/>
        <w:b/>
        <w:color w:val="002060"/>
        <w:sz w:val="24"/>
        <w:szCs w:val="24"/>
      </w:rPr>
      <w:t xml:space="preserve">                      </w:t>
    </w:r>
    <w:r w:rsidR="002E4C11">
      <w:rPr>
        <w:rFonts w:eastAsia="华文细黑" w:hint="eastAsia"/>
        <w:b/>
        <w:color w:val="002060"/>
        <w:sz w:val="24"/>
        <w:szCs w:val="24"/>
      </w:rPr>
      <w:t xml:space="preserve">       </w:t>
    </w:r>
    <w:r>
      <w:rPr>
        <w:rFonts w:eastAsia="华文细黑" w:hint="eastAsia"/>
        <w:b/>
        <w:color w:val="002060"/>
        <w:sz w:val="24"/>
        <w:szCs w:val="24"/>
      </w:rPr>
      <w:t xml:space="preserve">      </w:t>
    </w:r>
    <w:r>
      <w:rPr>
        <w:rFonts w:eastAsia="华文细黑" w:hint="eastAsia"/>
        <w:b/>
        <w:noProof/>
        <w:color w:val="002060"/>
        <w:sz w:val="24"/>
        <w:szCs w:val="24"/>
      </w:rPr>
      <w:drawing>
        <wp:inline distT="0" distB="0" distL="0" distR="0">
          <wp:extent cx="1419225" cy="430218"/>
          <wp:effectExtent l="19050" t="0" r="9525" b="0"/>
          <wp:docPr id="3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srcRect/>
                  <a:stretch>
                    <a:fillRect/>
                  </a:stretch>
                </pic:blipFill>
                <pic:spPr bwMode="auto">
                  <a:xfrm>
                    <a:off x="0" y="0"/>
                    <a:ext cx="1419225" cy="43021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512EA21A"/>
    <w:lvl w:ilvl="0">
      <w:start w:val="1"/>
      <w:numFmt w:val="bullet"/>
      <w:pStyle w:val="CharChar1"/>
      <w:suff w:val="nothing"/>
      <w:lvlText w:val=""/>
      <w:lvlJc w:val="left"/>
      <w:pPr>
        <w:ind w:left="340" w:hanging="34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25DE7E93"/>
    <w:multiLevelType w:val="hybridMultilevel"/>
    <w:tmpl w:val="C4D6C92E"/>
    <w:lvl w:ilvl="0" w:tplc="8690D274">
      <w:start w:val="1"/>
      <w:numFmt w:val="decimal"/>
      <w:pStyle w:val="7"/>
      <w:lvlText w:val="图 %1："/>
      <w:lvlJc w:val="left"/>
      <w:pPr>
        <w:ind w:left="420" w:hanging="420"/>
      </w:pPr>
      <w:rPr>
        <w:rFonts w:ascii="Calibri" w:eastAsia="黑体" w:hAnsi="Calibri" w:hint="default"/>
        <w:u w:color="00206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86A7BCF"/>
    <w:multiLevelType w:val="hybridMultilevel"/>
    <w:tmpl w:val="D6A89DB8"/>
    <w:lvl w:ilvl="0" w:tplc="3044FFC0">
      <w:start w:val="1"/>
      <w:numFmt w:val="bullet"/>
      <w:lvlText w:val=""/>
      <w:lvlJc w:val="left"/>
      <w:pPr>
        <w:ind w:left="420" w:hanging="420"/>
      </w:pPr>
      <w:rPr>
        <w:rFonts w:ascii="Wingdings" w:hAnsi="Wingdings" w:hint="default"/>
        <w:b/>
        <w:color w:val="003366"/>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F7A4D35"/>
    <w:multiLevelType w:val="hybridMultilevel"/>
    <w:tmpl w:val="7864339A"/>
    <w:lvl w:ilvl="0" w:tplc="04090001">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4">
    <w:nsid w:val="53757E4A"/>
    <w:multiLevelType w:val="hybridMultilevel"/>
    <w:tmpl w:val="E9C82030"/>
    <w:lvl w:ilvl="0" w:tplc="59A6AA78">
      <w:start w:val="1"/>
      <w:numFmt w:val="decimal"/>
      <w:pStyle w:val="15"/>
      <w:lvlText w:val="图%1："/>
      <w:lvlJc w:val="left"/>
      <w:pPr>
        <w:ind w:left="420" w:hanging="420"/>
      </w:pPr>
      <w:rPr>
        <w:rFonts w:ascii="Calibri" w:eastAsia="Adobe 黑体 Std R" w:hAnsi="Calibri" w:hint="default"/>
        <w:b w:val="0"/>
        <w:i w:val="0"/>
        <w:color w:val="00206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BA185A"/>
    <w:multiLevelType w:val="hybridMultilevel"/>
    <w:tmpl w:val="13A85FAE"/>
    <w:lvl w:ilvl="0" w:tplc="F37C9386">
      <w:start w:val="1"/>
      <w:numFmt w:val="decimal"/>
      <w:pStyle w:val="a"/>
      <w:lvlText w:val="表%1:"/>
      <w:lvlJc w:val="left"/>
      <w:pPr>
        <w:ind w:left="2829" w:hanging="420"/>
      </w:pPr>
      <w:rPr>
        <w:rFonts w:hint="eastAsia"/>
        <w:lang w:val="en-US"/>
      </w:rPr>
    </w:lvl>
    <w:lvl w:ilvl="1" w:tplc="04090019" w:tentative="1">
      <w:start w:val="1"/>
      <w:numFmt w:val="lowerLetter"/>
      <w:lvlText w:val="%2)"/>
      <w:lvlJc w:val="left"/>
      <w:pPr>
        <w:ind w:left="3249" w:hanging="420"/>
      </w:pPr>
    </w:lvl>
    <w:lvl w:ilvl="2" w:tplc="0409001B" w:tentative="1">
      <w:start w:val="1"/>
      <w:numFmt w:val="lowerRoman"/>
      <w:lvlText w:val="%3."/>
      <w:lvlJc w:val="right"/>
      <w:pPr>
        <w:ind w:left="3669" w:hanging="420"/>
      </w:pPr>
    </w:lvl>
    <w:lvl w:ilvl="3" w:tplc="0409000F" w:tentative="1">
      <w:start w:val="1"/>
      <w:numFmt w:val="decimal"/>
      <w:lvlText w:val="%4."/>
      <w:lvlJc w:val="left"/>
      <w:pPr>
        <w:ind w:left="4089" w:hanging="420"/>
      </w:pPr>
    </w:lvl>
    <w:lvl w:ilvl="4" w:tplc="04090019" w:tentative="1">
      <w:start w:val="1"/>
      <w:numFmt w:val="lowerLetter"/>
      <w:lvlText w:val="%5)"/>
      <w:lvlJc w:val="left"/>
      <w:pPr>
        <w:ind w:left="4509" w:hanging="420"/>
      </w:pPr>
    </w:lvl>
    <w:lvl w:ilvl="5" w:tplc="0409001B" w:tentative="1">
      <w:start w:val="1"/>
      <w:numFmt w:val="lowerRoman"/>
      <w:lvlText w:val="%6."/>
      <w:lvlJc w:val="right"/>
      <w:pPr>
        <w:ind w:left="4929" w:hanging="420"/>
      </w:pPr>
    </w:lvl>
    <w:lvl w:ilvl="6" w:tplc="0409000F" w:tentative="1">
      <w:start w:val="1"/>
      <w:numFmt w:val="decimal"/>
      <w:lvlText w:val="%7."/>
      <w:lvlJc w:val="left"/>
      <w:pPr>
        <w:ind w:left="5349" w:hanging="420"/>
      </w:pPr>
    </w:lvl>
    <w:lvl w:ilvl="7" w:tplc="04090019" w:tentative="1">
      <w:start w:val="1"/>
      <w:numFmt w:val="lowerLetter"/>
      <w:lvlText w:val="%8)"/>
      <w:lvlJc w:val="left"/>
      <w:pPr>
        <w:ind w:left="5769" w:hanging="420"/>
      </w:pPr>
    </w:lvl>
    <w:lvl w:ilvl="8" w:tplc="0409001B" w:tentative="1">
      <w:start w:val="1"/>
      <w:numFmt w:val="lowerRoman"/>
      <w:lvlText w:val="%9."/>
      <w:lvlJc w:val="right"/>
      <w:pPr>
        <w:ind w:left="6189" w:hanging="420"/>
      </w:pPr>
    </w:lvl>
  </w:abstractNum>
  <w:abstractNum w:abstractNumId="6">
    <w:nsid w:val="73781E03"/>
    <w:multiLevelType w:val="hybridMultilevel"/>
    <w:tmpl w:val="28EADF16"/>
    <w:lvl w:ilvl="0" w:tplc="5FCEE488">
      <w:start w:val="1"/>
      <w:numFmt w:val="decimal"/>
      <w:pStyle w:val="a0"/>
      <w:lvlText w:val="图%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0"/>
  </w:num>
  <w:num w:numId="8">
    <w:abstractNumId w:val="0"/>
  </w:num>
  <w:num w:numId="9">
    <w:abstractNumId w:val="2"/>
  </w:num>
  <w:num w:numId="10">
    <w:abstractNumId w:val="1"/>
  </w:num>
  <w:num w:numId="11">
    <w:abstractNumId w:val="1"/>
  </w:num>
  <w:num w:numId="12">
    <w:abstractNumId w:val="1"/>
  </w:num>
  <w:num w:numId="13">
    <w:abstractNumId w:val="1"/>
    <w:lvlOverride w:ilvl="0">
      <w:startOverride w:val="1"/>
    </w:lvlOverride>
  </w:num>
  <w:num w:numId="14">
    <w:abstractNumId w:val="1"/>
    <w:lvlOverride w:ilvl="0">
      <w:startOverride w:val="1"/>
    </w:lvlOverride>
  </w:num>
  <w:num w:numId="15">
    <w:abstractNumId w:val="1"/>
  </w:num>
  <w:num w:numId="16">
    <w:abstractNumId w:val="1"/>
    <w:lvlOverride w:ilvl="0">
      <w:startOverride w:val="1"/>
    </w:lvlOverride>
  </w:num>
  <w:num w:numId="17">
    <w:abstractNumId w:val="1"/>
  </w:num>
  <w:num w:numId="18">
    <w:abstractNumId w:val="1"/>
  </w:num>
  <w:num w:numId="19">
    <w:abstractNumId w:val="1"/>
  </w:num>
  <w:num w:numId="20">
    <w:abstractNumId w:val="1"/>
    <w:lvlOverride w:ilvl="0">
      <w:startOverride w:val="1"/>
    </w:lvlOverride>
  </w:num>
  <w:num w:numId="21">
    <w:abstractNumId w:val="1"/>
    <w:lvlOverride w:ilvl="0">
      <w:startOverride w:val="1"/>
    </w:lvlOverride>
  </w:num>
  <w:num w:numId="22">
    <w:abstractNumId w:val="1"/>
  </w:num>
  <w:num w:numId="23">
    <w:abstractNumId w:val="1"/>
  </w:num>
  <w:num w:numId="24">
    <w:abstractNumId w:val="1"/>
    <w:lvlOverride w:ilvl="0">
      <w:startOverride w:val="1"/>
    </w:lvlOverride>
  </w:num>
  <w:num w:numId="25">
    <w:abstractNumId w:val="1"/>
  </w:num>
  <w:num w:numId="26">
    <w:abstractNumId w:val="1"/>
  </w:num>
  <w:num w:numId="2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0" style="mso-width-relative:margin;mso-height-relative:margin" fillcolor="white" stroke="f">
      <v:fill color="white"/>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4B2A"/>
    <w:rsid w:val="000003CB"/>
    <w:rsid w:val="00000455"/>
    <w:rsid w:val="000004E9"/>
    <w:rsid w:val="00000A73"/>
    <w:rsid w:val="00000C6E"/>
    <w:rsid w:val="00000CED"/>
    <w:rsid w:val="00000E59"/>
    <w:rsid w:val="00000EFE"/>
    <w:rsid w:val="00001161"/>
    <w:rsid w:val="000014EB"/>
    <w:rsid w:val="00001A39"/>
    <w:rsid w:val="00001EDF"/>
    <w:rsid w:val="00002790"/>
    <w:rsid w:val="000028E0"/>
    <w:rsid w:val="00002C08"/>
    <w:rsid w:val="00002F0E"/>
    <w:rsid w:val="00002F4D"/>
    <w:rsid w:val="000033ED"/>
    <w:rsid w:val="000036BA"/>
    <w:rsid w:val="000039F1"/>
    <w:rsid w:val="00004312"/>
    <w:rsid w:val="0000436B"/>
    <w:rsid w:val="0000450D"/>
    <w:rsid w:val="00004531"/>
    <w:rsid w:val="00004C0A"/>
    <w:rsid w:val="00004EB0"/>
    <w:rsid w:val="00004FA1"/>
    <w:rsid w:val="000050FC"/>
    <w:rsid w:val="0000521D"/>
    <w:rsid w:val="00005838"/>
    <w:rsid w:val="000058F8"/>
    <w:rsid w:val="00005959"/>
    <w:rsid w:val="00005BF2"/>
    <w:rsid w:val="000068EB"/>
    <w:rsid w:val="00006D3A"/>
    <w:rsid w:val="00007307"/>
    <w:rsid w:val="0000771E"/>
    <w:rsid w:val="00007771"/>
    <w:rsid w:val="00007775"/>
    <w:rsid w:val="00007BC4"/>
    <w:rsid w:val="0001041A"/>
    <w:rsid w:val="0001044E"/>
    <w:rsid w:val="0001050A"/>
    <w:rsid w:val="0001074F"/>
    <w:rsid w:val="00010B51"/>
    <w:rsid w:val="00010D21"/>
    <w:rsid w:val="00011475"/>
    <w:rsid w:val="00011543"/>
    <w:rsid w:val="0001207E"/>
    <w:rsid w:val="000121F2"/>
    <w:rsid w:val="00012528"/>
    <w:rsid w:val="000125A9"/>
    <w:rsid w:val="00012852"/>
    <w:rsid w:val="00012B56"/>
    <w:rsid w:val="00012DD0"/>
    <w:rsid w:val="0001308E"/>
    <w:rsid w:val="0001328F"/>
    <w:rsid w:val="000132B5"/>
    <w:rsid w:val="0001342E"/>
    <w:rsid w:val="00013480"/>
    <w:rsid w:val="00013509"/>
    <w:rsid w:val="00013B7A"/>
    <w:rsid w:val="00013CD3"/>
    <w:rsid w:val="00014082"/>
    <w:rsid w:val="000144E5"/>
    <w:rsid w:val="00014725"/>
    <w:rsid w:val="00014D8A"/>
    <w:rsid w:val="00014EE0"/>
    <w:rsid w:val="00015E40"/>
    <w:rsid w:val="0001652F"/>
    <w:rsid w:val="0001665F"/>
    <w:rsid w:val="00016ABC"/>
    <w:rsid w:val="00016E64"/>
    <w:rsid w:val="0001724A"/>
    <w:rsid w:val="00017254"/>
    <w:rsid w:val="00017539"/>
    <w:rsid w:val="00017A1D"/>
    <w:rsid w:val="00017C1A"/>
    <w:rsid w:val="000201DC"/>
    <w:rsid w:val="0002029A"/>
    <w:rsid w:val="000203DF"/>
    <w:rsid w:val="00020569"/>
    <w:rsid w:val="000206CA"/>
    <w:rsid w:val="00020AA4"/>
    <w:rsid w:val="00020EB0"/>
    <w:rsid w:val="00020EF9"/>
    <w:rsid w:val="00020FF9"/>
    <w:rsid w:val="00021999"/>
    <w:rsid w:val="000219A3"/>
    <w:rsid w:val="00021AD7"/>
    <w:rsid w:val="00021F82"/>
    <w:rsid w:val="00022028"/>
    <w:rsid w:val="0002237A"/>
    <w:rsid w:val="00022686"/>
    <w:rsid w:val="00022D6A"/>
    <w:rsid w:val="00022DA7"/>
    <w:rsid w:val="00022E96"/>
    <w:rsid w:val="00022F3F"/>
    <w:rsid w:val="000230C3"/>
    <w:rsid w:val="00023122"/>
    <w:rsid w:val="00023160"/>
    <w:rsid w:val="0002333C"/>
    <w:rsid w:val="0002359A"/>
    <w:rsid w:val="00023683"/>
    <w:rsid w:val="00023771"/>
    <w:rsid w:val="00023862"/>
    <w:rsid w:val="00023E1C"/>
    <w:rsid w:val="00024546"/>
    <w:rsid w:val="00024F12"/>
    <w:rsid w:val="00025515"/>
    <w:rsid w:val="00025631"/>
    <w:rsid w:val="0002582D"/>
    <w:rsid w:val="00025AE0"/>
    <w:rsid w:val="00025E6C"/>
    <w:rsid w:val="0002603A"/>
    <w:rsid w:val="00026074"/>
    <w:rsid w:val="00026271"/>
    <w:rsid w:val="000264C2"/>
    <w:rsid w:val="00026531"/>
    <w:rsid w:val="00026667"/>
    <w:rsid w:val="000266BD"/>
    <w:rsid w:val="000268D9"/>
    <w:rsid w:val="00026974"/>
    <w:rsid w:val="00026992"/>
    <w:rsid w:val="00026E60"/>
    <w:rsid w:val="00026F2B"/>
    <w:rsid w:val="00027294"/>
    <w:rsid w:val="00027A20"/>
    <w:rsid w:val="00027F18"/>
    <w:rsid w:val="000302B6"/>
    <w:rsid w:val="00030393"/>
    <w:rsid w:val="000303B1"/>
    <w:rsid w:val="000305C2"/>
    <w:rsid w:val="000307BE"/>
    <w:rsid w:val="00030896"/>
    <w:rsid w:val="000308F0"/>
    <w:rsid w:val="00030B49"/>
    <w:rsid w:val="00030C86"/>
    <w:rsid w:val="00030F46"/>
    <w:rsid w:val="000312A7"/>
    <w:rsid w:val="000313D1"/>
    <w:rsid w:val="00031767"/>
    <w:rsid w:val="000318FD"/>
    <w:rsid w:val="00031A9F"/>
    <w:rsid w:val="000325DC"/>
    <w:rsid w:val="0003279D"/>
    <w:rsid w:val="00032A88"/>
    <w:rsid w:val="00032B86"/>
    <w:rsid w:val="00032D94"/>
    <w:rsid w:val="00033120"/>
    <w:rsid w:val="00033525"/>
    <w:rsid w:val="00033693"/>
    <w:rsid w:val="000336D9"/>
    <w:rsid w:val="00033F9C"/>
    <w:rsid w:val="000340A1"/>
    <w:rsid w:val="00034641"/>
    <w:rsid w:val="00034701"/>
    <w:rsid w:val="000347CC"/>
    <w:rsid w:val="00034864"/>
    <w:rsid w:val="00034881"/>
    <w:rsid w:val="00034CDD"/>
    <w:rsid w:val="00034E02"/>
    <w:rsid w:val="000351FC"/>
    <w:rsid w:val="000354BF"/>
    <w:rsid w:val="000356AE"/>
    <w:rsid w:val="00035AC4"/>
    <w:rsid w:val="00035DBF"/>
    <w:rsid w:val="00035DF1"/>
    <w:rsid w:val="000362A0"/>
    <w:rsid w:val="00036AD3"/>
    <w:rsid w:val="00036C05"/>
    <w:rsid w:val="00036EAB"/>
    <w:rsid w:val="00037121"/>
    <w:rsid w:val="000376B1"/>
    <w:rsid w:val="000377C3"/>
    <w:rsid w:val="0003791F"/>
    <w:rsid w:val="00037936"/>
    <w:rsid w:val="00037B00"/>
    <w:rsid w:val="00037BEE"/>
    <w:rsid w:val="000400E5"/>
    <w:rsid w:val="00040141"/>
    <w:rsid w:val="00040506"/>
    <w:rsid w:val="000405BC"/>
    <w:rsid w:val="00040903"/>
    <w:rsid w:val="0004090B"/>
    <w:rsid w:val="0004094F"/>
    <w:rsid w:val="00040950"/>
    <w:rsid w:val="00040C5C"/>
    <w:rsid w:val="00040C94"/>
    <w:rsid w:val="0004151B"/>
    <w:rsid w:val="000417AF"/>
    <w:rsid w:val="00041AFE"/>
    <w:rsid w:val="00041BA1"/>
    <w:rsid w:val="00041CCF"/>
    <w:rsid w:val="000420C2"/>
    <w:rsid w:val="00042140"/>
    <w:rsid w:val="000423D5"/>
    <w:rsid w:val="0004258C"/>
    <w:rsid w:val="000425F1"/>
    <w:rsid w:val="000427C9"/>
    <w:rsid w:val="0004287B"/>
    <w:rsid w:val="00042957"/>
    <w:rsid w:val="00042B7F"/>
    <w:rsid w:val="00042D7C"/>
    <w:rsid w:val="00042FB2"/>
    <w:rsid w:val="00043446"/>
    <w:rsid w:val="00043C13"/>
    <w:rsid w:val="00043C26"/>
    <w:rsid w:val="0004426C"/>
    <w:rsid w:val="0004434A"/>
    <w:rsid w:val="000444C4"/>
    <w:rsid w:val="00044AE1"/>
    <w:rsid w:val="00044B97"/>
    <w:rsid w:val="00044C58"/>
    <w:rsid w:val="00044F94"/>
    <w:rsid w:val="00045452"/>
    <w:rsid w:val="00045951"/>
    <w:rsid w:val="00045A41"/>
    <w:rsid w:val="00045ADB"/>
    <w:rsid w:val="00045B41"/>
    <w:rsid w:val="00045F3C"/>
    <w:rsid w:val="0004617A"/>
    <w:rsid w:val="0004617D"/>
    <w:rsid w:val="0004623A"/>
    <w:rsid w:val="00046288"/>
    <w:rsid w:val="00046389"/>
    <w:rsid w:val="0004666C"/>
    <w:rsid w:val="000467D8"/>
    <w:rsid w:val="00046A38"/>
    <w:rsid w:val="00046A43"/>
    <w:rsid w:val="00046B43"/>
    <w:rsid w:val="00046B49"/>
    <w:rsid w:val="00046BAB"/>
    <w:rsid w:val="00046EC9"/>
    <w:rsid w:val="000470AF"/>
    <w:rsid w:val="00047241"/>
    <w:rsid w:val="000475BC"/>
    <w:rsid w:val="00047694"/>
    <w:rsid w:val="00047794"/>
    <w:rsid w:val="00047801"/>
    <w:rsid w:val="00047A88"/>
    <w:rsid w:val="00047E11"/>
    <w:rsid w:val="00047E12"/>
    <w:rsid w:val="00050177"/>
    <w:rsid w:val="000501A3"/>
    <w:rsid w:val="000501D8"/>
    <w:rsid w:val="0005025D"/>
    <w:rsid w:val="0005028F"/>
    <w:rsid w:val="000502E1"/>
    <w:rsid w:val="00050613"/>
    <w:rsid w:val="0005085C"/>
    <w:rsid w:val="00050BEF"/>
    <w:rsid w:val="00050D1B"/>
    <w:rsid w:val="00051612"/>
    <w:rsid w:val="000516AB"/>
    <w:rsid w:val="00051883"/>
    <w:rsid w:val="00051A2A"/>
    <w:rsid w:val="00051C59"/>
    <w:rsid w:val="00052634"/>
    <w:rsid w:val="0005268B"/>
    <w:rsid w:val="0005277F"/>
    <w:rsid w:val="000528CD"/>
    <w:rsid w:val="000529A7"/>
    <w:rsid w:val="00052A81"/>
    <w:rsid w:val="00052AB4"/>
    <w:rsid w:val="00052BD5"/>
    <w:rsid w:val="00052C7E"/>
    <w:rsid w:val="00053305"/>
    <w:rsid w:val="00053B85"/>
    <w:rsid w:val="00053C86"/>
    <w:rsid w:val="00053D73"/>
    <w:rsid w:val="0005426B"/>
    <w:rsid w:val="0005439B"/>
    <w:rsid w:val="000544FF"/>
    <w:rsid w:val="000548B4"/>
    <w:rsid w:val="00054ADF"/>
    <w:rsid w:val="00054CD3"/>
    <w:rsid w:val="000555BE"/>
    <w:rsid w:val="000555BF"/>
    <w:rsid w:val="0005580E"/>
    <w:rsid w:val="000559AA"/>
    <w:rsid w:val="00055C37"/>
    <w:rsid w:val="00055C44"/>
    <w:rsid w:val="00055E3F"/>
    <w:rsid w:val="00055E47"/>
    <w:rsid w:val="000560BD"/>
    <w:rsid w:val="000566D2"/>
    <w:rsid w:val="00056A65"/>
    <w:rsid w:val="00056C3D"/>
    <w:rsid w:val="00056F55"/>
    <w:rsid w:val="000571C0"/>
    <w:rsid w:val="00057312"/>
    <w:rsid w:val="00057418"/>
    <w:rsid w:val="000574E9"/>
    <w:rsid w:val="000575DD"/>
    <w:rsid w:val="00057687"/>
    <w:rsid w:val="0005778D"/>
    <w:rsid w:val="00057AB4"/>
    <w:rsid w:val="00057D11"/>
    <w:rsid w:val="00057DEC"/>
    <w:rsid w:val="0006035A"/>
    <w:rsid w:val="0006039A"/>
    <w:rsid w:val="00060527"/>
    <w:rsid w:val="00060A54"/>
    <w:rsid w:val="00060CFE"/>
    <w:rsid w:val="00060F31"/>
    <w:rsid w:val="0006105A"/>
    <w:rsid w:val="0006165A"/>
    <w:rsid w:val="00061763"/>
    <w:rsid w:val="00061786"/>
    <w:rsid w:val="00061878"/>
    <w:rsid w:val="000618C0"/>
    <w:rsid w:val="0006196A"/>
    <w:rsid w:val="000619A9"/>
    <w:rsid w:val="00061CC3"/>
    <w:rsid w:val="000627E7"/>
    <w:rsid w:val="00062A59"/>
    <w:rsid w:val="00062CBC"/>
    <w:rsid w:val="00062DA9"/>
    <w:rsid w:val="0006325A"/>
    <w:rsid w:val="00063FFD"/>
    <w:rsid w:val="00064091"/>
    <w:rsid w:val="00064110"/>
    <w:rsid w:val="00064123"/>
    <w:rsid w:val="0006442F"/>
    <w:rsid w:val="00064784"/>
    <w:rsid w:val="00064D0A"/>
    <w:rsid w:val="00064F57"/>
    <w:rsid w:val="00065069"/>
    <w:rsid w:val="00065197"/>
    <w:rsid w:val="000651A4"/>
    <w:rsid w:val="0006532B"/>
    <w:rsid w:val="0006546C"/>
    <w:rsid w:val="000659B2"/>
    <w:rsid w:val="00065C19"/>
    <w:rsid w:val="0006602F"/>
    <w:rsid w:val="000662AF"/>
    <w:rsid w:val="000662CB"/>
    <w:rsid w:val="00066504"/>
    <w:rsid w:val="00066787"/>
    <w:rsid w:val="000669BC"/>
    <w:rsid w:val="00066AEF"/>
    <w:rsid w:val="00066B5E"/>
    <w:rsid w:val="00066EC1"/>
    <w:rsid w:val="00066F00"/>
    <w:rsid w:val="00066FF9"/>
    <w:rsid w:val="000672A4"/>
    <w:rsid w:val="0006745C"/>
    <w:rsid w:val="0006760F"/>
    <w:rsid w:val="00067619"/>
    <w:rsid w:val="00067D06"/>
    <w:rsid w:val="00067D22"/>
    <w:rsid w:val="000702DB"/>
    <w:rsid w:val="00070348"/>
    <w:rsid w:val="00070652"/>
    <w:rsid w:val="000708BE"/>
    <w:rsid w:val="0007099B"/>
    <w:rsid w:val="000709E3"/>
    <w:rsid w:val="00070F57"/>
    <w:rsid w:val="00071372"/>
    <w:rsid w:val="00071378"/>
    <w:rsid w:val="000714B6"/>
    <w:rsid w:val="00071520"/>
    <w:rsid w:val="00071572"/>
    <w:rsid w:val="00071CE3"/>
    <w:rsid w:val="00071DC7"/>
    <w:rsid w:val="00072061"/>
    <w:rsid w:val="00072611"/>
    <w:rsid w:val="00072687"/>
    <w:rsid w:val="000726A7"/>
    <w:rsid w:val="000726CC"/>
    <w:rsid w:val="00072A22"/>
    <w:rsid w:val="00072AFB"/>
    <w:rsid w:val="00072DDB"/>
    <w:rsid w:val="00072E01"/>
    <w:rsid w:val="00072F06"/>
    <w:rsid w:val="00073112"/>
    <w:rsid w:val="0007311E"/>
    <w:rsid w:val="00073657"/>
    <w:rsid w:val="000739AA"/>
    <w:rsid w:val="00073A21"/>
    <w:rsid w:val="00073B51"/>
    <w:rsid w:val="00073CE8"/>
    <w:rsid w:val="00073FF9"/>
    <w:rsid w:val="00074968"/>
    <w:rsid w:val="00074B16"/>
    <w:rsid w:val="00074F23"/>
    <w:rsid w:val="000753B3"/>
    <w:rsid w:val="00075CE0"/>
    <w:rsid w:val="00075E71"/>
    <w:rsid w:val="00075F95"/>
    <w:rsid w:val="0007604D"/>
    <w:rsid w:val="00076117"/>
    <w:rsid w:val="00076227"/>
    <w:rsid w:val="00076262"/>
    <w:rsid w:val="0007646D"/>
    <w:rsid w:val="0007659D"/>
    <w:rsid w:val="00076BEA"/>
    <w:rsid w:val="00076DF6"/>
    <w:rsid w:val="00077160"/>
    <w:rsid w:val="00077191"/>
    <w:rsid w:val="0007763A"/>
    <w:rsid w:val="000778FF"/>
    <w:rsid w:val="00077B3C"/>
    <w:rsid w:val="00077DD2"/>
    <w:rsid w:val="000801ED"/>
    <w:rsid w:val="0008055C"/>
    <w:rsid w:val="00080643"/>
    <w:rsid w:val="00080714"/>
    <w:rsid w:val="000809D7"/>
    <w:rsid w:val="00080ADE"/>
    <w:rsid w:val="00080C30"/>
    <w:rsid w:val="00080C8B"/>
    <w:rsid w:val="00080CD3"/>
    <w:rsid w:val="00080D5C"/>
    <w:rsid w:val="00080E41"/>
    <w:rsid w:val="00080E7D"/>
    <w:rsid w:val="000813EA"/>
    <w:rsid w:val="0008164E"/>
    <w:rsid w:val="000816C4"/>
    <w:rsid w:val="00081C42"/>
    <w:rsid w:val="000820D8"/>
    <w:rsid w:val="0008294A"/>
    <w:rsid w:val="00082C3F"/>
    <w:rsid w:val="00082DC8"/>
    <w:rsid w:val="0008309F"/>
    <w:rsid w:val="000833F4"/>
    <w:rsid w:val="000833F5"/>
    <w:rsid w:val="00083720"/>
    <w:rsid w:val="000837A2"/>
    <w:rsid w:val="000837C4"/>
    <w:rsid w:val="000843CE"/>
    <w:rsid w:val="00084531"/>
    <w:rsid w:val="00084965"/>
    <w:rsid w:val="00085157"/>
    <w:rsid w:val="000851FF"/>
    <w:rsid w:val="000852A4"/>
    <w:rsid w:val="00085598"/>
    <w:rsid w:val="000855FF"/>
    <w:rsid w:val="000857D0"/>
    <w:rsid w:val="000857E3"/>
    <w:rsid w:val="00085CBE"/>
    <w:rsid w:val="00085E40"/>
    <w:rsid w:val="00085F8D"/>
    <w:rsid w:val="00086016"/>
    <w:rsid w:val="000863E7"/>
    <w:rsid w:val="00086577"/>
    <w:rsid w:val="0008676D"/>
    <w:rsid w:val="00086AC1"/>
    <w:rsid w:val="00086F00"/>
    <w:rsid w:val="00086FCB"/>
    <w:rsid w:val="00087098"/>
    <w:rsid w:val="0008728F"/>
    <w:rsid w:val="000874B2"/>
    <w:rsid w:val="0008752F"/>
    <w:rsid w:val="00087648"/>
    <w:rsid w:val="0008765E"/>
    <w:rsid w:val="000879F0"/>
    <w:rsid w:val="000879FA"/>
    <w:rsid w:val="00087D01"/>
    <w:rsid w:val="00087D67"/>
    <w:rsid w:val="00087F36"/>
    <w:rsid w:val="00090420"/>
    <w:rsid w:val="000907AE"/>
    <w:rsid w:val="00090AFA"/>
    <w:rsid w:val="00090DFF"/>
    <w:rsid w:val="00090F2C"/>
    <w:rsid w:val="0009140E"/>
    <w:rsid w:val="0009194D"/>
    <w:rsid w:val="00091F0A"/>
    <w:rsid w:val="00092279"/>
    <w:rsid w:val="000925EA"/>
    <w:rsid w:val="00092BA4"/>
    <w:rsid w:val="00092D50"/>
    <w:rsid w:val="00093119"/>
    <w:rsid w:val="00093374"/>
    <w:rsid w:val="00093753"/>
    <w:rsid w:val="000937F0"/>
    <w:rsid w:val="000939CC"/>
    <w:rsid w:val="00093F01"/>
    <w:rsid w:val="00094035"/>
    <w:rsid w:val="000944B0"/>
    <w:rsid w:val="00094B59"/>
    <w:rsid w:val="00094E50"/>
    <w:rsid w:val="0009527A"/>
    <w:rsid w:val="0009581D"/>
    <w:rsid w:val="0009585F"/>
    <w:rsid w:val="00096451"/>
    <w:rsid w:val="000967E6"/>
    <w:rsid w:val="000968D1"/>
    <w:rsid w:val="0009699A"/>
    <w:rsid w:val="00096A4E"/>
    <w:rsid w:val="00096BA7"/>
    <w:rsid w:val="00096CE1"/>
    <w:rsid w:val="00096F4F"/>
    <w:rsid w:val="00096F99"/>
    <w:rsid w:val="00097AC8"/>
    <w:rsid w:val="000A0163"/>
    <w:rsid w:val="000A023A"/>
    <w:rsid w:val="000A02C3"/>
    <w:rsid w:val="000A0353"/>
    <w:rsid w:val="000A0408"/>
    <w:rsid w:val="000A08B0"/>
    <w:rsid w:val="000A0BB7"/>
    <w:rsid w:val="000A1192"/>
    <w:rsid w:val="000A130D"/>
    <w:rsid w:val="000A155A"/>
    <w:rsid w:val="000A1CD8"/>
    <w:rsid w:val="000A2065"/>
    <w:rsid w:val="000A2373"/>
    <w:rsid w:val="000A24D9"/>
    <w:rsid w:val="000A24EA"/>
    <w:rsid w:val="000A275B"/>
    <w:rsid w:val="000A293E"/>
    <w:rsid w:val="000A2950"/>
    <w:rsid w:val="000A2992"/>
    <w:rsid w:val="000A2A55"/>
    <w:rsid w:val="000A2D49"/>
    <w:rsid w:val="000A2F7B"/>
    <w:rsid w:val="000A32A9"/>
    <w:rsid w:val="000A3598"/>
    <w:rsid w:val="000A3627"/>
    <w:rsid w:val="000A3652"/>
    <w:rsid w:val="000A3C02"/>
    <w:rsid w:val="000A3CD1"/>
    <w:rsid w:val="000A3DE1"/>
    <w:rsid w:val="000A45EA"/>
    <w:rsid w:val="000A4BC3"/>
    <w:rsid w:val="000A4DE8"/>
    <w:rsid w:val="000A4EA1"/>
    <w:rsid w:val="000A52A3"/>
    <w:rsid w:val="000A55B0"/>
    <w:rsid w:val="000A55FE"/>
    <w:rsid w:val="000A569F"/>
    <w:rsid w:val="000A5D27"/>
    <w:rsid w:val="000A5ED9"/>
    <w:rsid w:val="000A5FE1"/>
    <w:rsid w:val="000A604A"/>
    <w:rsid w:val="000A67D7"/>
    <w:rsid w:val="000A6834"/>
    <w:rsid w:val="000A6A3A"/>
    <w:rsid w:val="000A6C9C"/>
    <w:rsid w:val="000A6CBE"/>
    <w:rsid w:val="000A6EC0"/>
    <w:rsid w:val="000A7118"/>
    <w:rsid w:val="000A735A"/>
    <w:rsid w:val="000A754D"/>
    <w:rsid w:val="000A76F6"/>
    <w:rsid w:val="000A7A36"/>
    <w:rsid w:val="000A7D1A"/>
    <w:rsid w:val="000A7D93"/>
    <w:rsid w:val="000B009A"/>
    <w:rsid w:val="000B027B"/>
    <w:rsid w:val="000B0509"/>
    <w:rsid w:val="000B099D"/>
    <w:rsid w:val="000B0A42"/>
    <w:rsid w:val="000B0BAA"/>
    <w:rsid w:val="000B0FD9"/>
    <w:rsid w:val="000B10C1"/>
    <w:rsid w:val="000B1573"/>
    <w:rsid w:val="000B176B"/>
    <w:rsid w:val="000B1878"/>
    <w:rsid w:val="000B1993"/>
    <w:rsid w:val="000B1A7E"/>
    <w:rsid w:val="000B2239"/>
    <w:rsid w:val="000B2A10"/>
    <w:rsid w:val="000B2A19"/>
    <w:rsid w:val="000B2A3F"/>
    <w:rsid w:val="000B2C23"/>
    <w:rsid w:val="000B2C30"/>
    <w:rsid w:val="000B2F46"/>
    <w:rsid w:val="000B2F67"/>
    <w:rsid w:val="000B3288"/>
    <w:rsid w:val="000B4342"/>
    <w:rsid w:val="000B447B"/>
    <w:rsid w:val="000B4501"/>
    <w:rsid w:val="000B45EB"/>
    <w:rsid w:val="000B4687"/>
    <w:rsid w:val="000B4EBC"/>
    <w:rsid w:val="000B4FBD"/>
    <w:rsid w:val="000B52B7"/>
    <w:rsid w:val="000B53C2"/>
    <w:rsid w:val="000B54F2"/>
    <w:rsid w:val="000B55FE"/>
    <w:rsid w:val="000B579C"/>
    <w:rsid w:val="000B5877"/>
    <w:rsid w:val="000B5BB7"/>
    <w:rsid w:val="000B5D4D"/>
    <w:rsid w:val="000B648C"/>
    <w:rsid w:val="000B65A8"/>
    <w:rsid w:val="000B65B7"/>
    <w:rsid w:val="000B66DF"/>
    <w:rsid w:val="000B6B03"/>
    <w:rsid w:val="000B6ECC"/>
    <w:rsid w:val="000B7026"/>
    <w:rsid w:val="000B7306"/>
    <w:rsid w:val="000B7BB9"/>
    <w:rsid w:val="000B7D07"/>
    <w:rsid w:val="000C009B"/>
    <w:rsid w:val="000C02FC"/>
    <w:rsid w:val="000C04E9"/>
    <w:rsid w:val="000C04EC"/>
    <w:rsid w:val="000C0546"/>
    <w:rsid w:val="000C07EA"/>
    <w:rsid w:val="000C08CB"/>
    <w:rsid w:val="000C0A35"/>
    <w:rsid w:val="000C0FF7"/>
    <w:rsid w:val="000C1534"/>
    <w:rsid w:val="000C1AC2"/>
    <w:rsid w:val="000C1E67"/>
    <w:rsid w:val="000C1F25"/>
    <w:rsid w:val="000C24FF"/>
    <w:rsid w:val="000C26C3"/>
    <w:rsid w:val="000C2A3B"/>
    <w:rsid w:val="000C2A74"/>
    <w:rsid w:val="000C3090"/>
    <w:rsid w:val="000C30C9"/>
    <w:rsid w:val="000C3335"/>
    <w:rsid w:val="000C3488"/>
    <w:rsid w:val="000C34CD"/>
    <w:rsid w:val="000C374E"/>
    <w:rsid w:val="000C388D"/>
    <w:rsid w:val="000C40EF"/>
    <w:rsid w:val="000C4136"/>
    <w:rsid w:val="000C43AB"/>
    <w:rsid w:val="000C472A"/>
    <w:rsid w:val="000C4B2D"/>
    <w:rsid w:val="000C4F3A"/>
    <w:rsid w:val="000C526C"/>
    <w:rsid w:val="000C53C6"/>
    <w:rsid w:val="000C551A"/>
    <w:rsid w:val="000C5589"/>
    <w:rsid w:val="000C5979"/>
    <w:rsid w:val="000C5ADA"/>
    <w:rsid w:val="000C5C9B"/>
    <w:rsid w:val="000C5D63"/>
    <w:rsid w:val="000C5E3C"/>
    <w:rsid w:val="000C5E5F"/>
    <w:rsid w:val="000C5EAF"/>
    <w:rsid w:val="000C6A44"/>
    <w:rsid w:val="000C6F9F"/>
    <w:rsid w:val="000C6FA8"/>
    <w:rsid w:val="000C7C92"/>
    <w:rsid w:val="000C7F0F"/>
    <w:rsid w:val="000C7F4C"/>
    <w:rsid w:val="000D00A8"/>
    <w:rsid w:val="000D0336"/>
    <w:rsid w:val="000D0A48"/>
    <w:rsid w:val="000D0AF4"/>
    <w:rsid w:val="000D0D6C"/>
    <w:rsid w:val="000D0E4A"/>
    <w:rsid w:val="000D12A9"/>
    <w:rsid w:val="000D1E08"/>
    <w:rsid w:val="000D1EAB"/>
    <w:rsid w:val="000D201B"/>
    <w:rsid w:val="000D210C"/>
    <w:rsid w:val="000D2143"/>
    <w:rsid w:val="000D24AA"/>
    <w:rsid w:val="000D2811"/>
    <w:rsid w:val="000D28A7"/>
    <w:rsid w:val="000D28FB"/>
    <w:rsid w:val="000D295E"/>
    <w:rsid w:val="000D2A5E"/>
    <w:rsid w:val="000D2A99"/>
    <w:rsid w:val="000D2AB6"/>
    <w:rsid w:val="000D2ACA"/>
    <w:rsid w:val="000D3008"/>
    <w:rsid w:val="000D3106"/>
    <w:rsid w:val="000D3255"/>
    <w:rsid w:val="000D3460"/>
    <w:rsid w:val="000D35B5"/>
    <w:rsid w:val="000D3A26"/>
    <w:rsid w:val="000D4664"/>
    <w:rsid w:val="000D48E6"/>
    <w:rsid w:val="000D4949"/>
    <w:rsid w:val="000D4C14"/>
    <w:rsid w:val="000D511C"/>
    <w:rsid w:val="000D566A"/>
    <w:rsid w:val="000D5690"/>
    <w:rsid w:val="000D57BB"/>
    <w:rsid w:val="000D5851"/>
    <w:rsid w:val="000D5FFB"/>
    <w:rsid w:val="000D685E"/>
    <w:rsid w:val="000D68F0"/>
    <w:rsid w:val="000D69B5"/>
    <w:rsid w:val="000D6E55"/>
    <w:rsid w:val="000D6F11"/>
    <w:rsid w:val="000D6FA3"/>
    <w:rsid w:val="000D6FF9"/>
    <w:rsid w:val="000D7048"/>
    <w:rsid w:val="000D72C8"/>
    <w:rsid w:val="000D73C9"/>
    <w:rsid w:val="000D7648"/>
    <w:rsid w:val="000D765C"/>
    <w:rsid w:val="000D7735"/>
    <w:rsid w:val="000D7836"/>
    <w:rsid w:val="000D794A"/>
    <w:rsid w:val="000D7AE4"/>
    <w:rsid w:val="000D7B96"/>
    <w:rsid w:val="000D7C01"/>
    <w:rsid w:val="000E00BF"/>
    <w:rsid w:val="000E0321"/>
    <w:rsid w:val="000E0774"/>
    <w:rsid w:val="000E09AD"/>
    <w:rsid w:val="000E0E95"/>
    <w:rsid w:val="000E0F4B"/>
    <w:rsid w:val="000E150D"/>
    <w:rsid w:val="000E1574"/>
    <w:rsid w:val="000E1B70"/>
    <w:rsid w:val="000E1BFD"/>
    <w:rsid w:val="000E1E42"/>
    <w:rsid w:val="000E1EE6"/>
    <w:rsid w:val="000E20B4"/>
    <w:rsid w:val="000E25E7"/>
    <w:rsid w:val="000E287E"/>
    <w:rsid w:val="000E291D"/>
    <w:rsid w:val="000E2C75"/>
    <w:rsid w:val="000E32BF"/>
    <w:rsid w:val="000E39B1"/>
    <w:rsid w:val="000E3E20"/>
    <w:rsid w:val="000E3FA0"/>
    <w:rsid w:val="000E401D"/>
    <w:rsid w:val="000E424E"/>
    <w:rsid w:val="000E42F4"/>
    <w:rsid w:val="000E43A1"/>
    <w:rsid w:val="000E465F"/>
    <w:rsid w:val="000E47A4"/>
    <w:rsid w:val="000E4983"/>
    <w:rsid w:val="000E4A03"/>
    <w:rsid w:val="000E4A16"/>
    <w:rsid w:val="000E51B9"/>
    <w:rsid w:val="000E5285"/>
    <w:rsid w:val="000E5C70"/>
    <w:rsid w:val="000E5CE4"/>
    <w:rsid w:val="000E5FEA"/>
    <w:rsid w:val="000E6073"/>
    <w:rsid w:val="000E61AF"/>
    <w:rsid w:val="000E640B"/>
    <w:rsid w:val="000E6629"/>
    <w:rsid w:val="000E682F"/>
    <w:rsid w:val="000E687E"/>
    <w:rsid w:val="000E6F6C"/>
    <w:rsid w:val="000E704F"/>
    <w:rsid w:val="000E7A5D"/>
    <w:rsid w:val="000E7B3C"/>
    <w:rsid w:val="000E7CF6"/>
    <w:rsid w:val="000F0466"/>
    <w:rsid w:val="000F0471"/>
    <w:rsid w:val="000F0785"/>
    <w:rsid w:val="000F09A2"/>
    <w:rsid w:val="000F0A78"/>
    <w:rsid w:val="000F107E"/>
    <w:rsid w:val="000F13B4"/>
    <w:rsid w:val="000F143A"/>
    <w:rsid w:val="000F1591"/>
    <w:rsid w:val="000F1776"/>
    <w:rsid w:val="000F1825"/>
    <w:rsid w:val="000F1DBC"/>
    <w:rsid w:val="000F2611"/>
    <w:rsid w:val="000F2666"/>
    <w:rsid w:val="000F26D5"/>
    <w:rsid w:val="000F29D3"/>
    <w:rsid w:val="000F2EA9"/>
    <w:rsid w:val="000F34D1"/>
    <w:rsid w:val="000F35F5"/>
    <w:rsid w:val="000F3B92"/>
    <w:rsid w:val="000F3DF3"/>
    <w:rsid w:val="000F42FA"/>
    <w:rsid w:val="000F4910"/>
    <w:rsid w:val="000F4BAA"/>
    <w:rsid w:val="000F56C8"/>
    <w:rsid w:val="000F56E1"/>
    <w:rsid w:val="000F56F4"/>
    <w:rsid w:val="000F5A68"/>
    <w:rsid w:val="000F5AFD"/>
    <w:rsid w:val="000F6192"/>
    <w:rsid w:val="000F6316"/>
    <w:rsid w:val="000F66E4"/>
    <w:rsid w:val="000F6776"/>
    <w:rsid w:val="000F6781"/>
    <w:rsid w:val="000F69B2"/>
    <w:rsid w:val="000F6BED"/>
    <w:rsid w:val="000F6CB7"/>
    <w:rsid w:val="000F6DAF"/>
    <w:rsid w:val="000F6EE1"/>
    <w:rsid w:val="000F6FC7"/>
    <w:rsid w:val="000F7007"/>
    <w:rsid w:val="000F727C"/>
    <w:rsid w:val="000F74A7"/>
    <w:rsid w:val="000F74D9"/>
    <w:rsid w:val="000F74EE"/>
    <w:rsid w:val="000F7AC6"/>
    <w:rsid w:val="000F7B84"/>
    <w:rsid w:val="001002AB"/>
    <w:rsid w:val="001006AA"/>
    <w:rsid w:val="001008D0"/>
    <w:rsid w:val="00100B74"/>
    <w:rsid w:val="00101426"/>
    <w:rsid w:val="00101433"/>
    <w:rsid w:val="00101531"/>
    <w:rsid w:val="00101568"/>
    <w:rsid w:val="00101A5E"/>
    <w:rsid w:val="00101ADB"/>
    <w:rsid w:val="00101CDD"/>
    <w:rsid w:val="00101CF6"/>
    <w:rsid w:val="00102D5E"/>
    <w:rsid w:val="0010317C"/>
    <w:rsid w:val="00103245"/>
    <w:rsid w:val="0010343F"/>
    <w:rsid w:val="0010344D"/>
    <w:rsid w:val="001034DF"/>
    <w:rsid w:val="0010357B"/>
    <w:rsid w:val="001037E8"/>
    <w:rsid w:val="00103D1A"/>
    <w:rsid w:val="00103FCB"/>
    <w:rsid w:val="001043F9"/>
    <w:rsid w:val="0010443F"/>
    <w:rsid w:val="0010452F"/>
    <w:rsid w:val="0010499F"/>
    <w:rsid w:val="00104A75"/>
    <w:rsid w:val="001050F6"/>
    <w:rsid w:val="0010575D"/>
    <w:rsid w:val="00105E24"/>
    <w:rsid w:val="001062AE"/>
    <w:rsid w:val="00106A0F"/>
    <w:rsid w:val="00106A68"/>
    <w:rsid w:val="00106BE4"/>
    <w:rsid w:val="00106CE5"/>
    <w:rsid w:val="00107563"/>
    <w:rsid w:val="001078D1"/>
    <w:rsid w:val="001078EC"/>
    <w:rsid w:val="001078F8"/>
    <w:rsid w:val="00107A07"/>
    <w:rsid w:val="0011005D"/>
    <w:rsid w:val="001104B1"/>
    <w:rsid w:val="0011075D"/>
    <w:rsid w:val="00110A30"/>
    <w:rsid w:val="00110BA3"/>
    <w:rsid w:val="00110CAE"/>
    <w:rsid w:val="00110CDA"/>
    <w:rsid w:val="00111282"/>
    <w:rsid w:val="00111289"/>
    <w:rsid w:val="001114F8"/>
    <w:rsid w:val="00111513"/>
    <w:rsid w:val="001118A5"/>
    <w:rsid w:val="00111A1A"/>
    <w:rsid w:val="00111EE0"/>
    <w:rsid w:val="00111F79"/>
    <w:rsid w:val="0011224B"/>
    <w:rsid w:val="001126C7"/>
    <w:rsid w:val="00112A63"/>
    <w:rsid w:val="00112A64"/>
    <w:rsid w:val="00112C32"/>
    <w:rsid w:val="00112D12"/>
    <w:rsid w:val="00112ED0"/>
    <w:rsid w:val="001132AB"/>
    <w:rsid w:val="0011334F"/>
    <w:rsid w:val="00113BF2"/>
    <w:rsid w:val="00113CC2"/>
    <w:rsid w:val="00113E0C"/>
    <w:rsid w:val="001141A0"/>
    <w:rsid w:val="001143E3"/>
    <w:rsid w:val="0011440E"/>
    <w:rsid w:val="001147F8"/>
    <w:rsid w:val="00114F52"/>
    <w:rsid w:val="00115082"/>
    <w:rsid w:val="001154FC"/>
    <w:rsid w:val="00115631"/>
    <w:rsid w:val="0011576E"/>
    <w:rsid w:val="001158C5"/>
    <w:rsid w:val="00115B73"/>
    <w:rsid w:val="001161B0"/>
    <w:rsid w:val="00116886"/>
    <w:rsid w:val="00116996"/>
    <w:rsid w:val="00116CA2"/>
    <w:rsid w:val="00116FE8"/>
    <w:rsid w:val="00116FFE"/>
    <w:rsid w:val="001172CF"/>
    <w:rsid w:val="001172E6"/>
    <w:rsid w:val="0011750F"/>
    <w:rsid w:val="001175BD"/>
    <w:rsid w:val="001175ED"/>
    <w:rsid w:val="00117664"/>
    <w:rsid w:val="00117683"/>
    <w:rsid w:val="001176FC"/>
    <w:rsid w:val="0011783F"/>
    <w:rsid w:val="001179E7"/>
    <w:rsid w:val="00117AD7"/>
    <w:rsid w:val="00117B4A"/>
    <w:rsid w:val="0012000A"/>
    <w:rsid w:val="001200C5"/>
    <w:rsid w:val="00120124"/>
    <w:rsid w:val="00120277"/>
    <w:rsid w:val="001202B9"/>
    <w:rsid w:val="00120381"/>
    <w:rsid w:val="0012087C"/>
    <w:rsid w:val="00120BB6"/>
    <w:rsid w:val="00120ED3"/>
    <w:rsid w:val="00120FF2"/>
    <w:rsid w:val="0012101B"/>
    <w:rsid w:val="001210B7"/>
    <w:rsid w:val="0012123A"/>
    <w:rsid w:val="001213CF"/>
    <w:rsid w:val="00121703"/>
    <w:rsid w:val="001218A5"/>
    <w:rsid w:val="001219E6"/>
    <w:rsid w:val="001219FB"/>
    <w:rsid w:val="00121A03"/>
    <w:rsid w:val="00121B9E"/>
    <w:rsid w:val="0012220B"/>
    <w:rsid w:val="00122234"/>
    <w:rsid w:val="001225BD"/>
    <w:rsid w:val="001225E7"/>
    <w:rsid w:val="001225F6"/>
    <w:rsid w:val="00122791"/>
    <w:rsid w:val="00122C29"/>
    <w:rsid w:val="00123103"/>
    <w:rsid w:val="00123147"/>
    <w:rsid w:val="0012320A"/>
    <w:rsid w:val="00123641"/>
    <w:rsid w:val="001236A6"/>
    <w:rsid w:val="00123992"/>
    <w:rsid w:val="00123E0D"/>
    <w:rsid w:val="0012410C"/>
    <w:rsid w:val="0012430F"/>
    <w:rsid w:val="00124334"/>
    <w:rsid w:val="001244E3"/>
    <w:rsid w:val="00124B73"/>
    <w:rsid w:val="00124CC6"/>
    <w:rsid w:val="00124DC6"/>
    <w:rsid w:val="00124FA1"/>
    <w:rsid w:val="00125363"/>
    <w:rsid w:val="0012548B"/>
    <w:rsid w:val="00125970"/>
    <w:rsid w:val="00125C8D"/>
    <w:rsid w:val="00125EE4"/>
    <w:rsid w:val="00125F49"/>
    <w:rsid w:val="00125FF8"/>
    <w:rsid w:val="001262BC"/>
    <w:rsid w:val="0012668A"/>
    <w:rsid w:val="00126881"/>
    <w:rsid w:val="00126C34"/>
    <w:rsid w:val="00126E4B"/>
    <w:rsid w:val="00126E8D"/>
    <w:rsid w:val="001270D0"/>
    <w:rsid w:val="0012740F"/>
    <w:rsid w:val="001276BB"/>
    <w:rsid w:val="00127831"/>
    <w:rsid w:val="00127A9B"/>
    <w:rsid w:val="00127DEA"/>
    <w:rsid w:val="00130002"/>
    <w:rsid w:val="0013001D"/>
    <w:rsid w:val="0013005B"/>
    <w:rsid w:val="00130136"/>
    <w:rsid w:val="00130AC9"/>
    <w:rsid w:val="00130E27"/>
    <w:rsid w:val="0013101F"/>
    <w:rsid w:val="0013169C"/>
    <w:rsid w:val="00131C4A"/>
    <w:rsid w:val="00131DB7"/>
    <w:rsid w:val="00131FBC"/>
    <w:rsid w:val="00132029"/>
    <w:rsid w:val="00132162"/>
    <w:rsid w:val="001326DC"/>
    <w:rsid w:val="001328CD"/>
    <w:rsid w:val="0013290C"/>
    <w:rsid w:val="001329B7"/>
    <w:rsid w:val="00132B2B"/>
    <w:rsid w:val="00132DA5"/>
    <w:rsid w:val="00132DFD"/>
    <w:rsid w:val="00132F29"/>
    <w:rsid w:val="00132FBD"/>
    <w:rsid w:val="001332B5"/>
    <w:rsid w:val="00133510"/>
    <w:rsid w:val="00133E15"/>
    <w:rsid w:val="00133FEB"/>
    <w:rsid w:val="001343F1"/>
    <w:rsid w:val="00134B7E"/>
    <w:rsid w:val="00134D2F"/>
    <w:rsid w:val="0013526F"/>
    <w:rsid w:val="001357E8"/>
    <w:rsid w:val="00135B85"/>
    <w:rsid w:val="00136117"/>
    <w:rsid w:val="0013629D"/>
    <w:rsid w:val="0013637E"/>
    <w:rsid w:val="0013640B"/>
    <w:rsid w:val="00136A63"/>
    <w:rsid w:val="00136C35"/>
    <w:rsid w:val="00136D6F"/>
    <w:rsid w:val="00136E75"/>
    <w:rsid w:val="00137077"/>
    <w:rsid w:val="00137854"/>
    <w:rsid w:val="00137E13"/>
    <w:rsid w:val="00137FC6"/>
    <w:rsid w:val="0014041B"/>
    <w:rsid w:val="001407C7"/>
    <w:rsid w:val="00140832"/>
    <w:rsid w:val="00140868"/>
    <w:rsid w:val="00140880"/>
    <w:rsid w:val="001409F7"/>
    <w:rsid w:val="00141253"/>
    <w:rsid w:val="00141466"/>
    <w:rsid w:val="00141662"/>
    <w:rsid w:val="00141B75"/>
    <w:rsid w:val="00141EA6"/>
    <w:rsid w:val="00142187"/>
    <w:rsid w:val="00142239"/>
    <w:rsid w:val="00142242"/>
    <w:rsid w:val="0014224C"/>
    <w:rsid w:val="0014240B"/>
    <w:rsid w:val="00142553"/>
    <w:rsid w:val="001425DE"/>
    <w:rsid w:val="00142705"/>
    <w:rsid w:val="001427AD"/>
    <w:rsid w:val="00142861"/>
    <w:rsid w:val="00142AB0"/>
    <w:rsid w:val="00142BE5"/>
    <w:rsid w:val="00142DFB"/>
    <w:rsid w:val="00142EE7"/>
    <w:rsid w:val="00142F1F"/>
    <w:rsid w:val="00142FA1"/>
    <w:rsid w:val="00143642"/>
    <w:rsid w:val="00143669"/>
    <w:rsid w:val="00143AC1"/>
    <w:rsid w:val="00143EE9"/>
    <w:rsid w:val="001442C3"/>
    <w:rsid w:val="001443F6"/>
    <w:rsid w:val="00144714"/>
    <w:rsid w:val="00144717"/>
    <w:rsid w:val="00144764"/>
    <w:rsid w:val="00144CC9"/>
    <w:rsid w:val="001456C4"/>
    <w:rsid w:val="00145999"/>
    <w:rsid w:val="00145C64"/>
    <w:rsid w:val="00145ECE"/>
    <w:rsid w:val="00145F19"/>
    <w:rsid w:val="00146297"/>
    <w:rsid w:val="0014676C"/>
    <w:rsid w:val="00146B00"/>
    <w:rsid w:val="0014707F"/>
    <w:rsid w:val="00147475"/>
    <w:rsid w:val="00147915"/>
    <w:rsid w:val="001501D2"/>
    <w:rsid w:val="001506CF"/>
    <w:rsid w:val="001509EB"/>
    <w:rsid w:val="00150B15"/>
    <w:rsid w:val="00151228"/>
    <w:rsid w:val="00151396"/>
    <w:rsid w:val="00151673"/>
    <w:rsid w:val="00151704"/>
    <w:rsid w:val="00151763"/>
    <w:rsid w:val="001519BF"/>
    <w:rsid w:val="00151CBF"/>
    <w:rsid w:val="0015242C"/>
    <w:rsid w:val="00152868"/>
    <w:rsid w:val="00152A83"/>
    <w:rsid w:val="00152C3F"/>
    <w:rsid w:val="00153133"/>
    <w:rsid w:val="001533A5"/>
    <w:rsid w:val="00153876"/>
    <w:rsid w:val="001539B5"/>
    <w:rsid w:val="00153A04"/>
    <w:rsid w:val="00153E6D"/>
    <w:rsid w:val="00153F8E"/>
    <w:rsid w:val="0015432A"/>
    <w:rsid w:val="00154763"/>
    <w:rsid w:val="001547FB"/>
    <w:rsid w:val="00154B07"/>
    <w:rsid w:val="0015505E"/>
    <w:rsid w:val="001554CA"/>
    <w:rsid w:val="0015562A"/>
    <w:rsid w:val="00155900"/>
    <w:rsid w:val="00155BCF"/>
    <w:rsid w:val="00155DBB"/>
    <w:rsid w:val="00155F35"/>
    <w:rsid w:val="001560B3"/>
    <w:rsid w:val="00156143"/>
    <w:rsid w:val="0015663B"/>
    <w:rsid w:val="0015674B"/>
    <w:rsid w:val="00156CF7"/>
    <w:rsid w:val="00156FC3"/>
    <w:rsid w:val="00156FE1"/>
    <w:rsid w:val="0015767B"/>
    <w:rsid w:val="00157737"/>
    <w:rsid w:val="00157750"/>
    <w:rsid w:val="0015776E"/>
    <w:rsid w:val="00157859"/>
    <w:rsid w:val="00157A42"/>
    <w:rsid w:val="00157EB5"/>
    <w:rsid w:val="00157F40"/>
    <w:rsid w:val="00160033"/>
    <w:rsid w:val="00160103"/>
    <w:rsid w:val="00160112"/>
    <w:rsid w:val="00160183"/>
    <w:rsid w:val="001602B7"/>
    <w:rsid w:val="001603F0"/>
    <w:rsid w:val="0016057B"/>
    <w:rsid w:val="00160917"/>
    <w:rsid w:val="00160995"/>
    <w:rsid w:val="0016108D"/>
    <w:rsid w:val="001611E3"/>
    <w:rsid w:val="0016137D"/>
    <w:rsid w:val="00161404"/>
    <w:rsid w:val="001615DA"/>
    <w:rsid w:val="00161A05"/>
    <w:rsid w:val="00161A1D"/>
    <w:rsid w:val="00161D3C"/>
    <w:rsid w:val="0016223F"/>
    <w:rsid w:val="00162395"/>
    <w:rsid w:val="001629C2"/>
    <w:rsid w:val="00162E25"/>
    <w:rsid w:val="00162E55"/>
    <w:rsid w:val="001630C8"/>
    <w:rsid w:val="00163484"/>
    <w:rsid w:val="001638FF"/>
    <w:rsid w:val="00163A31"/>
    <w:rsid w:val="00163A87"/>
    <w:rsid w:val="00163EE9"/>
    <w:rsid w:val="00163EFF"/>
    <w:rsid w:val="00163F5D"/>
    <w:rsid w:val="0016413E"/>
    <w:rsid w:val="001645F8"/>
    <w:rsid w:val="001646D3"/>
    <w:rsid w:val="001646DD"/>
    <w:rsid w:val="00164769"/>
    <w:rsid w:val="00164C94"/>
    <w:rsid w:val="00164D55"/>
    <w:rsid w:val="00164F0E"/>
    <w:rsid w:val="00165256"/>
    <w:rsid w:val="0016530E"/>
    <w:rsid w:val="001654AA"/>
    <w:rsid w:val="00165572"/>
    <w:rsid w:val="00166173"/>
    <w:rsid w:val="00166839"/>
    <w:rsid w:val="00166995"/>
    <w:rsid w:val="00166A08"/>
    <w:rsid w:val="00166B3E"/>
    <w:rsid w:val="00166EE6"/>
    <w:rsid w:val="00166FEC"/>
    <w:rsid w:val="00167167"/>
    <w:rsid w:val="00167187"/>
    <w:rsid w:val="001673A9"/>
    <w:rsid w:val="001676CC"/>
    <w:rsid w:val="00167999"/>
    <w:rsid w:val="00167FEC"/>
    <w:rsid w:val="0017000F"/>
    <w:rsid w:val="0017006A"/>
    <w:rsid w:val="001700B1"/>
    <w:rsid w:val="00170232"/>
    <w:rsid w:val="001702AF"/>
    <w:rsid w:val="0017056B"/>
    <w:rsid w:val="0017071F"/>
    <w:rsid w:val="001707D7"/>
    <w:rsid w:val="00170839"/>
    <w:rsid w:val="00170950"/>
    <w:rsid w:val="00170B98"/>
    <w:rsid w:val="00171098"/>
    <w:rsid w:val="00171230"/>
    <w:rsid w:val="001712C7"/>
    <w:rsid w:val="00171341"/>
    <w:rsid w:val="00171369"/>
    <w:rsid w:val="001714F5"/>
    <w:rsid w:val="001716B4"/>
    <w:rsid w:val="00171CBC"/>
    <w:rsid w:val="00172115"/>
    <w:rsid w:val="00172356"/>
    <w:rsid w:val="00172440"/>
    <w:rsid w:val="00172558"/>
    <w:rsid w:val="0017278F"/>
    <w:rsid w:val="00172E56"/>
    <w:rsid w:val="0017313B"/>
    <w:rsid w:val="0017350E"/>
    <w:rsid w:val="00173545"/>
    <w:rsid w:val="00173B59"/>
    <w:rsid w:val="00173C3A"/>
    <w:rsid w:val="00173D40"/>
    <w:rsid w:val="00173F8F"/>
    <w:rsid w:val="001741B8"/>
    <w:rsid w:val="001743C1"/>
    <w:rsid w:val="00174563"/>
    <w:rsid w:val="00174656"/>
    <w:rsid w:val="00174998"/>
    <w:rsid w:val="00174D5D"/>
    <w:rsid w:val="00174D6E"/>
    <w:rsid w:val="00174EE6"/>
    <w:rsid w:val="00175031"/>
    <w:rsid w:val="0017571C"/>
    <w:rsid w:val="001758B2"/>
    <w:rsid w:val="00175A40"/>
    <w:rsid w:val="00175A9D"/>
    <w:rsid w:val="00175E5A"/>
    <w:rsid w:val="0017656B"/>
    <w:rsid w:val="001767F9"/>
    <w:rsid w:val="00176A35"/>
    <w:rsid w:val="00176A77"/>
    <w:rsid w:val="00176AF1"/>
    <w:rsid w:val="00176B8C"/>
    <w:rsid w:val="00176BE8"/>
    <w:rsid w:val="00176C35"/>
    <w:rsid w:val="00176D7E"/>
    <w:rsid w:val="00176F48"/>
    <w:rsid w:val="0017710A"/>
    <w:rsid w:val="00177567"/>
    <w:rsid w:val="00177B34"/>
    <w:rsid w:val="00180A0A"/>
    <w:rsid w:val="001810B2"/>
    <w:rsid w:val="001813DC"/>
    <w:rsid w:val="0018144B"/>
    <w:rsid w:val="0018145E"/>
    <w:rsid w:val="001817C4"/>
    <w:rsid w:val="00181843"/>
    <w:rsid w:val="00181C31"/>
    <w:rsid w:val="00181D92"/>
    <w:rsid w:val="0018209B"/>
    <w:rsid w:val="00182286"/>
    <w:rsid w:val="0018257D"/>
    <w:rsid w:val="00182686"/>
    <w:rsid w:val="00182A65"/>
    <w:rsid w:val="00182A87"/>
    <w:rsid w:val="00182AB6"/>
    <w:rsid w:val="00182C44"/>
    <w:rsid w:val="00182F0B"/>
    <w:rsid w:val="001830A0"/>
    <w:rsid w:val="001833D4"/>
    <w:rsid w:val="0018341F"/>
    <w:rsid w:val="0018376D"/>
    <w:rsid w:val="001839BD"/>
    <w:rsid w:val="00184204"/>
    <w:rsid w:val="001842E7"/>
    <w:rsid w:val="0018431E"/>
    <w:rsid w:val="0018461E"/>
    <w:rsid w:val="00185196"/>
    <w:rsid w:val="0018563D"/>
    <w:rsid w:val="001856BD"/>
    <w:rsid w:val="001857AA"/>
    <w:rsid w:val="00185AAA"/>
    <w:rsid w:val="00185B58"/>
    <w:rsid w:val="00186483"/>
    <w:rsid w:val="001865D9"/>
    <w:rsid w:val="00186604"/>
    <w:rsid w:val="00186720"/>
    <w:rsid w:val="00186E2E"/>
    <w:rsid w:val="00186F87"/>
    <w:rsid w:val="00187023"/>
    <w:rsid w:val="00187496"/>
    <w:rsid w:val="00187625"/>
    <w:rsid w:val="0018789F"/>
    <w:rsid w:val="00187C4A"/>
    <w:rsid w:val="001901B3"/>
    <w:rsid w:val="00190C0E"/>
    <w:rsid w:val="00190D65"/>
    <w:rsid w:val="00190FC2"/>
    <w:rsid w:val="00191089"/>
    <w:rsid w:val="001913E2"/>
    <w:rsid w:val="001913FA"/>
    <w:rsid w:val="001914A1"/>
    <w:rsid w:val="001915A9"/>
    <w:rsid w:val="00191936"/>
    <w:rsid w:val="00191AF7"/>
    <w:rsid w:val="00191CEC"/>
    <w:rsid w:val="00191F0C"/>
    <w:rsid w:val="0019215B"/>
    <w:rsid w:val="00192682"/>
    <w:rsid w:val="001929D4"/>
    <w:rsid w:val="00192B5B"/>
    <w:rsid w:val="00192D3B"/>
    <w:rsid w:val="00192FEE"/>
    <w:rsid w:val="001931F9"/>
    <w:rsid w:val="001933D8"/>
    <w:rsid w:val="00193BAE"/>
    <w:rsid w:val="00193EE9"/>
    <w:rsid w:val="00194191"/>
    <w:rsid w:val="0019446A"/>
    <w:rsid w:val="00194470"/>
    <w:rsid w:val="0019463D"/>
    <w:rsid w:val="00194CAD"/>
    <w:rsid w:val="00195138"/>
    <w:rsid w:val="00195436"/>
    <w:rsid w:val="001956D9"/>
    <w:rsid w:val="001957B5"/>
    <w:rsid w:val="001958FC"/>
    <w:rsid w:val="00195958"/>
    <w:rsid w:val="00195D5F"/>
    <w:rsid w:val="0019639D"/>
    <w:rsid w:val="00196E8F"/>
    <w:rsid w:val="00196F65"/>
    <w:rsid w:val="0019706D"/>
    <w:rsid w:val="001971C8"/>
    <w:rsid w:val="0019758E"/>
    <w:rsid w:val="001976BC"/>
    <w:rsid w:val="00197734"/>
    <w:rsid w:val="00197862"/>
    <w:rsid w:val="001978BE"/>
    <w:rsid w:val="00197E04"/>
    <w:rsid w:val="00197EB5"/>
    <w:rsid w:val="001A00CC"/>
    <w:rsid w:val="001A0114"/>
    <w:rsid w:val="001A01F0"/>
    <w:rsid w:val="001A01F6"/>
    <w:rsid w:val="001A0682"/>
    <w:rsid w:val="001A08D2"/>
    <w:rsid w:val="001A0B1C"/>
    <w:rsid w:val="001A0EB7"/>
    <w:rsid w:val="001A1029"/>
    <w:rsid w:val="001A18BC"/>
    <w:rsid w:val="001A1A55"/>
    <w:rsid w:val="001A2658"/>
    <w:rsid w:val="001A29A1"/>
    <w:rsid w:val="001A2BAC"/>
    <w:rsid w:val="001A2C21"/>
    <w:rsid w:val="001A350F"/>
    <w:rsid w:val="001A374B"/>
    <w:rsid w:val="001A3BD4"/>
    <w:rsid w:val="001A3C09"/>
    <w:rsid w:val="001A3FD5"/>
    <w:rsid w:val="001A402F"/>
    <w:rsid w:val="001A42D6"/>
    <w:rsid w:val="001A4904"/>
    <w:rsid w:val="001A4911"/>
    <w:rsid w:val="001A49EE"/>
    <w:rsid w:val="001A4A39"/>
    <w:rsid w:val="001A4B00"/>
    <w:rsid w:val="001A50F7"/>
    <w:rsid w:val="001A5232"/>
    <w:rsid w:val="001A5347"/>
    <w:rsid w:val="001A54DA"/>
    <w:rsid w:val="001A56D8"/>
    <w:rsid w:val="001A578D"/>
    <w:rsid w:val="001A58A2"/>
    <w:rsid w:val="001A5BA6"/>
    <w:rsid w:val="001A6316"/>
    <w:rsid w:val="001A6B2B"/>
    <w:rsid w:val="001A6B4F"/>
    <w:rsid w:val="001A6D34"/>
    <w:rsid w:val="001A706C"/>
    <w:rsid w:val="001A778A"/>
    <w:rsid w:val="001A7B18"/>
    <w:rsid w:val="001A7BA4"/>
    <w:rsid w:val="001A7E56"/>
    <w:rsid w:val="001B01E6"/>
    <w:rsid w:val="001B0623"/>
    <w:rsid w:val="001B0673"/>
    <w:rsid w:val="001B0937"/>
    <w:rsid w:val="001B09C4"/>
    <w:rsid w:val="001B1427"/>
    <w:rsid w:val="001B168B"/>
    <w:rsid w:val="001B1963"/>
    <w:rsid w:val="001B19C8"/>
    <w:rsid w:val="001B1AF8"/>
    <w:rsid w:val="001B1B45"/>
    <w:rsid w:val="001B1C09"/>
    <w:rsid w:val="001B24A9"/>
    <w:rsid w:val="001B2689"/>
    <w:rsid w:val="001B294D"/>
    <w:rsid w:val="001B3265"/>
    <w:rsid w:val="001B3ABC"/>
    <w:rsid w:val="001B3EB2"/>
    <w:rsid w:val="001B3FB5"/>
    <w:rsid w:val="001B40BA"/>
    <w:rsid w:val="001B419C"/>
    <w:rsid w:val="001B4235"/>
    <w:rsid w:val="001B4427"/>
    <w:rsid w:val="001B474C"/>
    <w:rsid w:val="001B4955"/>
    <w:rsid w:val="001B4F4D"/>
    <w:rsid w:val="001B4FD7"/>
    <w:rsid w:val="001B52E3"/>
    <w:rsid w:val="001B5815"/>
    <w:rsid w:val="001B5911"/>
    <w:rsid w:val="001B5E4C"/>
    <w:rsid w:val="001B5E7D"/>
    <w:rsid w:val="001B5EBD"/>
    <w:rsid w:val="001B5F78"/>
    <w:rsid w:val="001B65E6"/>
    <w:rsid w:val="001B668F"/>
    <w:rsid w:val="001B66B8"/>
    <w:rsid w:val="001B678A"/>
    <w:rsid w:val="001B6FE9"/>
    <w:rsid w:val="001B70A5"/>
    <w:rsid w:val="001B70C7"/>
    <w:rsid w:val="001B7237"/>
    <w:rsid w:val="001B739A"/>
    <w:rsid w:val="001B758D"/>
    <w:rsid w:val="001B78DB"/>
    <w:rsid w:val="001B7C73"/>
    <w:rsid w:val="001C00BD"/>
    <w:rsid w:val="001C0819"/>
    <w:rsid w:val="001C0AA9"/>
    <w:rsid w:val="001C0D9A"/>
    <w:rsid w:val="001C0E61"/>
    <w:rsid w:val="001C0E73"/>
    <w:rsid w:val="001C1215"/>
    <w:rsid w:val="001C139C"/>
    <w:rsid w:val="001C14CB"/>
    <w:rsid w:val="001C1680"/>
    <w:rsid w:val="001C16C2"/>
    <w:rsid w:val="001C17DD"/>
    <w:rsid w:val="001C19C2"/>
    <w:rsid w:val="001C1A3F"/>
    <w:rsid w:val="001C1A5E"/>
    <w:rsid w:val="001C1BE0"/>
    <w:rsid w:val="001C1C07"/>
    <w:rsid w:val="001C1F48"/>
    <w:rsid w:val="001C21D7"/>
    <w:rsid w:val="001C2392"/>
    <w:rsid w:val="001C2668"/>
    <w:rsid w:val="001C2FE5"/>
    <w:rsid w:val="001C31AC"/>
    <w:rsid w:val="001C379D"/>
    <w:rsid w:val="001C4117"/>
    <w:rsid w:val="001C421D"/>
    <w:rsid w:val="001C447B"/>
    <w:rsid w:val="001C45C8"/>
    <w:rsid w:val="001C4FCD"/>
    <w:rsid w:val="001C5233"/>
    <w:rsid w:val="001C5986"/>
    <w:rsid w:val="001C5DB1"/>
    <w:rsid w:val="001C62C9"/>
    <w:rsid w:val="001C63BD"/>
    <w:rsid w:val="001C63D2"/>
    <w:rsid w:val="001C6430"/>
    <w:rsid w:val="001C68FC"/>
    <w:rsid w:val="001C6BAC"/>
    <w:rsid w:val="001C6F28"/>
    <w:rsid w:val="001C6FE4"/>
    <w:rsid w:val="001C72C4"/>
    <w:rsid w:val="001C75D7"/>
    <w:rsid w:val="001C760A"/>
    <w:rsid w:val="001C76A5"/>
    <w:rsid w:val="001C78A3"/>
    <w:rsid w:val="001C7C49"/>
    <w:rsid w:val="001C7D59"/>
    <w:rsid w:val="001C7DA2"/>
    <w:rsid w:val="001C7F96"/>
    <w:rsid w:val="001D0405"/>
    <w:rsid w:val="001D04C4"/>
    <w:rsid w:val="001D04C7"/>
    <w:rsid w:val="001D0A64"/>
    <w:rsid w:val="001D0DDA"/>
    <w:rsid w:val="001D0FA5"/>
    <w:rsid w:val="001D11CC"/>
    <w:rsid w:val="001D127E"/>
    <w:rsid w:val="001D140C"/>
    <w:rsid w:val="001D1B1A"/>
    <w:rsid w:val="001D1DD6"/>
    <w:rsid w:val="001D1E98"/>
    <w:rsid w:val="001D2775"/>
    <w:rsid w:val="001D2A71"/>
    <w:rsid w:val="001D30F7"/>
    <w:rsid w:val="001D3521"/>
    <w:rsid w:val="001D35AC"/>
    <w:rsid w:val="001D37B2"/>
    <w:rsid w:val="001D38EE"/>
    <w:rsid w:val="001D3903"/>
    <w:rsid w:val="001D3ABA"/>
    <w:rsid w:val="001D41DD"/>
    <w:rsid w:val="001D42AD"/>
    <w:rsid w:val="001D42E3"/>
    <w:rsid w:val="001D448C"/>
    <w:rsid w:val="001D455D"/>
    <w:rsid w:val="001D49F0"/>
    <w:rsid w:val="001D4AEA"/>
    <w:rsid w:val="001D4C43"/>
    <w:rsid w:val="001D4D8B"/>
    <w:rsid w:val="001D51D1"/>
    <w:rsid w:val="001D545F"/>
    <w:rsid w:val="001D5517"/>
    <w:rsid w:val="001D56FC"/>
    <w:rsid w:val="001D5B0D"/>
    <w:rsid w:val="001D5E6E"/>
    <w:rsid w:val="001D6057"/>
    <w:rsid w:val="001D60A4"/>
    <w:rsid w:val="001D6127"/>
    <w:rsid w:val="001D62A6"/>
    <w:rsid w:val="001D633B"/>
    <w:rsid w:val="001D6D1D"/>
    <w:rsid w:val="001D7034"/>
    <w:rsid w:val="001D7137"/>
    <w:rsid w:val="001D732C"/>
    <w:rsid w:val="001D741E"/>
    <w:rsid w:val="001D76CE"/>
    <w:rsid w:val="001D779C"/>
    <w:rsid w:val="001E062A"/>
    <w:rsid w:val="001E1157"/>
    <w:rsid w:val="001E124A"/>
    <w:rsid w:val="001E166D"/>
    <w:rsid w:val="001E17A2"/>
    <w:rsid w:val="001E1B83"/>
    <w:rsid w:val="001E1C0C"/>
    <w:rsid w:val="001E1C44"/>
    <w:rsid w:val="001E21E4"/>
    <w:rsid w:val="001E22DD"/>
    <w:rsid w:val="001E24E2"/>
    <w:rsid w:val="001E26AB"/>
    <w:rsid w:val="001E2A05"/>
    <w:rsid w:val="001E2ACF"/>
    <w:rsid w:val="001E2B1B"/>
    <w:rsid w:val="001E2F12"/>
    <w:rsid w:val="001E2FE3"/>
    <w:rsid w:val="001E3090"/>
    <w:rsid w:val="001E3345"/>
    <w:rsid w:val="001E3AA8"/>
    <w:rsid w:val="001E41B6"/>
    <w:rsid w:val="001E4279"/>
    <w:rsid w:val="001E4563"/>
    <w:rsid w:val="001E4593"/>
    <w:rsid w:val="001E462D"/>
    <w:rsid w:val="001E4F81"/>
    <w:rsid w:val="001E52C4"/>
    <w:rsid w:val="001E5442"/>
    <w:rsid w:val="001E59A1"/>
    <w:rsid w:val="001E6248"/>
    <w:rsid w:val="001E6411"/>
    <w:rsid w:val="001E64E7"/>
    <w:rsid w:val="001E6A91"/>
    <w:rsid w:val="001E6B1F"/>
    <w:rsid w:val="001E6C37"/>
    <w:rsid w:val="001E6C62"/>
    <w:rsid w:val="001E6CD1"/>
    <w:rsid w:val="001E6EFA"/>
    <w:rsid w:val="001E7101"/>
    <w:rsid w:val="001E7242"/>
    <w:rsid w:val="001E7718"/>
    <w:rsid w:val="001E798E"/>
    <w:rsid w:val="001E7F5C"/>
    <w:rsid w:val="001E7FDF"/>
    <w:rsid w:val="001F0049"/>
    <w:rsid w:val="001F0116"/>
    <w:rsid w:val="001F05C1"/>
    <w:rsid w:val="001F0FF3"/>
    <w:rsid w:val="001F11A1"/>
    <w:rsid w:val="001F12CF"/>
    <w:rsid w:val="001F14B1"/>
    <w:rsid w:val="001F16D4"/>
    <w:rsid w:val="001F16F4"/>
    <w:rsid w:val="001F1965"/>
    <w:rsid w:val="001F19F2"/>
    <w:rsid w:val="001F1AA6"/>
    <w:rsid w:val="001F1D80"/>
    <w:rsid w:val="001F22AB"/>
    <w:rsid w:val="001F2347"/>
    <w:rsid w:val="001F284F"/>
    <w:rsid w:val="001F2CF8"/>
    <w:rsid w:val="001F2EA2"/>
    <w:rsid w:val="001F2F47"/>
    <w:rsid w:val="001F31F8"/>
    <w:rsid w:val="001F33F9"/>
    <w:rsid w:val="001F3640"/>
    <w:rsid w:val="001F3644"/>
    <w:rsid w:val="001F396F"/>
    <w:rsid w:val="001F41A1"/>
    <w:rsid w:val="001F43C2"/>
    <w:rsid w:val="001F4502"/>
    <w:rsid w:val="001F4581"/>
    <w:rsid w:val="001F466D"/>
    <w:rsid w:val="001F4954"/>
    <w:rsid w:val="001F4D0D"/>
    <w:rsid w:val="001F52F8"/>
    <w:rsid w:val="001F5774"/>
    <w:rsid w:val="001F583A"/>
    <w:rsid w:val="001F5BDE"/>
    <w:rsid w:val="001F5E47"/>
    <w:rsid w:val="001F5E7D"/>
    <w:rsid w:val="001F5F03"/>
    <w:rsid w:val="001F5FD3"/>
    <w:rsid w:val="001F6312"/>
    <w:rsid w:val="001F65D5"/>
    <w:rsid w:val="001F6A4B"/>
    <w:rsid w:val="001F6A4E"/>
    <w:rsid w:val="001F721B"/>
    <w:rsid w:val="001F776E"/>
    <w:rsid w:val="001F7FED"/>
    <w:rsid w:val="0020018C"/>
    <w:rsid w:val="002006E6"/>
    <w:rsid w:val="00200A30"/>
    <w:rsid w:val="00200D66"/>
    <w:rsid w:val="00200F1B"/>
    <w:rsid w:val="0020131A"/>
    <w:rsid w:val="002015D1"/>
    <w:rsid w:val="002017A5"/>
    <w:rsid w:val="002019EF"/>
    <w:rsid w:val="00201B3A"/>
    <w:rsid w:val="00201D07"/>
    <w:rsid w:val="00201E4F"/>
    <w:rsid w:val="00202054"/>
    <w:rsid w:val="0020207F"/>
    <w:rsid w:val="0020230B"/>
    <w:rsid w:val="00202442"/>
    <w:rsid w:val="0020249C"/>
    <w:rsid w:val="0020251A"/>
    <w:rsid w:val="002029E9"/>
    <w:rsid w:val="00202C66"/>
    <w:rsid w:val="00202FE6"/>
    <w:rsid w:val="00203232"/>
    <w:rsid w:val="00203239"/>
    <w:rsid w:val="00203329"/>
    <w:rsid w:val="002038E0"/>
    <w:rsid w:val="00203A06"/>
    <w:rsid w:val="00203C31"/>
    <w:rsid w:val="00203C7F"/>
    <w:rsid w:val="00203DE2"/>
    <w:rsid w:val="002041C9"/>
    <w:rsid w:val="00204479"/>
    <w:rsid w:val="00204B86"/>
    <w:rsid w:val="00204F58"/>
    <w:rsid w:val="002052B4"/>
    <w:rsid w:val="00205469"/>
    <w:rsid w:val="00205613"/>
    <w:rsid w:val="0020562D"/>
    <w:rsid w:val="00205F2D"/>
    <w:rsid w:val="00205FDD"/>
    <w:rsid w:val="002061B3"/>
    <w:rsid w:val="00206423"/>
    <w:rsid w:val="002068A5"/>
    <w:rsid w:val="00206F38"/>
    <w:rsid w:val="00207250"/>
    <w:rsid w:val="002075BB"/>
    <w:rsid w:val="002077FC"/>
    <w:rsid w:val="00207843"/>
    <w:rsid w:val="00207AFB"/>
    <w:rsid w:val="00207B73"/>
    <w:rsid w:val="00207C63"/>
    <w:rsid w:val="00207F6F"/>
    <w:rsid w:val="0021004D"/>
    <w:rsid w:val="002100C5"/>
    <w:rsid w:val="002101B1"/>
    <w:rsid w:val="00210429"/>
    <w:rsid w:val="0021051B"/>
    <w:rsid w:val="00210658"/>
    <w:rsid w:val="00210775"/>
    <w:rsid w:val="00210D4C"/>
    <w:rsid w:val="00210E0E"/>
    <w:rsid w:val="002112E2"/>
    <w:rsid w:val="002117D1"/>
    <w:rsid w:val="00211812"/>
    <w:rsid w:val="002118B6"/>
    <w:rsid w:val="00211B5F"/>
    <w:rsid w:val="00211EF5"/>
    <w:rsid w:val="00212400"/>
    <w:rsid w:val="00212925"/>
    <w:rsid w:val="00212B67"/>
    <w:rsid w:val="00212C22"/>
    <w:rsid w:val="00212C5B"/>
    <w:rsid w:val="00212FD8"/>
    <w:rsid w:val="00212FF0"/>
    <w:rsid w:val="0021305D"/>
    <w:rsid w:val="0021308D"/>
    <w:rsid w:val="00213157"/>
    <w:rsid w:val="00213260"/>
    <w:rsid w:val="00213866"/>
    <w:rsid w:val="00213A54"/>
    <w:rsid w:val="00213BAF"/>
    <w:rsid w:val="00213EA6"/>
    <w:rsid w:val="00213FEC"/>
    <w:rsid w:val="002140DA"/>
    <w:rsid w:val="0021419A"/>
    <w:rsid w:val="00214B14"/>
    <w:rsid w:val="00215367"/>
    <w:rsid w:val="002153D3"/>
    <w:rsid w:val="00215415"/>
    <w:rsid w:val="002156BA"/>
    <w:rsid w:val="002162A5"/>
    <w:rsid w:val="002163CB"/>
    <w:rsid w:val="0021648D"/>
    <w:rsid w:val="002165C2"/>
    <w:rsid w:val="00216BFA"/>
    <w:rsid w:val="00217088"/>
    <w:rsid w:val="002170CD"/>
    <w:rsid w:val="002171DC"/>
    <w:rsid w:val="00217335"/>
    <w:rsid w:val="002174F3"/>
    <w:rsid w:val="002175B3"/>
    <w:rsid w:val="00217894"/>
    <w:rsid w:val="002179E0"/>
    <w:rsid w:val="00217B9B"/>
    <w:rsid w:val="00217F58"/>
    <w:rsid w:val="002201BE"/>
    <w:rsid w:val="002202A2"/>
    <w:rsid w:val="00220810"/>
    <w:rsid w:val="0022081F"/>
    <w:rsid w:val="002208C8"/>
    <w:rsid w:val="00220923"/>
    <w:rsid w:val="00220928"/>
    <w:rsid w:val="00220A10"/>
    <w:rsid w:val="00220E4D"/>
    <w:rsid w:val="002211B9"/>
    <w:rsid w:val="002212CB"/>
    <w:rsid w:val="00221499"/>
    <w:rsid w:val="00221589"/>
    <w:rsid w:val="002215DC"/>
    <w:rsid w:val="00221B5D"/>
    <w:rsid w:val="00221BF3"/>
    <w:rsid w:val="0022209E"/>
    <w:rsid w:val="0022287F"/>
    <w:rsid w:val="002228A9"/>
    <w:rsid w:val="00222BDA"/>
    <w:rsid w:val="00222C5B"/>
    <w:rsid w:val="00223026"/>
    <w:rsid w:val="0022303B"/>
    <w:rsid w:val="002232C2"/>
    <w:rsid w:val="0022336A"/>
    <w:rsid w:val="00223643"/>
    <w:rsid w:val="00223672"/>
    <w:rsid w:val="00223816"/>
    <w:rsid w:val="00223FFC"/>
    <w:rsid w:val="00224207"/>
    <w:rsid w:val="002242CB"/>
    <w:rsid w:val="00224355"/>
    <w:rsid w:val="0022440E"/>
    <w:rsid w:val="00224442"/>
    <w:rsid w:val="0022463F"/>
    <w:rsid w:val="002249B6"/>
    <w:rsid w:val="00224A72"/>
    <w:rsid w:val="00224CF9"/>
    <w:rsid w:val="00225209"/>
    <w:rsid w:val="00226180"/>
    <w:rsid w:val="00226186"/>
    <w:rsid w:val="00226471"/>
    <w:rsid w:val="0022651B"/>
    <w:rsid w:val="002266F4"/>
    <w:rsid w:val="0022688F"/>
    <w:rsid w:val="00226DF8"/>
    <w:rsid w:val="00227152"/>
    <w:rsid w:val="002272F0"/>
    <w:rsid w:val="00227333"/>
    <w:rsid w:val="00227487"/>
    <w:rsid w:val="00227C15"/>
    <w:rsid w:val="00227E49"/>
    <w:rsid w:val="00230088"/>
    <w:rsid w:val="002300DD"/>
    <w:rsid w:val="00230599"/>
    <w:rsid w:val="0023090C"/>
    <w:rsid w:val="00230EB8"/>
    <w:rsid w:val="00230EF8"/>
    <w:rsid w:val="0023101A"/>
    <w:rsid w:val="00231545"/>
    <w:rsid w:val="0023165C"/>
    <w:rsid w:val="00231760"/>
    <w:rsid w:val="00231AA7"/>
    <w:rsid w:val="00231AA8"/>
    <w:rsid w:val="00231E04"/>
    <w:rsid w:val="0023211D"/>
    <w:rsid w:val="0023226A"/>
    <w:rsid w:val="0023228C"/>
    <w:rsid w:val="002324D9"/>
    <w:rsid w:val="00232AD2"/>
    <w:rsid w:val="00232D49"/>
    <w:rsid w:val="00233066"/>
    <w:rsid w:val="002332AB"/>
    <w:rsid w:val="0023344E"/>
    <w:rsid w:val="00233648"/>
    <w:rsid w:val="00233658"/>
    <w:rsid w:val="0023366F"/>
    <w:rsid w:val="00233853"/>
    <w:rsid w:val="002338BC"/>
    <w:rsid w:val="00233F6C"/>
    <w:rsid w:val="002343F1"/>
    <w:rsid w:val="0023455C"/>
    <w:rsid w:val="002345C6"/>
    <w:rsid w:val="00234789"/>
    <w:rsid w:val="00234824"/>
    <w:rsid w:val="00234A7D"/>
    <w:rsid w:val="00234BD5"/>
    <w:rsid w:val="00234C71"/>
    <w:rsid w:val="00234EA3"/>
    <w:rsid w:val="00234F6A"/>
    <w:rsid w:val="00234F83"/>
    <w:rsid w:val="002351AA"/>
    <w:rsid w:val="0023535C"/>
    <w:rsid w:val="00235AD5"/>
    <w:rsid w:val="00235B71"/>
    <w:rsid w:val="00235C92"/>
    <w:rsid w:val="00235CC9"/>
    <w:rsid w:val="00235F6A"/>
    <w:rsid w:val="00235F74"/>
    <w:rsid w:val="00235F8B"/>
    <w:rsid w:val="00236148"/>
    <w:rsid w:val="002364A5"/>
    <w:rsid w:val="00236686"/>
    <w:rsid w:val="00236780"/>
    <w:rsid w:val="002367F8"/>
    <w:rsid w:val="00236817"/>
    <w:rsid w:val="0023690D"/>
    <w:rsid w:val="0023697A"/>
    <w:rsid w:val="00236984"/>
    <w:rsid w:val="00236C91"/>
    <w:rsid w:val="00236CC3"/>
    <w:rsid w:val="002373D3"/>
    <w:rsid w:val="00237643"/>
    <w:rsid w:val="002378AE"/>
    <w:rsid w:val="00237C13"/>
    <w:rsid w:val="00240091"/>
    <w:rsid w:val="00240440"/>
    <w:rsid w:val="00240637"/>
    <w:rsid w:val="00240640"/>
    <w:rsid w:val="00240647"/>
    <w:rsid w:val="002408BA"/>
    <w:rsid w:val="00240B2A"/>
    <w:rsid w:val="00240EE6"/>
    <w:rsid w:val="002413DF"/>
    <w:rsid w:val="0024156E"/>
    <w:rsid w:val="00241917"/>
    <w:rsid w:val="002419A3"/>
    <w:rsid w:val="002419B9"/>
    <w:rsid w:val="00241A67"/>
    <w:rsid w:val="00241E89"/>
    <w:rsid w:val="00241E90"/>
    <w:rsid w:val="0024200A"/>
    <w:rsid w:val="00242011"/>
    <w:rsid w:val="002420A3"/>
    <w:rsid w:val="0024228E"/>
    <w:rsid w:val="002423FE"/>
    <w:rsid w:val="0024294E"/>
    <w:rsid w:val="0024318D"/>
    <w:rsid w:val="00243722"/>
    <w:rsid w:val="0024397D"/>
    <w:rsid w:val="0024397E"/>
    <w:rsid w:val="00243D5E"/>
    <w:rsid w:val="00243E2E"/>
    <w:rsid w:val="00243EEA"/>
    <w:rsid w:val="002445AE"/>
    <w:rsid w:val="0024467A"/>
    <w:rsid w:val="002449A5"/>
    <w:rsid w:val="00244B5F"/>
    <w:rsid w:val="00244C44"/>
    <w:rsid w:val="00245814"/>
    <w:rsid w:val="00245966"/>
    <w:rsid w:val="00245D86"/>
    <w:rsid w:val="00245EF6"/>
    <w:rsid w:val="0024641C"/>
    <w:rsid w:val="00246478"/>
    <w:rsid w:val="00246768"/>
    <w:rsid w:val="00246D0F"/>
    <w:rsid w:val="00246E43"/>
    <w:rsid w:val="00246F64"/>
    <w:rsid w:val="00247041"/>
    <w:rsid w:val="002470DF"/>
    <w:rsid w:val="002472DB"/>
    <w:rsid w:val="0024767F"/>
    <w:rsid w:val="0024793C"/>
    <w:rsid w:val="00247981"/>
    <w:rsid w:val="00247A33"/>
    <w:rsid w:val="00247B9A"/>
    <w:rsid w:val="00250136"/>
    <w:rsid w:val="0025068F"/>
    <w:rsid w:val="00250B43"/>
    <w:rsid w:val="00250CCC"/>
    <w:rsid w:val="002514B6"/>
    <w:rsid w:val="0025205B"/>
    <w:rsid w:val="00252217"/>
    <w:rsid w:val="00252335"/>
    <w:rsid w:val="002524CC"/>
    <w:rsid w:val="002524EE"/>
    <w:rsid w:val="0025250E"/>
    <w:rsid w:val="0025254C"/>
    <w:rsid w:val="002528DF"/>
    <w:rsid w:val="0025296F"/>
    <w:rsid w:val="00252E47"/>
    <w:rsid w:val="002531A0"/>
    <w:rsid w:val="00253879"/>
    <w:rsid w:val="002539AA"/>
    <w:rsid w:val="00254AFD"/>
    <w:rsid w:val="0025568F"/>
    <w:rsid w:val="0025579E"/>
    <w:rsid w:val="0025594D"/>
    <w:rsid w:val="00255A67"/>
    <w:rsid w:val="00255A72"/>
    <w:rsid w:val="00255B57"/>
    <w:rsid w:val="00256025"/>
    <w:rsid w:val="00256A78"/>
    <w:rsid w:val="0025709A"/>
    <w:rsid w:val="00257A24"/>
    <w:rsid w:val="00257CC8"/>
    <w:rsid w:val="00257F9E"/>
    <w:rsid w:val="002602D4"/>
    <w:rsid w:val="002606F1"/>
    <w:rsid w:val="00260DBD"/>
    <w:rsid w:val="00260E94"/>
    <w:rsid w:val="002610FF"/>
    <w:rsid w:val="00261CA8"/>
    <w:rsid w:val="00261CAD"/>
    <w:rsid w:val="00261CC6"/>
    <w:rsid w:val="00261F57"/>
    <w:rsid w:val="002622E4"/>
    <w:rsid w:val="002626C3"/>
    <w:rsid w:val="00262A87"/>
    <w:rsid w:val="00262F2A"/>
    <w:rsid w:val="00263096"/>
    <w:rsid w:val="002633A6"/>
    <w:rsid w:val="002638D9"/>
    <w:rsid w:val="002638F8"/>
    <w:rsid w:val="00263925"/>
    <w:rsid w:val="00263C98"/>
    <w:rsid w:val="00263CA2"/>
    <w:rsid w:val="00263E89"/>
    <w:rsid w:val="00263EA7"/>
    <w:rsid w:val="00263EB1"/>
    <w:rsid w:val="00263F3E"/>
    <w:rsid w:val="00264112"/>
    <w:rsid w:val="002644CB"/>
    <w:rsid w:val="00264712"/>
    <w:rsid w:val="002647CD"/>
    <w:rsid w:val="00264CA4"/>
    <w:rsid w:val="00264E7D"/>
    <w:rsid w:val="002651F1"/>
    <w:rsid w:val="00265342"/>
    <w:rsid w:val="002655E4"/>
    <w:rsid w:val="00265889"/>
    <w:rsid w:val="00265DB1"/>
    <w:rsid w:val="00265EBB"/>
    <w:rsid w:val="00266181"/>
    <w:rsid w:val="002663B7"/>
    <w:rsid w:val="00266407"/>
    <w:rsid w:val="00266425"/>
    <w:rsid w:val="002664B6"/>
    <w:rsid w:val="002666BF"/>
    <w:rsid w:val="002667F7"/>
    <w:rsid w:val="00266AF8"/>
    <w:rsid w:val="00266C52"/>
    <w:rsid w:val="0026704A"/>
    <w:rsid w:val="002675B6"/>
    <w:rsid w:val="0026780B"/>
    <w:rsid w:val="00267B31"/>
    <w:rsid w:val="00267BAE"/>
    <w:rsid w:val="00267CD1"/>
    <w:rsid w:val="00267DC1"/>
    <w:rsid w:val="002703CE"/>
    <w:rsid w:val="002706CD"/>
    <w:rsid w:val="002715C8"/>
    <w:rsid w:val="00271B51"/>
    <w:rsid w:val="00271C1B"/>
    <w:rsid w:val="00272075"/>
    <w:rsid w:val="002721FA"/>
    <w:rsid w:val="00272366"/>
    <w:rsid w:val="002723AF"/>
    <w:rsid w:val="00272838"/>
    <w:rsid w:val="00272A10"/>
    <w:rsid w:val="00272A9E"/>
    <w:rsid w:val="00272BBD"/>
    <w:rsid w:val="00272D45"/>
    <w:rsid w:val="00272DAC"/>
    <w:rsid w:val="00272E85"/>
    <w:rsid w:val="002730E3"/>
    <w:rsid w:val="00273567"/>
    <w:rsid w:val="00273573"/>
    <w:rsid w:val="002736B8"/>
    <w:rsid w:val="002739EA"/>
    <w:rsid w:val="00273B88"/>
    <w:rsid w:val="00273BE8"/>
    <w:rsid w:val="00273FDD"/>
    <w:rsid w:val="00274248"/>
    <w:rsid w:val="00274306"/>
    <w:rsid w:val="002743A7"/>
    <w:rsid w:val="00274AE2"/>
    <w:rsid w:val="00274B9C"/>
    <w:rsid w:val="00274FBE"/>
    <w:rsid w:val="002750D6"/>
    <w:rsid w:val="0027516B"/>
    <w:rsid w:val="00275D31"/>
    <w:rsid w:val="00275D94"/>
    <w:rsid w:val="00275F24"/>
    <w:rsid w:val="002760BB"/>
    <w:rsid w:val="00276331"/>
    <w:rsid w:val="0027639A"/>
    <w:rsid w:val="002764F1"/>
    <w:rsid w:val="002764FA"/>
    <w:rsid w:val="00276542"/>
    <w:rsid w:val="00276792"/>
    <w:rsid w:val="00276DEC"/>
    <w:rsid w:val="00276FC1"/>
    <w:rsid w:val="00277055"/>
    <w:rsid w:val="002771C4"/>
    <w:rsid w:val="002772D7"/>
    <w:rsid w:val="0027740D"/>
    <w:rsid w:val="002774C9"/>
    <w:rsid w:val="00277538"/>
    <w:rsid w:val="00277769"/>
    <w:rsid w:val="002778C0"/>
    <w:rsid w:val="002778F5"/>
    <w:rsid w:val="00277D91"/>
    <w:rsid w:val="00277DB2"/>
    <w:rsid w:val="0028009D"/>
    <w:rsid w:val="002805DB"/>
    <w:rsid w:val="00280615"/>
    <w:rsid w:val="00280754"/>
    <w:rsid w:val="00280A08"/>
    <w:rsid w:val="0028124F"/>
    <w:rsid w:val="0028143A"/>
    <w:rsid w:val="002819E0"/>
    <w:rsid w:val="00281D8E"/>
    <w:rsid w:val="002821FE"/>
    <w:rsid w:val="0028221A"/>
    <w:rsid w:val="002822ED"/>
    <w:rsid w:val="0028260C"/>
    <w:rsid w:val="00282A88"/>
    <w:rsid w:val="00282C70"/>
    <w:rsid w:val="00282CA6"/>
    <w:rsid w:val="00282D79"/>
    <w:rsid w:val="00282FC4"/>
    <w:rsid w:val="00283030"/>
    <w:rsid w:val="0028305D"/>
    <w:rsid w:val="002832A3"/>
    <w:rsid w:val="00283589"/>
    <w:rsid w:val="00283633"/>
    <w:rsid w:val="002837CB"/>
    <w:rsid w:val="00283B72"/>
    <w:rsid w:val="00283C50"/>
    <w:rsid w:val="00283E5C"/>
    <w:rsid w:val="002840B4"/>
    <w:rsid w:val="00284223"/>
    <w:rsid w:val="00284534"/>
    <w:rsid w:val="002845AE"/>
    <w:rsid w:val="002849F7"/>
    <w:rsid w:val="00284B30"/>
    <w:rsid w:val="00284D16"/>
    <w:rsid w:val="00284D52"/>
    <w:rsid w:val="002852E6"/>
    <w:rsid w:val="0028543A"/>
    <w:rsid w:val="00285469"/>
    <w:rsid w:val="002856BC"/>
    <w:rsid w:val="00285C63"/>
    <w:rsid w:val="002862F4"/>
    <w:rsid w:val="002864C5"/>
    <w:rsid w:val="002865FB"/>
    <w:rsid w:val="00286802"/>
    <w:rsid w:val="00286AB4"/>
    <w:rsid w:val="00286AED"/>
    <w:rsid w:val="00287528"/>
    <w:rsid w:val="00287603"/>
    <w:rsid w:val="00287D2C"/>
    <w:rsid w:val="00287D3F"/>
    <w:rsid w:val="002902BC"/>
    <w:rsid w:val="00290948"/>
    <w:rsid w:val="002909D5"/>
    <w:rsid w:val="00290D59"/>
    <w:rsid w:val="00290E25"/>
    <w:rsid w:val="0029116A"/>
    <w:rsid w:val="00291412"/>
    <w:rsid w:val="00291481"/>
    <w:rsid w:val="002914C2"/>
    <w:rsid w:val="002915EA"/>
    <w:rsid w:val="0029179B"/>
    <w:rsid w:val="00291871"/>
    <w:rsid w:val="00291AF8"/>
    <w:rsid w:val="00292255"/>
    <w:rsid w:val="00292403"/>
    <w:rsid w:val="00292430"/>
    <w:rsid w:val="00292519"/>
    <w:rsid w:val="0029273D"/>
    <w:rsid w:val="0029283E"/>
    <w:rsid w:val="00293365"/>
    <w:rsid w:val="00293445"/>
    <w:rsid w:val="00293505"/>
    <w:rsid w:val="00293CC8"/>
    <w:rsid w:val="00294009"/>
    <w:rsid w:val="002940FC"/>
    <w:rsid w:val="00294344"/>
    <w:rsid w:val="00294521"/>
    <w:rsid w:val="00294897"/>
    <w:rsid w:val="002949B1"/>
    <w:rsid w:val="00294B46"/>
    <w:rsid w:val="00294E7E"/>
    <w:rsid w:val="00295440"/>
    <w:rsid w:val="0029546A"/>
    <w:rsid w:val="002956B9"/>
    <w:rsid w:val="00295713"/>
    <w:rsid w:val="002958FC"/>
    <w:rsid w:val="00295B68"/>
    <w:rsid w:val="00295F8A"/>
    <w:rsid w:val="00296C10"/>
    <w:rsid w:val="00296DFD"/>
    <w:rsid w:val="002975D2"/>
    <w:rsid w:val="00297661"/>
    <w:rsid w:val="00297D11"/>
    <w:rsid w:val="00297D7C"/>
    <w:rsid w:val="00297F5F"/>
    <w:rsid w:val="00297FE0"/>
    <w:rsid w:val="002A045F"/>
    <w:rsid w:val="002A0FAF"/>
    <w:rsid w:val="002A14EF"/>
    <w:rsid w:val="002A165D"/>
    <w:rsid w:val="002A1A1D"/>
    <w:rsid w:val="002A1A3E"/>
    <w:rsid w:val="002A1FEA"/>
    <w:rsid w:val="002A1FFC"/>
    <w:rsid w:val="002A2710"/>
    <w:rsid w:val="002A2B15"/>
    <w:rsid w:val="002A2C5A"/>
    <w:rsid w:val="002A2CAC"/>
    <w:rsid w:val="002A2D47"/>
    <w:rsid w:val="002A2FE0"/>
    <w:rsid w:val="002A33DE"/>
    <w:rsid w:val="002A35FE"/>
    <w:rsid w:val="002A3640"/>
    <w:rsid w:val="002A37E5"/>
    <w:rsid w:val="002A3BBC"/>
    <w:rsid w:val="002A4619"/>
    <w:rsid w:val="002A4A2B"/>
    <w:rsid w:val="002A4C57"/>
    <w:rsid w:val="002A4D28"/>
    <w:rsid w:val="002A5448"/>
    <w:rsid w:val="002A5568"/>
    <w:rsid w:val="002A59DC"/>
    <w:rsid w:val="002A5ADA"/>
    <w:rsid w:val="002A5BCD"/>
    <w:rsid w:val="002A5C09"/>
    <w:rsid w:val="002A5D2E"/>
    <w:rsid w:val="002A5E1E"/>
    <w:rsid w:val="002A6013"/>
    <w:rsid w:val="002A603D"/>
    <w:rsid w:val="002A6375"/>
    <w:rsid w:val="002A6436"/>
    <w:rsid w:val="002A648D"/>
    <w:rsid w:val="002A64FA"/>
    <w:rsid w:val="002A6505"/>
    <w:rsid w:val="002A6523"/>
    <w:rsid w:val="002A67E9"/>
    <w:rsid w:val="002A6DB0"/>
    <w:rsid w:val="002A6EBE"/>
    <w:rsid w:val="002A6FD3"/>
    <w:rsid w:val="002A73C2"/>
    <w:rsid w:val="002A75F9"/>
    <w:rsid w:val="002A7615"/>
    <w:rsid w:val="002A7663"/>
    <w:rsid w:val="002A7673"/>
    <w:rsid w:val="002A78CB"/>
    <w:rsid w:val="002A79C7"/>
    <w:rsid w:val="002A7C15"/>
    <w:rsid w:val="002A7D64"/>
    <w:rsid w:val="002B007B"/>
    <w:rsid w:val="002B01BA"/>
    <w:rsid w:val="002B0207"/>
    <w:rsid w:val="002B03ED"/>
    <w:rsid w:val="002B040D"/>
    <w:rsid w:val="002B0A77"/>
    <w:rsid w:val="002B0DAE"/>
    <w:rsid w:val="002B0DE6"/>
    <w:rsid w:val="002B1103"/>
    <w:rsid w:val="002B1326"/>
    <w:rsid w:val="002B1489"/>
    <w:rsid w:val="002B17B7"/>
    <w:rsid w:val="002B17BA"/>
    <w:rsid w:val="002B181A"/>
    <w:rsid w:val="002B1873"/>
    <w:rsid w:val="002B18FE"/>
    <w:rsid w:val="002B1A89"/>
    <w:rsid w:val="002B1E42"/>
    <w:rsid w:val="002B248C"/>
    <w:rsid w:val="002B254C"/>
    <w:rsid w:val="002B2AE7"/>
    <w:rsid w:val="002B2EC8"/>
    <w:rsid w:val="002B2F2E"/>
    <w:rsid w:val="002B328F"/>
    <w:rsid w:val="002B335E"/>
    <w:rsid w:val="002B3416"/>
    <w:rsid w:val="002B34A3"/>
    <w:rsid w:val="002B39D0"/>
    <w:rsid w:val="002B3CA7"/>
    <w:rsid w:val="002B3FCE"/>
    <w:rsid w:val="002B4DEB"/>
    <w:rsid w:val="002B4FA0"/>
    <w:rsid w:val="002B5869"/>
    <w:rsid w:val="002B5948"/>
    <w:rsid w:val="002B5A3C"/>
    <w:rsid w:val="002B5C06"/>
    <w:rsid w:val="002B5F05"/>
    <w:rsid w:val="002B5FDC"/>
    <w:rsid w:val="002B61E7"/>
    <w:rsid w:val="002B6229"/>
    <w:rsid w:val="002B633C"/>
    <w:rsid w:val="002B6CEB"/>
    <w:rsid w:val="002B7161"/>
    <w:rsid w:val="002B769D"/>
    <w:rsid w:val="002B771D"/>
    <w:rsid w:val="002B78C0"/>
    <w:rsid w:val="002B7B44"/>
    <w:rsid w:val="002B7CB9"/>
    <w:rsid w:val="002B7DCD"/>
    <w:rsid w:val="002B7EAC"/>
    <w:rsid w:val="002C03B1"/>
    <w:rsid w:val="002C0C22"/>
    <w:rsid w:val="002C0F3E"/>
    <w:rsid w:val="002C10BC"/>
    <w:rsid w:val="002C1468"/>
    <w:rsid w:val="002C1490"/>
    <w:rsid w:val="002C1F03"/>
    <w:rsid w:val="002C201B"/>
    <w:rsid w:val="002C24C0"/>
    <w:rsid w:val="002C2966"/>
    <w:rsid w:val="002C2CE2"/>
    <w:rsid w:val="002C3249"/>
    <w:rsid w:val="002C3369"/>
    <w:rsid w:val="002C34D3"/>
    <w:rsid w:val="002C363E"/>
    <w:rsid w:val="002C3652"/>
    <w:rsid w:val="002C3948"/>
    <w:rsid w:val="002C3AE5"/>
    <w:rsid w:val="002C3CD6"/>
    <w:rsid w:val="002C3DB2"/>
    <w:rsid w:val="002C4646"/>
    <w:rsid w:val="002C471A"/>
    <w:rsid w:val="002C4A3A"/>
    <w:rsid w:val="002C4D75"/>
    <w:rsid w:val="002C4E82"/>
    <w:rsid w:val="002C5260"/>
    <w:rsid w:val="002C5409"/>
    <w:rsid w:val="002C542E"/>
    <w:rsid w:val="002C5948"/>
    <w:rsid w:val="002C5A49"/>
    <w:rsid w:val="002C5B66"/>
    <w:rsid w:val="002C5D07"/>
    <w:rsid w:val="002C61BF"/>
    <w:rsid w:val="002C64C6"/>
    <w:rsid w:val="002C67DE"/>
    <w:rsid w:val="002C67DF"/>
    <w:rsid w:val="002C6943"/>
    <w:rsid w:val="002C6AD8"/>
    <w:rsid w:val="002C6D42"/>
    <w:rsid w:val="002C6E5E"/>
    <w:rsid w:val="002C6EF1"/>
    <w:rsid w:val="002C6F0F"/>
    <w:rsid w:val="002C7212"/>
    <w:rsid w:val="002C742F"/>
    <w:rsid w:val="002C7BD4"/>
    <w:rsid w:val="002C7DA7"/>
    <w:rsid w:val="002C7E38"/>
    <w:rsid w:val="002D0361"/>
    <w:rsid w:val="002D0417"/>
    <w:rsid w:val="002D06E1"/>
    <w:rsid w:val="002D0B1D"/>
    <w:rsid w:val="002D0E20"/>
    <w:rsid w:val="002D15B7"/>
    <w:rsid w:val="002D16AE"/>
    <w:rsid w:val="002D17F1"/>
    <w:rsid w:val="002D1EB3"/>
    <w:rsid w:val="002D20AF"/>
    <w:rsid w:val="002D218F"/>
    <w:rsid w:val="002D21EA"/>
    <w:rsid w:val="002D2624"/>
    <w:rsid w:val="002D2BC6"/>
    <w:rsid w:val="002D2CF2"/>
    <w:rsid w:val="002D2DEE"/>
    <w:rsid w:val="002D34B0"/>
    <w:rsid w:val="002D36AE"/>
    <w:rsid w:val="002D38FD"/>
    <w:rsid w:val="002D3924"/>
    <w:rsid w:val="002D3A27"/>
    <w:rsid w:val="002D3C13"/>
    <w:rsid w:val="002D3C71"/>
    <w:rsid w:val="002D40A8"/>
    <w:rsid w:val="002D40DD"/>
    <w:rsid w:val="002D4A85"/>
    <w:rsid w:val="002D4AB8"/>
    <w:rsid w:val="002D4D1F"/>
    <w:rsid w:val="002D4ECD"/>
    <w:rsid w:val="002D5390"/>
    <w:rsid w:val="002D563D"/>
    <w:rsid w:val="002D5819"/>
    <w:rsid w:val="002D598E"/>
    <w:rsid w:val="002D5CD9"/>
    <w:rsid w:val="002D5D65"/>
    <w:rsid w:val="002D6095"/>
    <w:rsid w:val="002D610B"/>
    <w:rsid w:val="002D62B3"/>
    <w:rsid w:val="002D6434"/>
    <w:rsid w:val="002D64A5"/>
    <w:rsid w:val="002D65C1"/>
    <w:rsid w:val="002D6E8A"/>
    <w:rsid w:val="002D75D2"/>
    <w:rsid w:val="002D7687"/>
    <w:rsid w:val="002D7DD0"/>
    <w:rsid w:val="002E01B5"/>
    <w:rsid w:val="002E028E"/>
    <w:rsid w:val="002E0947"/>
    <w:rsid w:val="002E0C2C"/>
    <w:rsid w:val="002E1119"/>
    <w:rsid w:val="002E14BE"/>
    <w:rsid w:val="002E15FA"/>
    <w:rsid w:val="002E16EB"/>
    <w:rsid w:val="002E1817"/>
    <w:rsid w:val="002E19F0"/>
    <w:rsid w:val="002E1D81"/>
    <w:rsid w:val="002E256A"/>
    <w:rsid w:val="002E2946"/>
    <w:rsid w:val="002E2AF1"/>
    <w:rsid w:val="002E2BC3"/>
    <w:rsid w:val="002E3314"/>
    <w:rsid w:val="002E3580"/>
    <w:rsid w:val="002E36DA"/>
    <w:rsid w:val="002E3E38"/>
    <w:rsid w:val="002E3E66"/>
    <w:rsid w:val="002E3EB5"/>
    <w:rsid w:val="002E3F30"/>
    <w:rsid w:val="002E3FEA"/>
    <w:rsid w:val="002E4213"/>
    <w:rsid w:val="002E43D6"/>
    <w:rsid w:val="002E440F"/>
    <w:rsid w:val="002E4577"/>
    <w:rsid w:val="002E493F"/>
    <w:rsid w:val="002E4949"/>
    <w:rsid w:val="002E4C11"/>
    <w:rsid w:val="002E4E30"/>
    <w:rsid w:val="002E535D"/>
    <w:rsid w:val="002E541E"/>
    <w:rsid w:val="002E5821"/>
    <w:rsid w:val="002E5A9E"/>
    <w:rsid w:val="002E5DD4"/>
    <w:rsid w:val="002E5EC5"/>
    <w:rsid w:val="002E5F33"/>
    <w:rsid w:val="002E6030"/>
    <w:rsid w:val="002E6062"/>
    <w:rsid w:val="002E61D7"/>
    <w:rsid w:val="002E6549"/>
    <w:rsid w:val="002E68B5"/>
    <w:rsid w:val="002E6995"/>
    <w:rsid w:val="002E6A73"/>
    <w:rsid w:val="002E6E8D"/>
    <w:rsid w:val="002E702D"/>
    <w:rsid w:val="002E70EA"/>
    <w:rsid w:val="002E72D3"/>
    <w:rsid w:val="002E75D4"/>
    <w:rsid w:val="002E76FE"/>
    <w:rsid w:val="002E7A26"/>
    <w:rsid w:val="002F075A"/>
    <w:rsid w:val="002F0AF3"/>
    <w:rsid w:val="002F0CBC"/>
    <w:rsid w:val="002F1138"/>
    <w:rsid w:val="002F1260"/>
    <w:rsid w:val="002F129A"/>
    <w:rsid w:val="002F1389"/>
    <w:rsid w:val="002F141D"/>
    <w:rsid w:val="002F14AD"/>
    <w:rsid w:val="002F19D1"/>
    <w:rsid w:val="002F1FFE"/>
    <w:rsid w:val="002F2228"/>
    <w:rsid w:val="002F233A"/>
    <w:rsid w:val="002F2514"/>
    <w:rsid w:val="002F25B4"/>
    <w:rsid w:val="002F25C5"/>
    <w:rsid w:val="002F25F6"/>
    <w:rsid w:val="002F2769"/>
    <w:rsid w:val="002F2D21"/>
    <w:rsid w:val="002F3633"/>
    <w:rsid w:val="002F3AA0"/>
    <w:rsid w:val="002F3C5D"/>
    <w:rsid w:val="002F3DC9"/>
    <w:rsid w:val="002F3E60"/>
    <w:rsid w:val="002F3F0F"/>
    <w:rsid w:val="002F3FA0"/>
    <w:rsid w:val="002F40A0"/>
    <w:rsid w:val="002F42BC"/>
    <w:rsid w:val="002F43E2"/>
    <w:rsid w:val="002F468A"/>
    <w:rsid w:val="002F4774"/>
    <w:rsid w:val="002F47B3"/>
    <w:rsid w:val="002F4AED"/>
    <w:rsid w:val="002F4CED"/>
    <w:rsid w:val="002F4E7A"/>
    <w:rsid w:val="002F500D"/>
    <w:rsid w:val="002F50DF"/>
    <w:rsid w:val="002F5389"/>
    <w:rsid w:val="002F538A"/>
    <w:rsid w:val="002F53F2"/>
    <w:rsid w:val="002F55CC"/>
    <w:rsid w:val="002F5751"/>
    <w:rsid w:val="002F592F"/>
    <w:rsid w:val="002F59EE"/>
    <w:rsid w:val="002F5E21"/>
    <w:rsid w:val="002F5EB4"/>
    <w:rsid w:val="002F5EF3"/>
    <w:rsid w:val="002F60DB"/>
    <w:rsid w:val="002F636A"/>
    <w:rsid w:val="002F6988"/>
    <w:rsid w:val="002F6A07"/>
    <w:rsid w:val="002F6AEA"/>
    <w:rsid w:val="002F6FE8"/>
    <w:rsid w:val="002F75A6"/>
    <w:rsid w:val="002F75E0"/>
    <w:rsid w:val="002F7985"/>
    <w:rsid w:val="002F7D07"/>
    <w:rsid w:val="0030090F"/>
    <w:rsid w:val="00300A67"/>
    <w:rsid w:val="00301032"/>
    <w:rsid w:val="003010E9"/>
    <w:rsid w:val="00301139"/>
    <w:rsid w:val="00301A21"/>
    <w:rsid w:val="003020B3"/>
    <w:rsid w:val="003024A7"/>
    <w:rsid w:val="0030263F"/>
    <w:rsid w:val="003028FE"/>
    <w:rsid w:val="0030290B"/>
    <w:rsid w:val="00302D05"/>
    <w:rsid w:val="00302D5F"/>
    <w:rsid w:val="00302E30"/>
    <w:rsid w:val="00302E3E"/>
    <w:rsid w:val="00303142"/>
    <w:rsid w:val="00303293"/>
    <w:rsid w:val="00303510"/>
    <w:rsid w:val="00303617"/>
    <w:rsid w:val="00303F39"/>
    <w:rsid w:val="00303FE2"/>
    <w:rsid w:val="003040C2"/>
    <w:rsid w:val="00304749"/>
    <w:rsid w:val="00304969"/>
    <w:rsid w:val="003049A0"/>
    <w:rsid w:val="00304BF1"/>
    <w:rsid w:val="00304EA2"/>
    <w:rsid w:val="00305008"/>
    <w:rsid w:val="00305195"/>
    <w:rsid w:val="003054B9"/>
    <w:rsid w:val="0030551A"/>
    <w:rsid w:val="003056CE"/>
    <w:rsid w:val="00305898"/>
    <w:rsid w:val="00305A47"/>
    <w:rsid w:val="003061C5"/>
    <w:rsid w:val="00306294"/>
    <w:rsid w:val="00306408"/>
    <w:rsid w:val="00306720"/>
    <w:rsid w:val="003067E0"/>
    <w:rsid w:val="00306906"/>
    <w:rsid w:val="00306BF0"/>
    <w:rsid w:val="00307553"/>
    <w:rsid w:val="003076CA"/>
    <w:rsid w:val="003079E4"/>
    <w:rsid w:val="00310105"/>
    <w:rsid w:val="00310728"/>
    <w:rsid w:val="00310F28"/>
    <w:rsid w:val="003116C1"/>
    <w:rsid w:val="003117D9"/>
    <w:rsid w:val="003120A8"/>
    <w:rsid w:val="00312991"/>
    <w:rsid w:val="00312ADE"/>
    <w:rsid w:val="00312AF0"/>
    <w:rsid w:val="00312BCD"/>
    <w:rsid w:val="00312EAB"/>
    <w:rsid w:val="00312F12"/>
    <w:rsid w:val="00312F8B"/>
    <w:rsid w:val="00313221"/>
    <w:rsid w:val="00313284"/>
    <w:rsid w:val="003134DD"/>
    <w:rsid w:val="003138F7"/>
    <w:rsid w:val="00313C10"/>
    <w:rsid w:val="00313E64"/>
    <w:rsid w:val="00314199"/>
    <w:rsid w:val="003142EE"/>
    <w:rsid w:val="00314479"/>
    <w:rsid w:val="0031454D"/>
    <w:rsid w:val="00314676"/>
    <w:rsid w:val="003146F5"/>
    <w:rsid w:val="003147D7"/>
    <w:rsid w:val="00314B58"/>
    <w:rsid w:val="00314CEB"/>
    <w:rsid w:val="003150C4"/>
    <w:rsid w:val="0031515B"/>
    <w:rsid w:val="003151EA"/>
    <w:rsid w:val="00315253"/>
    <w:rsid w:val="00315486"/>
    <w:rsid w:val="00315D2D"/>
    <w:rsid w:val="0031642D"/>
    <w:rsid w:val="00316640"/>
    <w:rsid w:val="003166CE"/>
    <w:rsid w:val="00316FF2"/>
    <w:rsid w:val="00317016"/>
    <w:rsid w:val="003174CF"/>
    <w:rsid w:val="00317578"/>
    <w:rsid w:val="0031757E"/>
    <w:rsid w:val="003177EC"/>
    <w:rsid w:val="00317B75"/>
    <w:rsid w:val="00317E02"/>
    <w:rsid w:val="0032011F"/>
    <w:rsid w:val="003207EA"/>
    <w:rsid w:val="00320B74"/>
    <w:rsid w:val="00320D07"/>
    <w:rsid w:val="00320EFC"/>
    <w:rsid w:val="00321011"/>
    <w:rsid w:val="0032107F"/>
    <w:rsid w:val="003210A0"/>
    <w:rsid w:val="00321579"/>
    <w:rsid w:val="00321649"/>
    <w:rsid w:val="00321B3A"/>
    <w:rsid w:val="00321CBE"/>
    <w:rsid w:val="00322774"/>
    <w:rsid w:val="00322C7F"/>
    <w:rsid w:val="00322D7B"/>
    <w:rsid w:val="00322FD6"/>
    <w:rsid w:val="00323512"/>
    <w:rsid w:val="003236E7"/>
    <w:rsid w:val="00323B83"/>
    <w:rsid w:val="00323BD4"/>
    <w:rsid w:val="00323C42"/>
    <w:rsid w:val="00323D45"/>
    <w:rsid w:val="00323DDF"/>
    <w:rsid w:val="00324571"/>
    <w:rsid w:val="003245BA"/>
    <w:rsid w:val="0032463B"/>
    <w:rsid w:val="00324676"/>
    <w:rsid w:val="00324999"/>
    <w:rsid w:val="00324A94"/>
    <w:rsid w:val="00325411"/>
    <w:rsid w:val="0032570D"/>
    <w:rsid w:val="00325F82"/>
    <w:rsid w:val="0032649B"/>
    <w:rsid w:val="00326A8D"/>
    <w:rsid w:val="00326F22"/>
    <w:rsid w:val="003271B1"/>
    <w:rsid w:val="003279AA"/>
    <w:rsid w:val="00327E99"/>
    <w:rsid w:val="00330032"/>
    <w:rsid w:val="003300BE"/>
    <w:rsid w:val="003300D4"/>
    <w:rsid w:val="00330201"/>
    <w:rsid w:val="0033026A"/>
    <w:rsid w:val="00330666"/>
    <w:rsid w:val="003307A1"/>
    <w:rsid w:val="00330E7F"/>
    <w:rsid w:val="00331365"/>
    <w:rsid w:val="0033165F"/>
    <w:rsid w:val="003316A4"/>
    <w:rsid w:val="003316B8"/>
    <w:rsid w:val="00331FB1"/>
    <w:rsid w:val="00332132"/>
    <w:rsid w:val="003326FB"/>
    <w:rsid w:val="00332B49"/>
    <w:rsid w:val="00332E9A"/>
    <w:rsid w:val="00332F03"/>
    <w:rsid w:val="00332F43"/>
    <w:rsid w:val="003330A9"/>
    <w:rsid w:val="0033316A"/>
    <w:rsid w:val="00333263"/>
    <w:rsid w:val="00333733"/>
    <w:rsid w:val="00333A0F"/>
    <w:rsid w:val="00333AD3"/>
    <w:rsid w:val="00333D8C"/>
    <w:rsid w:val="00333E5C"/>
    <w:rsid w:val="00333F34"/>
    <w:rsid w:val="00333FBF"/>
    <w:rsid w:val="003343E3"/>
    <w:rsid w:val="00334489"/>
    <w:rsid w:val="003345F6"/>
    <w:rsid w:val="00334B03"/>
    <w:rsid w:val="00334C23"/>
    <w:rsid w:val="00334ED1"/>
    <w:rsid w:val="00335506"/>
    <w:rsid w:val="00335654"/>
    <w:rsid w:val="00335696"/>
    <w:rsid w:val="003356D3"/>
    <w:rsid w:val="003356D5"/>
    <w:rsid w:val="00335941"/>
    <w:rsid w:val="00335C41"/>
    <w:rsid w:val="0033625D"/>
    <w:rsid w:val="003365D8"/>
    <w:rsid w:val="003366C5"/>
    <w:rsid w:val="00336AD9"/>
    <w:rsid w:val="00336FEA"/>
    <w:rsid w:val="0033713A"/>
    <w:rsid w:val="0033717A"/>
    <w:rsid w:val="003372AB"/>
    <w:rsid w:val="003378FE"/>
    <w:rsid w:val="003379EF"/>
    <w:rsid w:val="00337A6E"/>
    <w:rsid w:val="00337B7B"/>
    <w:rsid w:val="00337CAD"/>
    <w:rsid w:val="00337CEF"/>
    <w:rsid w:val="00337DFF"/>
    <w:rsid w:val="00337FCD"/>
    <w:rsid w:val="00337FD5"/>
    <w:rsid w:val="0034044C"/>
    <w:rsid w:val="00340494"/>
    <w:rsid w:val="003405C7"/>
    <w:rsid w:val="0034085D"/>
    <w:rsid w:val="00340D97"/>
    <w:rsid w:val="003416F2"/>
    <w:rsid w:val="00341780"/>
    <w:rsid w:val="00341B27"/>
    <w:rsid w:val="00341E22"/>
    <w:rsid w:val="00341F1F"/>
    <w:rsid w:val="00341FDF"/>
    <w:rsid w:val="0034213F"/>
    <w:rsid w:val="003422D2"/>
    <w:rsid w:val="00342416"/>
    <w:rsid w:val="00342FD3"/>
    <w:rsid w:val="003430C2"/>
    <w:rsid w:val="00343308"/>
    <w:rsid w:val="003434AE"/>
    <w:rsid w:val="003435CE"/>
    <w:rsid w:val="0034393E"/>
    <w:rsid w:val="003440B8"/>
    <w:rsid w:val="003440EB"/>
    <w:rsid w:val="00344596"/>
    <w:rsid w:val="00344657"/>
    <w:rsid w:val="00344889"/>
    <w:rsid w:val="00344B7E"/>
    <w:rsid w:val="003450D9"/>
    <w:rsid w:val="003451A5"/>
    <w:rsid w:val="00345329"/>
    <w:rsid w:val="00345383"/>
    <w:rsid w:val="003455F0"/>
    <w:rsid w:val="0034561B"/>
    <w:rsid w:val="00345BD8"/>
    <w:rsid w:val="00345CDE"/>
    <w:rsid w:val="003460D8"/>
    <w:rsid w:val="0034635B"/>
    <w:rsid w:val="003465B4"/>
    <w:rsid w:val="00346730"/>
    <w:rsid w:val="003469F0"/>
    <w:rsid w:val="00346A47"/>
    <w:rsid w:val="00346E39"/>
    <w:rsid w:val="00346F01"/>
    <w:rsid w:val="00347294"/>
    <w:rsid w:val="003478F5"/>
    <w:rsid w:val="00347A1A"/>
    <w:rsid w:val="00347B53"/>
    <w:rsid w:val="00347B8B"/>
    <w:rsid w:val="00347C6C"/>
    <w:rsid w:val="003504A8"/>
    <w:rsid w:val="00350614"/>
    <w:rsid w:val="003506C0"/>
    <w:rsid w:val="0035078D"/>
    <w:rsid w:val="003509ED"/>
    <w:rsid w:val="00350A48"/>
    <w:rsid w:val="00350ACB"/>
    <w:rsid w:val="00350B5E"/>
    <w:rsid w:val="00350BA4"/>
    <w:rsid w:val="00350EE0"/>
    <w:rsid w:val="00350F51"/>
    <w:rsid w:val="003510A8"/>
    <w:rsid w:val="003510BF"/>
    <w:rsid w:val="003511DE"/>
    <w:rsid w:val="003512EB"/>
    <w:rsid w:val="0035157C"/>
    <w:rsid w:val="00351623"/>
    <w:rsid w:val="00351C86"/>
    <w:rsid w:val="00351C89"/>
    <w:rsid w:val="00351CE1"/>
    <w:rsid w:val="00351E6F"/>
    <w:rsid w:val="00351EB1"/>
    <w:rsid w:val="00351F49"/>
    <w:rsid w:val="00351F53"/>
    <w:rsid w:val="00351FE4"/>
    <w:rsid w:val="0035212A"/>
    <w:rsid w:val="003522C6"/>
    <w:rsid w:val="00352826"/>
    <w:rsid w:val="00352C8C"/>
    <w:rsid w:val="00352F67"/>
    <w:rsid w:val="00353C1A"/>
    <w:rsid w:val="00353E3C"/>
    <w:rsid w:val="00353FBE"/>
    <w:rsid w:val="00354337"/>
    <w:rsid w:val="00354B7A"/>
    <w:rsid w:val="00354D64"/>
    <w:rsid w:val="003550CF"/>
    <w:rsid w:val="0035539F"/>
    <w:rsid w:val="00355704"/>
    <w:rsid w:val="003558AF"/>
    <w:rsid w:val="00355B2A"/>
    <w:rsid w:val="00355F61"/>
    <w:rsid w:val="003561C8"/>
    <w:rsid w:val="003563A9"/>
    <w:rsid w:val="00356448"/>
    <w:rsid w:val="003569F0"/>
    <w:rsid w:val="00356A23"/>
    <w:rsid w:val="00356F02"/>
    <w:rsid w:val="00356F05"/>
    <w:rsid w:val="0035737F"/>
    <w:rsid w:val="003575B7"/>
    <w:rsid w:val="00357C8E"/>
    <w:rsid w:val="00357E42"/>
    <w:rsid w:val="003605AA"/>
    <w:rsid w:val="0036089F"/>
    <w:rsid w:val="00360970"/>
    <w:rsid w:val="0036099F"/>
    <w:rsid w:val="00360AA8"/>
    <w:rsid w:val="00361675"/>
    <w:rsid w:val="003619AD"/>
    <w:rsid w:val="00361BCD"/>
    <w:rsid w:val="00361D8C"/>
    <w:rsid w:val="00361DEA"/>
    <w:rsid w:val="00361E08"/>
    <w:rsid w:val="00361E3B"/>
    <w:rsid w:val="003620D8"/>
    <w:rsid w:val="003622E7"/>
    <w:rsid w:val="00362339"/>
    <w:rsid w:val="00362A06"/>
    <w:rsid w:val="00363A3A"/>
    <w:rsid w:val="00363A55"/>
    <w:rsid w:val="00363B3E"/>
    <w:rsid w:val="00363C8E"/>
    <w:rsid w:val="00363D5E"/>
    <w:rsid w:val="00364307"/>
    <w:rsid w:val="00364630"/>
    <w:rsid w:val="003646F9"/>
    <w:rsid w:val="00364864"/>
    <w:rsid w:val="003648FA"/>
    <w:rsid w:val="00364910"/>
    <w:rsid w:val="00364A8E"/>
    <w:rsid w:val="00364C88"/>
    <w:rsid w:val="003655B3"/>
    <w:rsid w:val="00365896"/>
    <w:rsid w:val="003658A8"/>
    <w:rsid w:val="003658F0"/>
    <w:rsid w:val="00365BD5"/>
    <w:rsid w:val="00365DE2"/>
    <w:rsid w:val="00365F77"/>
    <w:rsid w:val="00366095"/>
    <w:rsid w:val="00366130"/>
    <w:rsid w:val="00366150"/>
    <w:rsid w:val="0036615A"/>
    <w:rsid w:val="0036640F"/>
    <w:rsid w:val="0036710F"/>
    <w:rsid w:val="00367634"/>
    <w:rsid w:val="00367859"/>
    <w:rsid w:val="00367F68"/>
    <w:rsid w:val="00370091"/>
    <w:rsid w:val="003703A4"/>
    <w:rsid w:val="00370480"/>
    <w:rsid w:val="00370829"/>
    <w:rsid w:val="00370930"/>
    <w:rsid w:val="00371266"/>
    <w:rsid w:val="00371293"/>
    <w:rsid w:val="003712E6"/>
    <w:rsid w:val="00371457"/>
    <w:rsid w:val="00371497"/>
    <w:rsid w:val="003715BF"/>
    <w:rsid w:val="00371A79"/>
    <w:rsid w:val="00372641"/>
    <w:rsid w:val="003726F8"/>
    <w:rsid w:val="003729CF"/>
    <w:rsid w:val="00372B81"/>
    <w:rsid w:val="00372D8C"/>
    <w:rsid w:val="00372FBF"/>
    <w:rsid w:val="0037332C"/>
    <w:rsid w:val="003734E2"/>
    <w:rsid w:val="003734F1"/>
    <w:rsid w:val="00373768"/>
    <w:rsid w:val="003739F3"/>
    <w:rsid w:val="00373C39"/>
    <w:rsid w:val="00373D64"/>
    <w:rsid w:val="00373DAE"/>
    <w:rsid w:val="00373DC1"/>
    <w:rsid w:val="00373F52"/>
    <w:rsid w:val="003746E6"/>
    <w:rsid w:val="00374718"/>
    <w:rsid w:val="00374746"/>
    <w:rsid w:val="00374958"/>
    <w:rsid w:val="00374BC8"/>
    <w:rsid w:val="00374F07"/>
    <w:rsid w:val="00374F2F"/>
    <w:rsid w:val="00375045"/>
    <w:rsid w:val="00375327"/>
    <w:rsid w:val="00375C68"/>
    <w:rsid w:val="00375C94"/>
    <w:rsid w:val="00376744"/>
    <w:rsid w:val="0037682D"/>
    <w:rsid w:val="00376895"/>
    <w:rsid w:val="00376AEF"/>
    <w:rsid w:val="00376B7A"/>
    <w:rsid w:val="00376B90"/>
    <w:rsid w:val="00376BCD"/>
    <w:rsid w:val="003772A2"/>
    <w:rsid w:val="003775B8"/>
    <w:rsid w:val="00377706"/>
    <w:rsid w:val="003778BC"/>
    <w:rsid w:val="00377AAA"/>
    <w:rsid w:val="00377B44"/>
    <w:rsid w:val="003800F3"/>
    <w:rsid w:val="0038015A"/>
    <w:rsid w:val="003804E1"/>
    <w:rsid w:val="00380532"/>
    <w:rsid w:val="003805A0"/>
    <w:rsid w:val="0038069A"/>
    <w:rsid w:val="00380F26"/>
    <w:rsid w:val="003810B9"/>
    <w:rsid w:val="00381218"/>
    <w:rsid w:val="0038164A"/>
    <w:rsid w:val="00381861"/>
    <w:rsid w:val="003824FB"/>
    <w:rsid w:val="0038258E"/>
    <w:rsid w:val="003826C5"/>
    <w:rsid w:val="00382743"/>
    <w:rsid w:val="003828AF"/>
    <w:rsid w:val="00382964"/>
    <w:rsid w:val="00382B67"/>
    <w:rsid w:val="00382DF7"/>
    <w:rsid w:val="00382F9C"/>
    <w:rsid w:val="0038301A"/>
    <w:rsid w:val="00383309"/>
    <w:rsid w:val="0038336A"/>
    <w:rsid w:val="0038341C"/>
    <w:rsid w:val="00383489"/>
    <w:rsid w:val="0038359F"/>
    <w:rsid w:val="00383679"/>
    <w:rsid w:val="003836AC"/>
    <w:rsid w:val="003836BC"/>
    <w:rsid w:val="0038370A"/>
    <w:rsid w:val="00383A6D"/>
    <w:rsid w:val="00383D4E"/>
    <w:rsid w:val="003842F0"/>
    <w:rsid w:val="00384488"/>
    <w:rsid w:val="0038477E"/>
    <w:rsid w:val="00384864"/>
    <w:rsid w:val="00384B2B"/>
    <w:rsid w:val="00385817"/>
    <w:rsid w:val="00385997"/>
    <w:rsid w:val="00386616"/>
    <w:rsid w:val="003869B0"/>
    <w:rsid w:val="00386C62"/>
    <w:rsid w:val="00386C89"/>
    <w:rsid w:val="00386CCB"/>
    <w:rsid w:val="00386D56"/>
    <w:rsid w:val="00386F0B"/>
    <w:rsid w:val="00387088"/>
    <w:rsid w:val="0038711C"/>
    <w:rsid w:val="003871D3"/>
    <w:rsid w:val="0038738F"/>
    <w:rsid w:val="003877D9"/>
    <w:rsid w:val="00387991"/>
    <w:rsid w:val="00387A47"/>
    <w:rsid w:val="00387B77"/>
    <w:rsid w:val="00387C46"/>
    <w:rsid w:val="00387CA7"/>
    <w:rsid w:val="00387DD9"/>
    <w:rsid w:val="00390000"/>
    <w:rsid w:val="00390140"/>
    <w:rsid w:val="003904A5"/>
    <w:rsid w:val="003905B2"/>
    <w:rsid w:val="0039083D"/>
    <w:rsid w:val="00390FB5"/>
    <w:rsid w:val="0039110F"/>
    <w:rsid w:val="003911E7"/>
    <w:rsid w:val="003914AF"/>
    <w:rsid w:val="00391577"/>
    <w:rsid w:val="003918FB"/>
    <w:rsid w:val="00391901"/>
    <w:rsid w:val="00391AE8"/>
    <w:rsid w:val="00391BD0"/>
    <w:rsid w:val="00392692"/>
    <w:rsid w:val="00392EF8"/>
    <w:rsid w:val="00392FB9"/>
    <w:rsid w:val="003934A4"/>
    <w:rsid w:val="0039366A"/>
    <w:rsid w:val="0039372A"/>
    <w:rsid w:val="0039374A"/>
    <w:rsid w:val="003937DF"/>
    <w:rsid w:val="003938FC"/>
    <w:rsid w:val="003939E2"/>
    <w:rsid w:val="00393D47"/>
    <w:rsid w:val="00393EE5"/>
    <w:rsid w:val="00393EFC"/>
    <w:rsid w:val="00393FCE"/>
    <w:rsid w:val="0039541A"/>
    <w:rsid w:val="003955F0"/>
    <w:rsid w:val="0039569B"/>
    <w:rsid w:val="00395DEC"/>
    <w:rsid w:val="00395EC2"/>
    <w:rsid w:val="00396497"/>
    <w:rsid w:val="003965AA"/>
    <w:rsid w:val="003965C0"/>
    <w:rsid w:val="003966AD"/>
    <w:rsid w:val="00396FE1"/>
    <w:rsid w:val="003971D5"/>
    <w:rsid w:val="00397232"/>
    <w:rsid w:val="00397975"/>
    <w:rsid w:val="003979F1"/>
    <w:rsid w:val="00397F5E"/>
    <w:rsid w:val="003A0026"/>
    <w:rsid w:val="003A012A"/>
    <w:rsid w:val="003A060E"/>
    <w:rsid w:val="003A068B"/>
    <w:rsid w:val="003A07E5"/>
    <w:rsid w:val="003A0BE0"/>
    <w:rsid w:val="003A1013"/>
    <w:rsid w:val="003A122F"/>
    <w:rsid w:val="003A1F3C"/>
    <w:rsid w:val="003A2053"/>
    <w:rsid w:val="003A2197"/>
    <w:rsid w:val="003A246E"/>
    <w:rsid w:val="003A247D"/>
    <w:rsid w:val="003A2548"/>
    <w:rsid w:val="003A27D8"/>
    <w:rsid w:val="003A2A77"/>
    <w:rsid w:val="003A2E59"/>
    <w:rsid w:val="003A2EE8"/>
    <w:rsid w:val="003A2F7E"/>
    <w:rsid w:val="003A313A"/>
    <w:rsid w:val="003A32C1"/>
    <w:rsid w:val="003A35A9"/>
    <w:rsid w:val="003A3641"/>
    <w:rsid w:val="003A36D9"/>
    <w:rsid w:val="003A37A0"/>
    <w:rsid w:val="003A3D27"/>
    <w:rsid w:val="003A3D40"/>
    <w:rsid w:val="003A3DED"/>
    <w:rsid w:val="003A4608"/>
    <w:rsid w:val="003A49B8"/>
    <w:rsid w:val="003A49C5"/>
    <w:rsid w:val="003A4B93"/>
    <w:rsid w:val="003A4D84"/>
    <w:rsid w:val="003A5024"/>
    <w:rsid w:val="003A633A"/>
    <w:rsid w:val="003A6557"/>
    <w:rsid w:val="003A7192"/>
    <w:rsid w:val="003A73CD"/>
    <w:rsid w:val="003A7984"/>
    <w:rsid w:val="003A79CC"/>
    <w:rsid w:val="003A7A31"/>
    <w:rsid w:val="003A7A98"/>
    <w:rsid w:val="003A7ABA"/>
    <w:rsid w:val="003A7B69"/>
    <w:rsid w:val="003A7D55"/>
    <w:rsid w:val="003B0036"/>
    <w:rsid w:val="003B01A1"/>
    <w:rsid w:val="003B01D1"/>
    <w:rsid w:val="003B01E4"/>
    <w:rsid w:val="003B0516"/>
    <w:rsid w:val="003B053B"/>
    <w:rsid w:val="003B0636"/>
    <w:rsid w:val="003B077F"/>
    <w:rsid w:val="003B14D5"/>
    <w:rsid w:val="003B15A0"/>
    <w:rsid w:val="003B195D"/>
    <w:rsid w:val="003B1FC8"/>
    <w:rsid w:val="003B22E9"/>
    <w:rsid w:val="003B25DC"/>
    <w:rsid w:val="003B2942"/>
    <w:rsid w:val="003B2AB8"/>
    <w:rsid w:val="003B3017"/>
    <w:rsid w:val="003B30A8"/>
    <w:rsid w:val="003B352D"/>
    <w:rsid w:val="003B35E3"/>
    <w:rsid w:val="003B3D33"/>
    <w:rsid w:val="003B43F2"/>
    <w:rsid w:val="003B453E"/>
    <w:rsid w:val="003B4ACD"/>
    <w:rsid w:val="003B4C16"/>
    <w:rsid w:val="003B4C85"/>
    <w:rsid w:val="003B4E7E"/>
    <w:rsid w:val="003B4E8C"/>
    <w:rsid w:val="003B4EB7"/>
    <w:rsid w:val="003B51D3"/>
    <w:rsid w:val="003B5789"/>
    <w:rsid w:val="003B5EA7"/>
    <w:rsid w:val="003B5FDA"/>
    <w:rsid w:val="003B624F"/>
    <w:rsid w:val="003B62D6"/>
    <w:rsid w:val="003B631C"/>
    <w:rsid w:val="003B6370"/>
    <w:rsid w:val="003B6DED"/>
    <w:rsid w:val="003B6E6C"/>
    <w:rsid w:val="003B6FBB"/>
    <w:rsid w:val="003B700A"/>
    <w:rsid w:val="003B70E8"/>
    <w:rsid w:val="003B75C7"/>
    <w:rsid w:val="003B79D6"/>
    <w:rsid w:val="003B7A87"/>
    <w:rsid w:val="003B7AE1"/>
    <w:rsid w:val="003B7B59"/>
    <w:rsid w:val="003B7D09"/>
    <w:rsid w:val="003B7ED7"/>
    <w:rsid w:val="003C039D"/>
    <w:rsid w:val="003C059B"/>
    <w:rsid w:val="003C0815"/>
    <w:rsid w:val="003C0CD2"/>
    <w:rsid w:val="003C0F97"/>
    <w:rsid w:val="003C1267"/>
    <w:rsid w:val="003C133C"/>
    <w:rsid w:val="003C157A"/>
    <w:rsid w:val="003C16B1"/>
    <w:rsid w:val="003C17E5"/>
    <w:rsid w:val="003C1FB3"/>
    <w:rsid w:val="003C2063"/>
    <w:rsid w:val="003C28FB"/>
    <w:rsid w:val="003C2F43"/>
    <w:rsid w:val="003C31AE"/>
    <w:rsid w:val="003C325E"/>
    <w:rsid w:val="003C3747"/>
    <w:rsid w:val="003C382D"/>
    <w:rsid w:val="003C3D8C"/>
    <w:rsid w:val="003C3D96"/>
    <w:rsid w:val="003C413A"/>
    <w:rsid w:val="003C4194"/>
    <w:rsid w:val="003C425C"/>
    <w:rsid w:val="003C4423"/>
    <w:rsid w:val="003C4E46"/>
    <w:rsid w:val="003C52D2"/>
    <w:rsid w:val="003C63DC"/>
    <w:rsid w:val="003C694D"/>
    <w:rsid w:val="003C6A13"/>
    <w:rsid w:val="003C6A3E"/>
    <w:rsid w:val="003C6C02"/>
    <w:rsid w:val="003C6CFF"/>
    <w:rsid w:val="003C70E7"/>
    <w:rsid w:val="003C722F"/>
    <w:rsid w:val="003C7308"/>
    <w:rsid w:val="003C7438"/>
    <w:rsid w:val="003C7630"/>
    <w:rsid w:val="003C7918"/>
    <w:rsid w:val="003C798E"/>
    <w:rsid w:val="003C79F3"/>
    <w:rsid w:val="003C7F16"/>
    <w:rsid w:val="003C7FA3"/>
    <w:rsid w:val="003D07B0"/>
    <w:rsid w:val="003D0A57"/>
    <w:rsid w:val="003D0C26"/>
    <w:rsid w:val="003D0FF8"/>
    <w:rsid w:val="003D1171"/>
    <w:rsid w:val="003D12E0"/>
    <w:rsid w:val="003D1A6E"/>
    <w:rsid w:val="003D1CE3"/>
    <w:rsid w:val="003D1F99"/>
    <w:rsid w:val="003D20B7"/>
    <w:rsid w:val="003D22B7"/>
    <w:rsid w:val="003D23DB"/>
    <w:rsid w:val="003D2A27"/>
    <w:rsid w:val="003D2A97"/>
    <w:rsid w:val="003D2B27"/>
    <w:rsid w:val="003D2E0F"/>
    <w:rsid w:val="003D30BD"/>
    <w:rsid w:val="003D3137"/>
    <w:rsid w:val="003D32BD"/>
    <w:rsid w:val="003D39A9"/>
    <w:rsid w:val="003D3CAF"/>
    <w:rsid w:val="003D3DB1"/>
    <w:rsid w:val="003D408A"/>
    <w:rsid w:val="003D41E9"/>
    <w:rsid w:val="003D448E"/>
    <w:rsid w:val="003D4689"/>
    <w:rsid w:val="003D4819"/>
    <w:rsid w:val="003D4E69"/>
    <w:rsid w:val="003D530C"/>
    <w:rsid w:val="003D55B4"/>
    <w:rsid w:val="003D55F0"/>
    <w:rsid w:val="003D57BE"/>
    <w:rsid w:val="003D5855"/>
    <w:rsid w:val="003D5A3E"/>
    <w:rsid w:val="003D5C29"/>
    <w:rsid w:val="003D5D5C"/>
    <w:rsid w:val="003D624E"/>
    <w:rsid w:val="003D6428"/>
    <w:rsid w:val="003D67EC"/>
    <w:rsid w:val="003D6D91"/>
    <w:rsid w:val="003D6EEB"/>
    <w:rsid w:val="003D7742"/>
    <w:rsid w:val="003D79DD"/>
    <w:rsid w:val="003E01FF"/>
    <w:rsid w:val="003E02C9"/>
    <w:rsid w:val="003E07D0"/>
    <w:rsid w:val="003E0EAE"/>
    <w:rsid w:val="003E1316"/>
    <w:rsid w:val="003E1897"/>
    <w:rsid w:val="003E199C"/>
    <w:rsid w:val="003E1A3C"/>
    <w:rsid w:val="003E1C78"/>
    <w:rsid w:val="003E226A"/>
    <w:rsid w:val="003E27BB"/>
    <w:rsid w:val="003E2841"/>
    <w:rsid w:val="003E2BCF"/>
    <w:rsid w:val="003E2CD4"/>
    <w:rsid w:val="003E2F21"/>
    <w:rsid w:val="003E2F89"/>
    <w:rsid w:val="003E302B"/>
    <w:rsid w:val="003E32C7"/>
    <w:rsid w:val="003E3398"/>
    <w:rsid w:val="003E3B51"/>
    <w:rsid w:val="003E405D"/>
    <w:rsid w:val="003E422A"/>
    <w:rsid w:val="003E43F8"/>
    <w:rsid w:val="003E4496"/>
    <w:rsid w:val="003E455C"/>
    <w:rsid w:val="003E4719"/>
    <w:rsid w:val="003E4955"/>
    <w:rsid w:val="003E4956"/>
    <w:rsid w:val="003E4AE4"/>
    <w:rsid w:val="003E4FCE"/>
    <w:rsid w:val="003E50F5"/>
    <w:rsid w:val="003E5302"/>
    <w:rsid w:val="003E5444"/>
    <w:rsid w:val="003E5572"/>
    <w:rsid w:val="003E579F"/>
    <w:rsid w:val="003E5F38"/>
    <w:rsid w:val="003E644D"/>
    <w:rsid w:val="003E6936"/>
    <w:rsid w:val="003E6FCD"/>
    <w:rsid w:val="003E7194"/>
    <w:rsid w:val="003E72B5"/>
    <w:rsid w:val="003E756B"/>
    <w:rsid w:val="003E7791"/>
    <w:rsid w:val="003E7C38"/>
    <w:rsid w:val="003E7E9B"/>
    <w:rsid w:val="003E7EEF"/>
    <w:rsid w:val="003F005C"/>
    <w:rsid w:val="003F081C"/>
    <w:rsid w:val="003F0D1C"/>
    <w:rsid w:val="003F0E69"/>
    <w:rsid w:val="003F0FFC"/>
    <w:rsid w:val="003F1B1C"/>
    <w:rsid w:val="003F1D31"/>
    <w:rsid w:val="003F1E9A"/>
    <w:rsid w:val="003F206B"/>
    <w:rsid w:val="003F2357"/>
    <w:rsid w:val="003F2516"/>
    <w:rsid w:val="003F2544"/>
    <w:rsid w:val="003F26EB"/>
    <w:rsid w:val="003F287F"/>
    <w:rsid w:val="003F28DE"/>
    <w:rsid w:val="003F2CF7"/>
    <w:rsid w:val="003F3041"/>
    <w:rsid w:val="003F34BB"/>
    <w:rsid w:val="003F3A56"/>
    <w:rsid w:val="003F3A90"/>
    <w:rsid w:val="003F3B2E"/>
    <w:rsid w:val="003F4614"/>
    <w:rsid w:val="003F49A8"/>
    <w:rsid w:val="003F4ADF"/>
    <w:rsid w:val="003F4C68"/>
    <w:rsid w:val="003F58D7"/>
    <w:rsid w:val="003F5A79"/>
    <w:rsid w:val="003F6015"/>
    <w:rsid w:val="003F61C9"/>
    <w:rsid w:val="003F61F4"/>
    <w:rsid w:val="003F6210"/>
    <w:rsid w:val="003F6663"/>
    <w:rsid w:val="003F6A83"/>
    <w:rsid w:val="003F6D96"/>
    <w:rsid w:val="003F6DA7"/>
    <w:rsid w:val="003F6F22"/>
    <w:rsid w:val="003F7093"/>
    <w:rsid w:val="003F7206"/>
    <w:rsid w:val="003F723B"/>
    <w:rsid w:val="003F7681"/>
    <w:rsid w:val="003F7781"/>
    <w:rsid w:val="003F78F3"/>
    <w:rsid w:val="003F7F7A"/>
    <w:rsid w:val="003F7FB7"/>
    <w:rsid w:val="0040067E"/>
    <w:rsid w:val="00400847"/>
    <w:rsid w:val="00400AEC"/>
    <w:rsid w:val="0040165C"/>
    <w:rsid w:val="0040172C"/>
    <w:rsid w:val="00401876"/>
    <w:rsid w:val="00401B91"/>
    <w:rsid w:val="00401C1D"/>
    <w:rsid w:val="00401CF1"/>
    <w:rsid w:val="00401E85"/>
    <w:rsid w:val="00402008"/>
    <w:rsid w:val="004021C8"/>
    <w:rsid w:val="0040280D"/>
    <w:rsid w:val="00402968"/>
    <w:rsid w:val="00402992"/>
    <w:rsid w:val="00402B12"/>
    <w:rsid w:val="00402C1C"/>
    <w:rsid w:val="00402FCB"/>
    <w:rsid w:val="00403177"/>
    <w:rsid w:val="00403F4C"/>
    <w:rsid w:val="004040A0"/>
    <w:rsid w:val="00404441"/>
    <w:rsid w:val="004044CF"/>
    <w:rsid w:val="00404F74"/>
    <w:rsid w:val="00404F7D"/>
    <w:rsid w:val="00405544"/>
    <w:rsid w:val="00405BED"/>
    <w:rsid w:val="0040606E"/>
    <w:rsid w:val="00406198"/>
    <w:rsid w:val="00406279"/>
    <w:rsid w:val="00406DB5"/>
    <w:rsid w:val="00407126"/>
    <w:rsid w:val="00407215"/>
    <w:rsid w:val="00407224"/>
    <w:rsid w:val="004076BE"/>
    <w:rsid w:val="00407936"/>
    <w:rsid w:val="004079AE"/>
    <w:rsid w:val="00407F8B"/>
    <w:rsid w:val="004109C5"/>
    <w:rsid w:val="00410B6B"/>
    <w:rsid w:val="00410D25"/>
    <w:rsid w:val="00410F58"/>
    <w:rsid w:val="004111F5"/>
    <w:rsid w:val="0041144E"/>
    <w:rsid w:val="004116E7"/>
    <w:rsid w:val="004117C3"/>
    <w:rsid w:val="00411E42"/>
    <w:rsid w:val="00411E47"/>
    <w:rsid w:val="00411EB0"/>
    <w:rsid w:val="0041206D"/>
    <w:rsid w:val="00412671"/>
    <w:rsid w:val="00412C67"/>
    <w:rsid w:val="00412D99"/>
    <w:rsid w:val="00413824"/>
    <w:rsid w:val="00413EB4"/>
    <w:rsid w:val="00414013"/>
    <w:rsid w:val="004140C3"/>
    <w:rsid w:val="004146D8"/>
    <w:rsid w:val="004147DD"/>
    <w:rsid w:val="00414E34"/>
    <w:rsid w:val="0041517F"/>
    <w:rsid w:val="0041526F"/>
    <w:rsid w:val="0041576B"/>
    <w:rsid w:val="0041599E"/>
    <w:rsid w:val="00416752"/>
    <w:rsid w:val="00416F4C"/>
    <w:rsid w:val="0041722C"/>
    <w:rsid w:val="0041726C"/>
    <w:rsid w:val="00417284"/>
    <w:rsid w:val="004172B0"/>
    <w:rsid w:val="004175C1"/>
    <w:rsid w:val="00417964"/>
    <w:rsid w:val="00417966"/>
    <w:rsid w:val="00417A1F"/>
    <w:rsid w:val="00417ACC"/>
    <w:rsid w:val="00417C7F"/>
    <w:rsid w:val="00417CD9"/>
    <w:rsid w:val="00417D6F"/>
    <w:rsid w:val="0042015D"/>
    <w:rsid w:val="00420217"/>
    <w:rsid w:val="00420B23"/>
    <w:rsid w:val="00420D89"/>
    <w:rsid w:val="00420D95"/>
    <w:rsid w:val="00421321"/>
    <w:rsid w:val="00421535"/>
    <w:rsid w:val="00421A5B"/>
    <w:rsid w:val="00421AD6"/>
    <w:rsid w:val="00421C77"/>
    <w:rsid w:val="004224FF"/>
    <w:rsid w:val="00422815"/>
    <w:rsid w:val="00422823"/>
    <w:rsid w:val="004229B7"/>
    <w:rsid w:val="00422FF4"/>
    <w:rsid w:val="004231A5"/>
    <w:rsid w:val="00423370"/>
    <w:rsid w:val="00423634"/>
    <w:rsid w:val="004239FC"/>
    <w:rsid w:val="00423B62"/>
    <w:rsid w:val="00423E3A"/>
    <w:rsid w:val="0042411C"/>
    <w:rsid w:val="00424174"/>
    <w:rsid w:val="00424348"/>
    <w:rsid w:val="004243D3"/>
    <w:rsid w:val="004246EB"/>
    <w:rsid w:val="0042480A"/>
    <w:rsid w:val="00424819"/>
    <w:rsid w:val="00424868"/>
    <w:rsid w:val="00424A16"/>
    <w:rsid w:val="00424A87"/>
    <w:rsid w:val="00424BAF"/>
    <w:rsid w:val="00424BD1"/>
    <w:rsid w:val="00424CCF"/>
    <w:rsid w:val="00425084"/>
    <w:rsid w:val="004251C1"/>
    <w:rsid w:val="004252AF"/>
    <w:rsid w:val="00425795"/>
    <w:rsid w:val="004258B3"/>
    <w:rsid w:val="00425C7B"/>
    <w:rsid w:val="00425CFA"/>
    <w:rsid w:val="0042610A"/>
    <w:rsid w:val="00426914"/>
    <w:rsid w:val="00426AF7"/>
    <w:rsid w:val="00426C79"/>
    <w:rsid w:val="00426CE4"/>
    <w:rsid w:val="00426DB2"/>
    <w:rsid w:val="00426DD9"/>
    <w:rsid w:val="00426EA6"/>
    <w:rsid w:val="004271FB"/>
    <w:rsid w:val="00427256"/>
    <w:rsid w:val="00427851"/>
    <w:rsid w:val="004278FF"/>
    <w:rsid w:val="004279FA"/>
    <w:rsid w:val="00427D45"/>
    <w:rsid w:val="00427FA8"/>
    <w:rsid w:val="0043020A"/>
    <w:rsid w:val="004304B6"/>
    <w:rsid w:val="00430A0F"/>
    <w:rsid w:val="00430C5A"/>
    <w:rsid w:val="00430DEC"/>
    <w:rsid w:val="00430E1E"/>
    <w:rsid w:val="004318A2"/>
    <w:rsid w:val="00431C7E"/>
    <w:rsid w:val="00431F00"/>
    <w:rsid w:val="00431FF6"/>
    <w:rsid w:val="004325A3"/>
    <w:rsid w:val="00432755"/>
    <w:rsid w:val="00432ABE"/>
    <w:rsid w:val="00432B3F"/>
    <w:rsid w:val="00432E24"/>
    <w:rsid w:val="00432E5F"/>
    <w:rsid w:val="00432EC7"/>
    <w:rsid w:val="00433027"/>
    <w:rsid w:val="00433251"/>
    <w:rsid w:val="00433332"/>
    <w:rsid w:val="00433581"/>
    <w:rsid w:val="004336B4"/>
    <w:rsid w:val="004338FC"/>
    <w:rsid w:val="00433942"/>
    <w:rsid w:val="00433A08"/>
    <w:rsid w:val="00433F61"/>
    <w:rsid w:val="00434757"/>
    <w:rsid w:val="0043494D"/>
    <w:rsid w:val="00434B2F"/>
    <w:rsid w:val="00434F78"/>
    <w:rsid w:val="00435603"/>
    <w:rsid w:val="00435795"/>
    <w:rsid w:val="004359E9"/>
    <w:rsid w:val="00435BAC"/>
    <w:rsid w:val="00435F39"/>
    <w:rsid w:val="0043616B"/>
    <w:rsid w:val="00436411"/>
    <w:rsid w:val="004364D4"/>
    <w:rsid w:val="00436520"/>
    <w:rsid w:val="00436726"/>
    <w:rsid w:val="00436733"/>
    <w:rsid w:val="004367C4"/>
    <w:rsid w:val="0043684A"/>
    <w:rsid w:val="004372C2"/>
    <w:rsid w:val="00437351"/>
    <w:rsid w:val="004376FC"/>
    <w:rsid w:val="004379CC"/>
    <w:rsid w:val="00437AD2"/>
    <w:rsid w:val="00437B75"/>
    <w:rsid w:val="00437EE5"/>
    <w:rsid w:val="0044044A"/>
    <w:rsid w:val="004405E2"/>
    <w:rsid w:val="004408A0"/>
    <w:rsid w:val="004408E9"/>
    <w:rsid w:val="00440A28"/>
    <w:rsid w:val="00440DE9"/>
    <w:rsid w:val="00441973"/>
    <w:rsid w:val="00441EDE"/>
    <w:rsid w:val="004423CD"/>
    <w:rsid w:val="00442553"/>
    <w:rsid w:val="00442630"/>
    <w:rsid w:val="00442693"/>
    <w:rsid w:val="00442781"/>
    <w:rsid w:val="00442B95"/>
    <w:rsid w:val="00442C35"/>
    <w:rsid w:val="00442EE7"/>
    <w:rsid w:val="004433D4"/>
    <w:rsid w:val="00443621"/>
    <w:rsid w:val="00443AA3"/>
    <w:rsid w:val="00443EB6"/>
    <w:rsid w:val="004442CA"/>
    <w:rsid w:val="004443C5"/>
    <w:rsid w:val="004448E7"/>
    <w:rsid w:val="00444A04"/>
    <w:rsid w:val="00444EFA"/>
    <w:rsid w:val="00445243"/>
    <w:rsid w:val="00445652"/>
    <w:rsid w:val="0044585B"/>
    <w:rsid w:val="00445912"/>
    <w:rsid w:val="00445FBC"/>
    <w:rsid w:val="004466E5"/>
    <w:rsid w:val="00446944"/>
    <w:rsid w:val="00446A0E"/>
    <w:rsid w:val="00446B00"/>
    <w:rsid w:val="00446B0C"/>
    <w:rsid w:val="00446D73"/>
    <w:rsid w:val="00447420"/>
    <w:rsid w:val="00447466"/>
    <w:rsid w:val="00447861"/>
    <w:rsid w:val="00447958"/>
    <w:rsid w:val="00447C2C"/>
    <w:rsid w:val="00447C90"/>
    <w:rsid w:val="00447E73"/>
    <w:rsid w:val="00447EFC"/>
    <w:rsid w:val="00450075"/>
    <w:rsid w:val="00450253"/>
    <w:rsid w:val="00450B67"/>
    <w:rsid w:val="00450CDE"/>
    <w:rsid w:val="00450EB7"/>
    <w:rsid w:val="0045106A"/>
    <w:rsid w:val="004514A1"/>
    <w:rsid w:val="004516F2"/>
    <w:rsid w:val="0045190C"/>
    <w:rsid w:val="00451CDB"/>
    <w:rsid w:val="00451E66"/>
    <w:rsid w:val="0045211A"/>
    <w:rsid w:val="004522C1"/>
    <w:rsid w:val="004525DB"/>
    <w:rsid w:val="00452693"/>
    <w:rsid w:val="00452787"/>
    <w:rsid w:val="004528BD"/>
    <w:rsid w:val="00452B44"/>
    <w:rsid w:val="00452B8E"/>
    <w:rsid w:val="00452BCF"/>
    <w:rsid w:val="00452CF6"/>
    <w:rsid w:val="00452D42"/>
    <w:rsid w:val="00452E14"/>
    <w:rsid w:val="00452F5E"/>
    <w:rsid w:val="00453277"/>
    <w:rsid w:val="004535BA"/>
    <w:rsid w:val="00453874"/>
    <w:rsid w:val="00453B66"/>
    <w:rsid w:val="0045431E"/>
    <w:rsid w:val="004544D6"/>
    <w:rsid w:val="004544F6"/>
    <w:rsid w:val="004546C2"/>
    <w:rsid w:val="00454907"/>
    <w:rsid w:val="00454A50"/>
    <w:rsid w:val="00454A82"/>
    <w:rsid w:val="00454E25"/>
    <w:rsid w:val="0045525E"/>
    <w:rsid w:val="0045532D"/>
    <w:rsid w:val="00455456"/>
    <w:rsid w:val="004554DC"/>
    <w:rsid w:val="004556E1"/>
    <w:rsid w:val="00455E2B"/>
    <w:rsid w:val="00455F2B"/>
    <w:rsid w:val="0045645A"/>
    <w:rsid w:val="00456489"/>
    <w:rsid w:val="004564CC"/>
    <w:rsid w:val="00456763"/>
    <w:rsid w:val="00456B37"/>
    <w:rsid w:val="00456D21"/>
    <w:rsid w:val="004570E1"/>
    <w:rsid w:val="004572CC"/>
    <w:rsid w:val="00457698"/>
    <w:rsid w:val="004576F4"/>
    <w:rsid w:val="00457939"/>
    <w:rsid w:val="00457C6D"/>
    <w:rsid w:val="004601BB"/>
    <w:rsid w:val="004602DF"/>
    <w:rsid w:val="004604E0"/>
    <w:rsid w:val="00460632"/>
    <w:rsid w:val="0046070D"/>
    <w:rsid w:val="004609DB"/>
    <w:rsid w:val="00460D4B"/>
    <w:rsid w:val="00461564"/>
    <w:rsid w:val="00461A23"/>
    <w:rsid w:val="00461B70"/>
    <w:rsid w:val="00462507"/>
    <w:rsid w:val="004625B9"/>
    <w:rsid w:val="0046281B"/>
    <w:rsid w:val="00462B4F"/>
    <w:rsid w:val="00462D5C"/>
    <w:rsid w:val="00463384"/>
    <w:rsid w:val="0046339A"/>
    <w:rsid w:val="004634FC"/>
    <w:rsid w:val="00463808"/>
    <w:rsid w:val="004638E9"/>
    <w:rsid w:val="00463EAA"/>
    <w:rsid w:val="00464CA6"/>
    <w:rsid w:val="00464DB9"/>
    <w:rsid w:val="004650B7"/>
    <w:rsid w:val="00465391"/>
    <w:rsid w:val="00465805"/>
    <w:rsid w:val="00465991"/>
    <w:rsid w:val="00465F70"/>
    <w:rsid w:val="00466108"/>
    <w:rsid w:val="00466ABF"/>
    <w:rsid w:val="00466D61"/>
    <w:rsid w:val="00466F15"/>
    <w:rsid w:val="00466F34"/>
    <w:rsid w:val="00467111"/>
    <w:rsid w:val="00467460"/>
    <w:rsid w:val="00467844"/>
    <w:rsid w:val="0046787F"/>
    <w:rsid w:val="00467A39"/>
    <w:rsid w:val="00467BAE"/>
    <w:rsid w:val="00467E8F"/>
    <w:rsid w:val="004702BB"/>
    <w:rsid w:val="004706DB"/>
    <w:rsid w:val="00470730"/>
    <w:rsid w:val="00470A9E"/>
    <w:rsid w:val="00470ACC"/>
    <w:rsid w:val="00470CE7"/>
    <w:rsid w:val="00471035"/>
    <w:rsid w:val="00471134"/>
    <w:rsid w:val="00471690"/>
    <w:rsid w:val="004719D1"/>
    <w:rsid w:val="00472037"/>
    <w:rsid w:val="004720BD"/>
    <w:rsid w:val="00472259"/>
    <w:rsid w:val="004724C4"/>
    <w:rsid w:val="00472C9A"/>
    <w:rsid w:val="00472E83"/>
    <w:rsid w:val="00472EAD"/>
    <w:rsid w:val="00473472"/>
    <w:rsid w:val="00473C47"/>
    <w:rsid w:val="00473D05"/>
    <w:rsid w:val="00473E8E"/>
    <w:rsid w:val="00473F16"/>
    <w:rsid w:val="00474123"/>
    <w:rsid w:val="00474789"/>
    <w:rsid w:val="00474892"/>
    <w:rsid w:val="00474AED"/>
    <w:rsid w:val="004750D6"/>
    <w:rsid w:val="00475442"/>
    <w:rsid w:val="004754E2"/>
    <w:rsid w:val="0047557E"/>
    <w:rsid w:val="00475733"/>
    <w:rsid w:val="00475793"/>
    <w:rsid w:val="004759A7"/>
    <w:rsid w:val="00475B54"/>
    <w:rsid w:val="00475BD7"/>
    <w:rsid w:val="00475DEB"/>
    <w:rsid w:val="00476022"/>
    <w:rsid w:val="0047613E"/>
    <w:rsid w:val="004761DC"/>
    <w:rsid w:val="004763F5"/>
    <w:rsid w:val="004764FC"/>
    <w:rsid w:val="004765D4"/>
    <w:rsid w:val="0047686F"/>
    <w:rsid w:val="004768F8"/>
    <w:rsid w:val="00476A75"/>
    <w:rsid w:val="00476C64"/>
    <w:rsid w:val="004771DC"/>
    <w:rsid w:val="00477218"/>
    <w:rsid w:val="00477231"/>
    <w:rsid w:val="00477BE0"/>
    <w:rsid w:val="004800C7"/>
    <w:rsid w:val="00480334"/>
    <w:rsid w:val="0048050E"/>
    <w:rsid w:val="00480863"/>
    <w:rsid w:val="00480A09"/>
    <w:rsid w:val="00480A37"/>
    <w:rsid w:val="00480B02"/>
    <w:rsid w:val="00480BDE"/>
    <w:rsid w:val="00480C2B"/>
    <w:rsid w:val="00480FB9"/>
    <w:rsid w:val="004811E8"/>
    <w:rsid w:val="004816AD"/>
    <w:rsid w:val="004820C4"/>
    <w:rsid w:val="00482310"/>
    <w:rsid w:val="00482696"/>
    <w:rsid w:val="00482927"/>
    <w:rsid w:val="004829AA"/>
    <w:rsid w:val="00482A30"/>
    <w:rsid w:val="00483209"/>
    <w:rsid w:val="004839A4"/>
    <w:rsid w:val="00483F9D"/>
    <w:rsid w:val="004840EB"/>
    <w:rsid w:val="00484176"/>
    <w:rsid w:val="0048434F"/>
    <w:rsid w:val="00484513"/>
    <w:rsid w:val="0048455D"/>
    <w:rsid w:val="00484621"/>
    <w:rsid w:val="00484AD8"/>
    <w:rsid w:val="00484C07"/>
    <w:rsid w:val="00484CB6"/>
    <w:rsid w:val="00485162"/>
    <w:rsid w:val="004851F6"/>
    <w:rsid w:val="00485249"/>
    <w:rsid w:val="0048547E"/>
    <w:rsid w:val="004856D3"/>
    <w:rsid w:val="00485ADF"/>
    <w:rsid w:val="00485CF5"/>
    <w:rsid w:val="004861EB"/>
    <w:rsid w:val="0048622D"/>
    <w:rsid w:val="004862BE"/>
    <w:rsid w:val="0048640E"/>
    <w:rsid w:val="00486977"/>
    <w:rsid w:val="004869F2"/>
    <w:rsid w:val="00486FD0"/>
    <w:rsid w:val="00487AC2"/>
    <w:rsid w:val="004902CB"/>
    <w:rsid w:val="0049035A"/>
    <w:rsid w:val="004905E6"/>
    <w:rsid w:val="00490E99"/>
    <w:rsid w:val="00491215"/>
    <w:rsid w:val="00491262"/>
    <w:rsid w:val="00491298"/>
    <w:rsid w:val="0049148F"/>
    <w:rsid w:val="004914B9"/>
    <w:rsid w:val="00491527"/>
    <w:rsid w:val="004915A5"/>
    <w:rsid w:val="00491687"/>
    <w:rsid w:val="00491878"/>
    <w:rsid w:val="00491A5F"/>
    <w:rsid w:val="00491AC9"/>
    <w:rsid w:val="00491C8D"/>
    <w:rsid w:val="00491D4D"/>
    <w:rsid w:val="00491E1D"/>
    <w:rsid w:val="00492322"/>
    <w:rsid w:val="00492406"/>
    <w:rsid w:val="00492702"/>
    <w:rsid w:val="00492BFB"/>
    <w:rsid w:val="00493048"/>
    <w:rsid w:val="004930DF"/>
    <w:rsid w:val="004931F4"/>
    <w:rsid w:val="00493347"/>
    <w:rsid w:val="0049363D"/>
    <w:rsid w:val="00493C43"/>
    <w:rsid w:val="0049436E"/>
    <w:rsid w:val="00494979"/>
    <w:rsid w:val="004949AF"/>
    <w:rsid w:val="00494AF3"/>
    <w:rsid w:val="00495B6F"/>
    <w:rsid w:val="0049605B"/>
    <w:rsid w:val="00496565"/>
    <w:rsid w:val="00496BA2"/>
    <w:rsid w:val="00496BDA"/>
    <w:rsid w:val="00496DF0"/>
    <w:rsid w:val="004974BB"/>
    <w:rsid w:val="00497B9E"/>
    <w:rsid w:val="00497CB4"/>
    <w:rsid w:val="00497FD4"/>
    <w:rsid w:val="004A07FC"/>
    <w:rsid w:val="004A086F"/>
    <w:rsid w:val="004A0977"/>
    <w:rsid w:val="004A0A2B"/>
    <w:rsid w:val="004A0A6F"/>
    <w:rsid w:val="004A0CFF"/>
    <w:rsid w:val="004A0EB1"/>
    <w:rsid w:val="004A1021"/>
    <w:rsid w:val="004A1291"/>
    <w:rsid w:val="004A13B7"/>
    <w:rsid w:val="004A14FE"/>
    <w:rsid w:val="004A1A19"/>
    <w:rsid w:val="004A1D73"/>
    <w:rsid w:val="004A1FD5"/>
    <w:rsid w:val="004A2389"/>
    <w:rsid w:val="004A2392"/>
    <w:rsid w:val="004A2B0A"/>
    <w:rsid w:val="004A2B31"/>
    <w:rsid w:val="004A3008"/>
    <w:rsid w:val="004A326A"/>
    <w:rsid w:val="004A35C2"/>
    <w:rsid w:val="004A3707"/>
    <w:rsid w:val="004A3DFD"/>
    <w:rsid w:val="004A42CB"/>
    <w:rsid w:val="004A4932"/>
    <w:rsid w:val="004A4B95"/>
    <w:rsid w:val="004A5080"/>
    <w:rsid w:val="004A5D34"/>
    <w:rsid w:val="004A6020"/>
    <w:rsid w:val="004A6318"/>
    <w:rsid w:val="004A6443"/>
    <w:rsid w:val="004A6594"/>
    <w:rsid w:val="004A66EA"/>
    <w:rsid w:val="004A6898"/>
    <w:rsid w:val="004A6D16"/>
    <w:rsid w:val="004A6FD0"/>
    <w:rsid w:val="004A725B"/>
    <w:rsid w:val="004A73A1"/>
    <w:rsid w:val="004A7BCE"/>
    <w:rsid w:val="004B0135"/>
    <w:rsid w:val="004B0373"/>
    <w:rsid w:val="004B0466"/>
    <w:rsid w:val="004B04E4"/>
    <w:rsid w:val="004B08F9"/>
    <w:rsid w:val="004B09D0"/>
    <w:rsid w:val="004B0DA6"/>
    <w:rsid w:val="004B0F1A"/>
    <w:rsid w:val="004B152D"/>
    <w:rsid w:val="004B153E"/>
    <w:rsid w:val="004B1A88"/>
    <w:rsid w:val="004B1AC6"/>
    <w:rsid w:val="004B1B0A"/>
    <w:rsid w:val="004B204B"/>
    <w:rsid w:val="004B2692"/>
    <w:rsid w:val="004B2925"/>
    <w:rsid w:val="004B2D8E"/>
    <w:rsid w:val="004B31A6"/>
    <w:rsid w:val="004B39E4"/>
    <w:rsid w:val="004B3C05"/>
    <w:rsid w:val="004B4248"/>
    <w:rsid w:val="004B4570"/>
    <w:rsid w:val="004B4900"/>
    <w:rsid w:val="004B4A77"/>
    <w:rsid w:val="004B4F39"/>
    <w:rsid w:val="004B511D"/>
    <w:rsid w:val="004B52E6"/>
    <w:rsid w:val="004B54BF"/>
    <w:rsid w:val="004B54CE"/>
    <w:rsid w:val="004B5649"/>
    <w:rsid w:val="004B59CF"/>
    <w:rsid w:val="004B6238"/>
    <w:rsid w:val="004B628D"/>
    <w:rsid w:val="004B6530"/>
    <w:rsid w:val="004B65E4"/>
    <w:rsid w:val="004B6AED"/>
    <w:rsid w:val="004B7118"/>
    <w:rsid w:val="004B730F"/>
    <w:rsid w:val="004B73A0"/>
    <w:rsid w:val="004B74D6"/>
    <w:rsid w:val="004B7781"/>
    <w:rsid w:val="004B779E"/>
    <w:rsid w:val="004B7B93"/>
    <w:rsid w:val="004B7DD2"/>
    <w:rsid w:val="004B7DD6"/>
    <w:rsid w:val="004C0111"/>
    <w:rsid w:val="004C0506"/>
    <w:rsid w:val="004C0BF4"/>
    <w:rsid w:val="004C177F"/>
    <w:rsid w:val="004C1929"/>
    <w:rsid w:val="004C19D4"/>
    <w:rsid w:val="004C1E9A"/>
    <w:rsid w:val="004C20E9"/>
    <w:rsid w:val="004C2142"/>
    <w:rsid w:val="004C21F3"/>
    <w:rsid w:val="004C225C"/>
    <w:rsid w:val="004C31E1"/>
    <w:rsid w:val="004C324B"/>
    <w:rsid w:val="004C347A"/>
    <w:rsid w:val="004C371B"/>
    <w:rsid w:val="004C37EA"/>
    <w:rsid w:val="004C394C"/>
    <w:rsid w:val="004C3C0A"/>
    <w:rsid w:val="004C3DED"/>
    <w:rsid w:val="004C4103"/>
    <w:rsid w:val="004C42E9"/>
    <w:rsid w:val="004C43F8"/>
    <w:rsid w:val="004C45DA"/>
    <w:rsid w:val="004C4691"/>
    <w:rsid w:val="004C46E3"/>
    <w:rsid w:val="004C4C6A"/>
    <w:rsid w:val="004C4D53"/>
    <w:rsid w:val="004C4D8C"/>
    <w:rsid w:val="004C513D"/>
    <w:rsid w:val="004C5288"/>
    <w:rsid w:val="004C5291"/>
    <w:rsid w:val="004C5538"/>
    <w:rsid w:val="004C55AF"/>
    <w:rsid w:val="004C56E5"/>
    <w:rsid w:val="004C5755"/>
    <w:rsid w:val="004C58DC"/>
    <w:rsid w:val="004C593E"/>
    <w:rsid w:val="004C598A"/>
    <w:rsid w:val="004C605B"/>
    <w:rsid w:val="004C630C"/>
    <w:rsid w:val="004C6324"/>
    <w:rsid w:val="004C65C1"/>
    <w:rsid w:val="004C65D6"/>
    <w:rsid w:val="004C66E1"/>
    <w:rsid w:val="004C6BC5"/>
    <w:rsid w:val="004C6E21"/>
    <w:rsid w:val="004C75F0"/>
    <w:rsid w:val="004C777B"/>
    <w:rsid w:val="004C7A80"/>
    <w:rsid w:val="004C7BFF"/>
    <w:rsid w:val="004C7D70"/>
    <w:rsid w:val="004D02C2"/>
    <w:rsid w:val="004D042A"/>
    <w:rsid w:val="004D0555"/>
    <w:rsid w:val="004D0C3B"/>
    <w:rsid w:val="004D1400"/>
    <w:rsid w:val="004D168A"/>
    <w:rsid w:val="004D1731"/>
    <w:rsid w:val="004D19B2"/>
    <w:rsid w:val="004D1BF5"/>
    <w:rsid w:val="004D1EB0"/>
    <w:rsid w:val="004D2582"/>
    <w:rsid w:val="004D260F"/>
    <w:rsid w:val="004D26C5"/>
    <w:rsid w:val="004D270A"/>
    <w:rsid w:val="004D27F8"/>
    <w:rsid w:val="004D2A6A"/>
    <w:rsid w:val="004D2ACA"/>
    <w:rsid w:val="004D2FA8"/>
    <w:rsid w:val="004D3475"/>
    <w:rsid w:val="004D35C0"/>
    <w:rsid w:val="004D465C"/>
    <w:rsid w:val="004D49C4"/>
    <w:rsid w:val="004D4CB0"/>
    <w:rsid w:val="004D4D74"/>
    <w:rsid w:val="004D4E7B"/>
    <w:rsid w:val="004D51B0"/>
    <w:rsid w:val="004D51C7"/>
    <w:rsid w:val="004D5412"/>
    <w:rsid w:val="004D5B74"/>
    <w:rsid w:val="004D5D4E"/>
    <w:rsid w:val="004D5FD0"/>
    <w:rsid w:val="004D6137"/>
    <w:rsid w:val="004D6252"/>
    <w:rsid w:val="004D6C37"/>
    <w:rsid w:val="004D6CFD"/>
    <w:rsid w:val="004D6D9A"/>
    <w:rsid w:val="004D6DE6"/>
    <w:rsid w:val="004D6FB9"/>
    <w:rsid w:val="004D73D4"/>
    <w:rsid w:val="004D7462"/>
    <w:rsid w:val="004D74D2"/>
    <w:rsid w:val="004D797B"/>
    <w:rsid w:val="004D7B83"/>
    <w:rsid w:val="004D7DBF"/>
    <w:rsid w:val="004D7EB9"/>
    <w:rsid w:val="004E01A2"/>
    <w:rsid w:val="004E029B"/>
    <w:rsid w:val="004E02DB"/>
    <w:rsid w:val="004E0463"/>
    <w:rsid w:val="004E09E1"/>
    <w:rsid w:val="004E0A5F"/>
    <w:rsid w:val="004E0AC3"/>
    <w:rsid w:val="004E0B60"/>
    <w:rsid w:val="004E1679"/>
    <w:rsid w:val="004E189F"/>
    <w:rsid w:val="004E195B"/>
    <w:rsid w:val="004E19E7"/>
    <w:rsid w:val="004E1B1B"/>
    <w:rsid w:val="004E1F0B"/>
    <w:rsid w:val="004E1F7F"/>
    <w:rsid w:val="004E2887"/>
    <w:rsid w:val="004E2FAB"/>
    <w:rsid w:val="004E33A2"/>
    <w:rsid w:val="004E378C"/>
    <w:rsid w:val="004E3855"/>
    <w:rsid w:val="004E38D6"/>
    <w:rsid w:val="004E3CCA"/>
    <w:rsid w:val="004E3CE8"/>
    <w:rsid w:val="004E4062"/>
    <w:rsid w:val="004E4484"/>
    <w:rsid w:val="004E44E9"/>
    <w:rsid w:val="004E4571"/>
    <w:rsid w:val="004E4C61"/>
    <w:rsid w:val="004E5280"/>
    <w:rsid w:val="004E5399"/>
    <w:rsid w:val="004E54A2"/>
    <w:rsid w:val="004E5937"/>
    <w:rsid w:val="004E5984"/>
    <w:rsid w:val="004E5FA9"/>
    <w:rsid w:val="004E62C2"/>
    <w:rsid w:val="004E638D"/>
    <w:rsid w:val="004E643C"/>
    <w:rsid w:val="004E66F1"/>
    <w:rsid w:val="004E6A26"/>
    <w:rsid w:val="004E6DC5"/>
    <w:rsid w:val="004E6E1C"/>
    <w:rsid w:val="004E6E8A"/>
    <w:rsid w:val="004E6F63"/>
    <w:rsid w:val="004E716E"/>
    <w:rsid w:val="004E71A4"/>
    <w:rsid w:val="004E7218"/>
    <w:rsid w:val="004E729C"/>
    <w:rsid w:val="004F01C8"/>
    <w:rsid w:val="004F067D"/>
    <w:rsid w:val="004F0A20"/>
    <w:rsid w:val="004F1BBD"/>
    <w:rsid w:val="004F206C"/>
    <w:rsid w:val="004F2097"/>
    <w:rsid w:val="004F2229"/>
    <w:rsid w:val="004F2C2A"/>
    <w:rsid w:val="004F2C63"/>
    <w:rsid w:val="004F2C79"/>
    <w:rsid w:val="004F2CB0"/>
    <w:rsid w:val="004F2D4A"/>
    <w:rsid w:val="004F2F03"/>
    <w:rsid w:val="004F3429"/>
    <w:rsid w:val="004F35E6"/>
    <w:rsid w:val="004F3B7E"/>
    <w:rsid w:val="004F42BA"/>
    <w:rsid w:val="004F4494"/>
    <w:rsid w:val="004F461B"/>
    <w:rsid w:val="004F4625"/>
    <w:rsid w:val="004F48D8"/>
    <w:rsid w:val="004F4CDD"/>
    <w:rsid w:val="004F5615"/>
    <w:rsid w:val="004F5723"/>
    <w:rsid w:val="004F577D"/>
    <w:rsid w:val="004F582D"/>
    <w:rsid w:val="004F582E"/>
    <w:rsid w:val="004F5995"/>
    <w:rsid w:val="004F59A8"/>
    <w:rsid w:val="004F5A1C"/>
    <w:rsid w:val="004F5BFA"/>
    <w:rsid w:val="004F5DE8"/>
    <w:rsid w:val="004F5E1B"/>
    <w:rsid w:val="004F5E45"/>
    <w:rsid w:val="004F60E3"/>
    <w:rsid w:val="004F62F8"/>
    <w:rsid w:val="004F65FF"/>
    <w:rsid w:val="004F6819"/>
    <w:rsid w:val="004F6C86"/>
    <w:rsid w:val="004F7529"/>
    <w:rsid w:val="004F7798"/>
    <w:rsid w:val="004F7CFD"/>
    <w:rsid w:val="005000A8"/>
    <w:rsid w:val="00500304"/>
    <w:rsid w:val="005008ED"/>
    <w:rsid w:val="005009F3"/>
    <w:rsid w:val="00500BE1"/>
    <w:rsid w:val="00500C14"/>
    <w:rsid w:val="00500CC2"/>
    <w:rsid w:val="00500D60"/>
    <w:rsid w:val="00500E3E"/>
    <w:rsid w:val="0050106B"/>
    <w:rsid w:val="0050144C"/>
    <w:rsid w:val="00501671"/>
    <w:rsid w:val="005017A3"/>
    <w:rsid w:val="0050184C"/>
    <w:rsid w:val="00501C34"/>
    <w:rsid w:val="00502049"/>
    <w:rsid w:val="0050253D"/>
    <w:rsid w:val="00502603"/>
    <w:rsid w:val="00502846"/>
    <w:rsid w:val="00502856"/>
    <w:rsid w:val="005028AE"/>
    <w:rsid w:val="00502A12"/>
    <w:rsid w:val="00502FF0"/>
    <w:rsid w:val="005030E6"/>
    <w:rsid w:val="00503729"/>
    <w:rsid w:val="00503A91"/>
    <w:rsid w:val="00503D4B"/>
    <w:rsid w:val="005045BB"/>
    <w:rsid w:val="005046C0"/>
    <w:rsid w:val="00504797"/>
    <w:rsid w:val="00504C00"/>
    <w:rsid w:val="00504CD5"/>
    <w:rsid w:val="00504EA8"/>
    <w:rsid w:val="00505323"/>
    <w:rsid w:val="0050542E"/>
    <w:rsid w:val="00505B83"/>
    <w:rsid w:val="00505BD7"/>
    <w:rsid w:val="00505CA7"/>
    <w:rsid w:val="00505EE2"/>
    <w:rsid w:val="005060C9"/>
    <w:rsid w:val="0050614D"/>
    <w:rsid w:val="0050620F"/>
    <w:rsid w:val="005065A5"/>
    <w:rsid w:val="005067B7"/>
    <w:rsid w:val="00506D86"/>
    <w:rsid w:val="0050703C"/>
    <w:rsid w:val="00507E22"/>
    <w:rsid w:val="00507EFE"/>
    <w:rsid w:val="005102C7"/>
    <w:rsid w:val="0051052E"/>
    <w:rsid w:val="005110A2"/>
    <w:rsid w:val="0051189F"/>
    <w:rsid w:val="00511A41"/>
    <w:rsid w:val="00511B5A"/>
    <w:rsid w:val="00511FA9"/>
    <w:rsid w:val="00512455"/>
    <w:rsid w:val="005125BF"/>
    <w:rsid w:val="005125F0"/>
    <w:rsid w:val="00512752"/>
    <w:rsid w:val="00512BD3"/>
    <w:rsid w:val="00512CFC"/>
    <w:rsid w:val="00512EFA"/>
    <w:rsid w:val="00513707"/>
    <w:rsid w:val="005138F8"/>
    <w:rsid w:val="00513C9C"/>
    <w:rsid w:val="00513E8E"/>
    <w:rsid w:val="0051415D"/>
    <w:rsid w:val="00514248"/>
    <w:rsid w:val="005151CA"/>
    <w:rsid w:val="0051530D"/>
    <w:rsid w:val="005154B5"/>
    <w:rsid w:val="005156C4"/>
    <w:rsid w:val="00515724"/>
    <w:rsid w:val="005157DB"/>
    <w:rsid w:val="00515C53"/>
    <w:rsid w:val="00515EEC"/>
    <w:rsid w:val="005167AE"/>
    <w:rsid w:val="00516CF5"/>
    <w:rsid w:val="00516D2D"/>
    <w:rsid w:val="00517322"/>
    <w:rsid w:val="005173AF"/>
    <w:rsid w:val="00517492"/>
    <w:rsid w:val="00517610"/>
    <w:rsid w:val="00517C47"/>
    <w:rsid w:val="00517D07"/>
    <w:rsid w:val="00517D45"/>
    <w:rsid w:val="005207D4"/>
    <w:rsid w:val="00520A35"/>
    <w:rsid w:val="00520A3D"/>
    <w:rsid w:val="00520AA3"/>
    <w:rsid w:val="0052119B"/>
    <w:rsid w:val="005211D9"/>
    <w:rsid w:val="0052156A"/>
    <w:rsid w:val="00521775"/>
    <w:rsid w:val="00521B04"/>
    <w:rsid w:val="00521CD4"/>
    <w:rsid w:val="00522004"/>
    <w:rsid w:val="00522036"/>
    <w:rsid w:val="0052221A"/>
    <w:rsid w:val="00522315"/>
    <w:rsid w:val="00522511"/>
    <w:rsid w:val="00522716"/>
    <w:rsid w:val="00522759"/>
    <w:rsid w:val="00522987"/>
    <w:rsid w:val="00522AF9"/>
    <w:rsid w:val="00523219"/>
    <w:rsid w:val="00523363"/>
    <w:rsid w:val="00523726"/>
    <w:rsid w:val="00523CF2"/>
    <w:rsid w:val="0052412A"/>
    <w:rsid w:val="00524434"/>
    <w:rsid w:val="005244A8"/>
    <w:rsid w:val="005250AA"/>
    <w:rsid w:val="00525244"/>
    <w:rsid w:val="00525D04"/>
    <w:rsid w:val="00525EC2"/>
    <w:rsid w:val="00526473"/>
    <w:rsid w:val="0052650F"/>
    <w:rsid w:val="005265B7"/>
    <w:rsid w:val="0052665B"/>
    <w:rsid w:val="00526752"/>
    <w:rsid w:val="00526866"/>
    <w:rsid w:val="005270D3"/>
    <w:rsid w:val="00527597"/>
    <w:rsid w:val="0052780F"/>
    <w:rsid w:val="0052783C"/>
    <w:rsid w:val="00527A20"/>
    <w:rsid w:val="005302F0"/>
    <w:rsid w:val="005305AD"/>
    <w:rsid w:val="005305E4"/>
    <w:rsid w:val="00530707"/>
    <w:rsid w:val="0053083E"/>
    <w:rsid w:val="0053087F"/>
    <w:rsid w:val="005308A4"/>
    <w:rsid w:val="00530953"/>
    <w:rsid w:val="00530AA4"/>
    <w:rsid w:val="00530C6F"/>
    <w:rsid w:val="0053132D"/>
    <w:rsid w:val="005314AC"/>
    <w:rsid w:val="00531570"/>
    <w:rsid w:val="00531824"/>
    <w:rsid w:val="00531895"/>
    <w:rsid w:val="00531B86"/>
    <w:rsid w:val="00531B91"/>
    <w:rsid w:val="005320FE"/>
    <w:rsid w:val="005322E3"/>
    <w:rsid w:val="0053260F"/>
    <w:rsid w:val="00532683"/>
    <w:rsid w:val="0053287E"/>
    <w:rsid w:val="005330B8"/>
    <w:rsid w:val="0053330D"/>
    <w:rsid w:val="00533485"/>
    <w:rsid w:val="005338EE"/>
    <w:rsid w:val="005339C2"/>
    <w:rsid w:val="00533B4D"/>
    <w:rsid w:val="00533D58"/>
    <w:rsid w:val="00533D9C"/>
    <w:rsid w:val="00533DDE"/>
    <w:rsid w:val="00533F7F"/>
    <w:rsid w:val="00533FB9"/>
    <w:rsid w:val="005340C2"/>
    <w:rsid w:val="00534715"/>
    <w:rsid w:val="00534A43"/>
    <w:rsid w:val="0053549A"/>
    <w:rsid w:val="00535522"/>
    <w:rsid w:val="00535697"/>
    <w:rsid w:val="005356EE"/>
    <w:rsid w:val="00535B6C"/>
    <w:rsid w:val="00535C03"/>
    <w:rsid w:val="00536027"/>
    <w:rsid w:val="00536298"/>
    <w:rsid w:val="005363F6"/>
    <w:rsid w:val="005364A7"/>
    <w:rsid w:val="0053668F"/>
    <w:rsid w:val="00536C9B"/>
    <w:rsid w:val="00536E11"/>
    <w:rsid w:val="00536FDC"/>
    <w:rsid w:val="005370B0"/>
    <w:rsid w:val="0053713D"/>
    <w:rsid w:val="00537569"/>
    <w:rsid w:val="005375E9"/>
    <w:rsid w:val="00537A10"/>
    <w:rsid w:val="00537ADE"/>
    <w:rsid w:val="00537AF5"/>
    <w:rsid w:val="00537B79"/>
    <w:rsid w:val="00537DA9"/>
    <w:rsid w:val="00537F4A"/>
    <w:rsid w:val="00540390"/>
    <w:rsid w:val="005405FD"/>
    <w:rsid w:val="00540871"/>
    <w:rsid w:val="005408F3"/>
    <w:rsid w:val="005409EC"/>
    <w:rsid w:val="00540A4A"/>
    <w:rsid w:val="00540B27"/>
    <w:rsid w:val="00540B47"/>
    <w:rsid w:val="00540E4B"/>
    <w:rsid w:val="00540FAC"/>
    <w:rsid w:val="00541063"/>
    <w:rsid w:val="005411FF"/>
    <w:rsid w:val="005416BD"/>
    <w:rsid w:val="00541A5A"/>
    <w:rsid w:val="00541EA5"/>
    <w:rsid w:val="00542524"/>
    <w:rsid w:val="005427C1"/>
    <w:rsid w:val="005427D1"/>
    <w:rsid w:val="005429DD"/>
    <w:rsid w:val="00542AE7"/>
    <w:rsid w:val="00543251"/>
    <w:rsid w:val="005439B6"/>
    <w:rsid w:val="00543FA7"/>
    <w:rsid w:val="0054422E"/>
    <w:rsid w:val="005442F4"/>
    <w:rsid w:val="005443A1"/>
    <w:rsid w:val="00544877"/>
    <w:rsid w:val="00544ADE"/>
    <w:rsid w:val="00544CCA"/>
    <w:rsid w:val="005457F7"/>
    <w:rsid w:val="00545AB5"/>
    <w:rsid w:val="00545C1C"/>
    <w:rsid w:val="00545D61"/>
    <w:rsid w:val="00545E92"/>
    <w:rsid w:val="00546005"/>
    <w:rsid w:val="00546346"/>
    <w:rsid w:val="0054654B"/>
    <w:rsid w:val="005467AB"/>
    <w:rsid w:val="005467CC"/>
    <w:rsid w:val="005467D2"/>
    <w:rsid w:val="00546887"/>
    <w:rsid w:val="00546A47"/>
    <w:rsid w:val="00546D8B"/>
    <w:rsid w:val="00547076"/>
    <w:rsid w:val="005470AB"/>
    <w:rsid w:val="0054721E"/>
    <w:rsid w:val="00547807"/>
    <w:rsid w:val="00550421"/>
    <w:rsid w:val="0055042A"/>
    <w:rsid w:val="00550680"/>
    <w:rsid w:val="00550BEC"/>
    <w:rsid w:val="00550D0B"/>
    <w:rsid w:val="005510C7"/>
    <w:rsid w:val="0055112B"/>
    <w:rsid w:val="00551167"/>
    <w:rsid w:val="00551785"/>
    <w:rsid w:val="00551942"/>
    <w:rsid w:val="00551A42"/>
    <w:rsid w:val="00551D78"/>
    <w:rsid w:val="00551E02"/>
    <w:rsid w:val="00552092"/>
    <w:rsid w:val="00552405"/>
    <w:rsid w:val="00552A60"/>
    <w:rsid w:val="00552CD7"/>
    <w:rsid w:val="00552D6D"/>
    <w:rsid w:val="00552F71"/>
    <w:rsid w:val="00552FEC"/>
    <w:rsid w:val="00553435"/>
    <w:rsid w:val="0055391A"/>
    <w:rsid w:val="00553CE7"/>
    <w:rsid w:val="0055417A"/>
    <w:rsid w:val="005543C0"/>
    <w:rsid w:val="005543FC"/>
    <w:rsid w:val="005546A8"/>
    <w:rsid w:val="00554FE1"/>
    <w:rsid w:val="00555094"/>
    <w:rsid w:val="0055606C"/>
    <w:rsid w:val="0055632B"/>
    <w:rsid w:val="00556547"/>
    <w:rsid w:val="00556600"/>
    <w:rsid w:val="00556E76"/>
    <w:rsid w:val="005570C6"/>
    <w:rsid w:val="005575EC"/>
    <w:rsid w:val="00557783"/>
    <w:rsid w:val="00557A4A"/>
    <w:rsid w:val="00557DA4"/>
    <w:rsid w:val="00557E08"/>
    <w:rsid w:val="00560470"/>
    <w:rsid w:val="005606BD"/>
    <w:rsid w:val="0056071F"/>
    <w:rsid w:val="00560A80"/>
    <w:rsid w:val="00560C22"/>
    <w:rsid w:val="00560C83"/>
    <w:rsid w:val="00560F3C"/>
    <w:rsid w:val="00561016"/>
    <w:rsid w:val="00561255"/>
    <w:rsid w:val="005614E5"/>
    <w:rsid w:val="00561780"/>
    <w:rsid w:val="005617A6"/>
    <w:rsid w:val="00561928"/>
    <w:rsid w:val="00561C60"/>
    <w:rsid w:val="0056207C"/>
    <w:rsid w:val="0056214A"/>
    <w:rsid w:val="0056215F"/>
    <w:rsid w:val="0056244D"/>
    <w:rsid w:val="005625A9"/>
    <w:rsid w:val="005629E0"/>
    <w:rsid w:val="00563662"/>
    <w:rsid w:val="0056368D"/>
    <w:rsid w:val="00563712"/>
    <w:rsid w:val="005638A6"/>
    <w:rsid w:val="00563CE0"/>
    <w:rsid w:val="005642E1"/>
    <w:rsid w:val="005645CB"/>
    <w:rsid w:val="00564A97"/>
    <w:rsid w:val="00564A98"/>
    <w:rsid w:val="00564C38"/>
    <w:rsid w:val="00564C3D"/>
    <w:rsid w:val="00564ED0"/>
    <w:rsid w:val="00565075"/>
    <w:rsid w:val="00565558"/>
    <w:rsid w:val="00565B71"/>
    <w:rsid w:val="00565E50"/>
    <w:rsid w:val="00565FD2"/>
    <w:rsid w:val="00566004"/>
    <w:rsid w:val="00566347"/>
    <w:rsid w:val="005667F0"/>
    <w:rsid w:val="00566CCF"/>
    <w:rsid w:val="00566E19"/>
    <w:rsid w:val="00566EBD"/>
    <w:rsid w:val="00567544"/>
    <w:rsid w:val="00567576"/>
    <w:rsid w:val="005677EE"/>
    <w:rsid w:val="00567AD3"/>
    <w:rsid w:val="00570416"/>
    <w:rsid w:val="00570572"/>
    <w:rsid w:val="005705AF"/>
    <w:rsid w:val="0057062C"/>
    <w:rsid w:val="0057078F"/>
    <w:rsid w:val="005709C9"/>
    <w:rsid w:val="00570D27"/>
    <w:rsid w:val="00570EC4"/>
    <w:rsid w:val="00570FCF"/>
    <w:rsid w:val="005712B0"/>
    <w:rsid w:val="00571416"/>
    <w:rsid w:val="00571698"/>
    <w:rsid w:val="00571D79"/>
    <w:rsid w:val="00571E9A"/>
    <w:rsid w:val="00572265"/>
    <w:rsid w:val="005724CA"/>
    <w:rsid w:val="0057250F"/>
    <w:rsid w:val="0057289D"/>
    <w:rsid w:val="005729B5"/>
    <w:rsid w:val="00572AD5"/>
    <w:rsid w:val="00572C6A"/>
    <w:rsid w:val="00572EBF"/>
    <w:rsid w:val="00572F11"/>
    <w:rsid w:val="0057311E"/>
    <w:rsid w:val="00573477"/>
    <w:rsid w:val="00573640"/>
    <w:rsid w:val="00573641"/>
    <w:rsid w:val="005739B0"/>
    <w:rsid w:val="00573DEB"/>
    <w:rsid w:val="00573F89"/>
    <w:rsid w:val="00574174"/>
    <w:rsid w:val="005742A0"/>
    <w:rsid w:val="00574378"/>
    <w:rsid w:val="00574618"/>
    <w:rsid w:val="00574997"/>
    <w:rsid w:val="00574C88"/>
    <w:rsid w:val="00575C22"/>
    <w:rsid w:val="00575E1A"/>
    <w:rsid w:val="005768D4"/>
    <w:rsid w:val="0057691E"/>
    <w:rsid w:val="00576CC5"/>
    <w:rsid w:val="00576D03"/>
    <w:rsid w:val="00576EE9"/>
    <w:rsid w:val="005770E9"/>
    <w:rsid w:val="00577191"/>
    <w:rsid w:val="005771B7"/>
    <w:rsid w:val="005771BD"/>
    <w:rsid w:val="00577500"/>
    <w:rsid w:val="0057769E"/>
    <w:rsid w:val="005779EA"/>
    <w:rsid w:val="00577D7B"/>
    <w:rsid w:val="00577F5A"/>
    <w:rsid w:val="00580267"/>
    <w:rsid w:val="005805F8"/>
    <w:rsid w:val="00580760"/>
    <w:rsid w:val="00580948"/>
    <w:rsid w:val="00580A59"/>
    <w:rsid w:val="005811A8"/>
    <w:rsid w:val="005813EE"/>
    <w:rsid w:val="00581B12"/>
    <w:rsid w:val="005823D5"/>
    <w:rsid w:val="005824F2"/>
    <w:rsid w:val="00582A46"/>
    <w:rsid w:val="00582AEE"/>
    <w:rsid w:val="00582C4F"/>
    <w:rsid w:val="00582E4F"/>
    <w:rsid w:val="00583081"/>
    <w:rsid w:val="00583105"/>
    <w:rsid w:val="00583502"/>
    <w:rsid w:val="00583520"/>
    <w:rsid w:val="00583837"/>
    <w:rsid w:val="005840E0"/>
    <w:rsid w:val="00584DCE"/>
    <w:rsid w:val="0058519D"/>
    <w:rsid w:val="005851C2"/>
    <w:rsid w:val="005852EF"/>
    <w:rsid w:val="005856CD"/>
    <w:rsid w:val="005856ED"/>
    <w:rsid w:val="005856FC"/>
    <w:rsid w:val="00585A01"/>
    <w:rsid w:val="00585A43"/>
    <w:rsid w:val="00585E77"/>
    <w:rsid w:val="00585E98"/>
    <w:rsid w:val="005861C3"/>
    <w:rsid w:val="00586356"/>
    <w:rsid w:val="0058638A"/>
    <w:rsid w:val="00586631"/>
    <w:rsid w:val="00586DDA"/>
    <w:rsid w:val="00587313"/>
    <w:rsid w:val="005879F9"/>
    <w:rsid w:val="00587B7D"/>
    <w:rsid w:val="00587CE1"/>
    <w:rsid w:val="00587CE7"/>
    <w:rsid w:val="00587DBC"/>
    <w:rsid w:val="00590147"/>
    <w:rsid w:val="005905EC"/>
    <w:rsid w:val="005906A1"/>
    <w:rsid w:val="0059070E"/>
    <w:rsid w:val="00590730"/>
    <w:rsid w:val="00590736"/>
    <w:rsid w:val="00590CB0"/>
    <w:rsid w:val="00590F61"/>
    <w:rsid w:val="00591106"/>
    <w:rsid w:val="005913E0"/>
    <w:rsid w:val="00591652"/>
    <w:rsid w:val="00591777"/>
    <w:rsid w:val="00591FA6"/>
    <w:rsid w:val="00592152"/>
    <w:rsid w:val="005922C0"/>
    <w:rsid w:val="005923A0"/>
    <w:rsid w:val="00592582"/>
    <w:rsid w:val="005928C2"/>
    <w:rsid w:val="00592971"/>
    <w:rsid w:val="00592D96"/>
    <w:rsid w:val="005930D8"/>
    <w:rsid w:val="00593B5E"/>
    <w:rsid w:val="00593BB3"/>
    <w:rsid w:val="00593EB3"/>
    <w:rsid w:val="005942DD"/>
    <w:rsid w:val="005943DA"/>
    <w:rsid w:val="0059479E"/>
    <w:rsid w:val="00594878"/>
    <w:rsid w:val="00594B68"/>
    <w:rsid w:val="00594BC5"/>
    <w:rsid w:val="00594C77"/>
    <w:rsid w:val="005954C2"/>
    <w:rsid w:val="00595774"/>
    <w:rsid w:val="005959BB"/>
    <w:rsid w:val="00595AC6"/>
    <w:rsid w:val="00595B54"/>
    <w:rsid w:val="00595BC4"/>
    <w:rsid w:val="00595C9D"/>
    <w:rsid w:val="00596219"/>
    <w:rsid w:val="00596598"/>
    <w:rsid w:val="0059687F"/>
    <w:rsid w:val="005969E5"/>
    <w:rsid w:val="00596ABE"/>
    <w:rsid w:val="00596E35"/>
    <w:rsid w:val="00597246"/>
    <w:rsid w:val="00597375"/>
    <w:rsid w:val="0059749E"/>
    <w:rsid w:val="00597AA2"/>
    <w:rsid w:val="00597B97"/>
    <w:rsid w:val="00597C37"/>
    <w:rsid w:val="00597C92"/>
    <w:rsid w:val="00597DA5"/>
    <w:rsid w:val="00597E59"/>
    <w:rsid w:val="005A04BC"/>
    <w:rsid w:val="005A0653"/>
    <w:rsid w:val="005A06FA"/>
    <w:rsid w:val="005A0BE3"/>
    <w:rsid w:val="005A13A8"/>
    <w:rsid w:val="005A1497"/>
    <w:rsid w:val="005A14C9"/>
    <w:rsid w:val="005A156D"/>
    <w:rsid w:val="005A1847"/>
    <w:rsid w:val="005A1A18"/>
    <w:rsid w:val="005A1C96"/>
    <w:rsid w:val="005A1D51"/>
    <w:rsid w:val="005A1FC5"/>
    <w:rsid w:val="005A24C0"/>
    <w:rsid w:val="005A27B0"/>
    <w:rsid w:val="005A2927"/>
    <w:rsid w:val="005A29E7"/>
    <w:rsid w:val="005A2AC9"/>
    <w:rsid w:val="005A325F"/>
    <w:rsid w:val="005A371A"/>
    <w:rsid w:val="005A40EC"/>
    <w:rsid w:val="005A43D4"/>
    <w:rsid w:val="005A4600"/>
    <w:rsid w:val="005A470D"/>
    <w:rsid w:val="005A4A7B"/>
    <w:rsid w:val="005A4CC1"/>
    <w:rsid w:val="005A4E05"/>
    <w:rsid w:val="005A4F00"/>
    <w:rsid w:val="005A5011"/>
    <w:rsid w:val="005A5189"/>
    <w:rsid w:val="005A54E1"/>
    <w:rsid w:val="005A5801"/>
    <w:rsid w:val="005A58BF"/>
    <w:rsid w:val="005A5E5F"/>
    <w:rsid w:val="005A604E"/>
    <w:rsid w:val="005A6134"/>
    <w:rsid w:val="005A61D5"/>
    <w:rsid w:val="005A6855"/>
    <w:rsid w:val="005A69B7"/>
    <w:rsid w:val="005A720C"/>
    <w:rsid w:val="005A740F"/>
    <w:rsid w:val="005A7A81"/>
    <w:rsid w:val="005A7DC4"/>
    <w:rsid w:val="005A7E7C"/>
    <w:rsid w:val="005A7EA3"/>
    <w:rsid w:val="005B04D6"/>
    <w:rsid w:val="005B069E"/>
    <w:rsid w:val="005B07BC"/>
    <w:rsid w:val="005B09A3"/>
    <w:rsid w:val="005B09A8"/>
    <w:rsid w:val="005B0C9E"/>
    <w:rsid w:val="005B1104"/>
    <w:rsid w:val="005B112D"/>
    <w:rsid w:val="005B121F"/>
    <w:rsid w:val="005B13FC"/>
    <w:rsid w:val="005B1837"/>
    <w:rsid w:val="005B19A8"/>
    <w:rsid w:val="005B1C2F"/>
    <w:rsid w:val="005B1CA8"/>
    <w:rsid w:val="005B1EC0"/>
    <w:rsid w:val="005B1EDB"/>
    <w:rsid w:val="005B2239"/>
    <w:rsid w:val="005B2338"/>
    <w:rsid w:val="005B23EC"/>
    <w:rsid w:val="005B2833"/>
    <w:rsid w:val="005B2864"/>
    <w:rsid w:val="005B2939"/>
    <w:rsid w:val="005B29CC"/>
    <w:rsid w:val="005B2B26"/>
    <w:rsid w:val="005B2C22"/>
    <w:rsid w:val="005B2CA7"/>
    <w:rsid w:val="005B2D55"/>
    <w:rsid w:val="005B34C1"/>
    <w:rsid w:val="005B38E8"/>
    <w:rsid w:val="005B3AEF"/>
    <w:rsid w:val="005B41A4"/>
    <w:rsid w:val="005B4501"/>
    <w:rsid w:val="005B478F"/>
    <w:rsid w:val="005B4927"/>
    <w:rsid w:val="005B4FA9"/>
    <w:rsid w:val="005B5007"/>
    <w:rsid w:val="005B5283"/>
    <w:rsid w:val="005B542A"/>
    <w:rsid w:val="005B55AC"/>
    <w:rsid w:val="005B5A8F"/>
    <w:rsid w:val="005B5BC3"/>
    <w:rsid w:val="005B5C18"/>
    <w:rsid w:val="005B5D67"/>
    <w:rsid w:val="005B604B"/>
    <w:rsid w:val="005B61BB"/>
    <w:rsid w:val="005B62C1"/>
    <w:rsid w:val="005B66EB"/>
    <w:rsid w:val="005B6873"/>
    <w:rsid w:val="005B6BAE"/>
    <w:rsid w:val="005B6BC5"/>
    <w:rsid w:val="005B6DBA"/>
    <w:rsid w:val="005B704F"/>
    <w:rsid w:val="005B76FA"/>
    <w:rsid w:val="005B7B60"/>
    <w:rsid w:val="005C025C"/>
    <w:rsid w:val="005C0501"/>
    <w:rsid w:val="005C064A"/>
    <w:rsid w:val="005C0689"/>
    <w:rsid w:val="005C0B57"/>
    <w:rsid w:val="005C1021"/>
    <w:rsid w:val="005C1078"/>
    <w:rsid w:val="005C108E"/>
    <w:rsid w:val="005C1236"/>
    <w:rsid w:val="005C1922"/>
    <w:rsid w:val="005C1C47"/>
    <w:rsid w:val="005C1DD9"/>
    <w:rsid w:val="005C1E7B"/>
    <w:rsid w:val="005C236E"/>
    <w:rsid w:val="005C272A"/>
    <w:rsid w:val="005C28D2"/>
    <w:rsid w:val="005C2E1F"/>
    <w:rsid w:val="005C3571"/>
    <w:rsid w:val="005C3709"/>
    <w:rsid w:val="005C3963"/>
    <w:rsid w:val="005C3ACC"/>
    <w:rsid w:val="005C3F11"/>
    <w:rsid w:val="005C4365"/>
    <w:rsid w:val="005C436A"/>
    <w:rsid w:val="005C43C0"/>
    <w:rsid w:val="005C46EC"/>
    <w:rsid w:val="005C4BFC"/>
    <w:rsid w:val="005C5154"/>
    <w:rsid w:val="005C5535"/>
    <w:rsid w:val="005C55F6"/>
    <w:rsid w:val="005C5867"/>
    <w:rsid w:val="005C5B88"/>
    <w:rsid w:val="005C5CFC"/>
    <w:rsid w:val="005C5D08"/>
    <w:rsid w:val="005C5D0E"/>
    <w:rsid w:val="005C5D71"/>
    <w:rsid w:val="005C607E"/>
    <w:rsid w:val="005C61C6"/>
    <w:rsid w:val="005C62E8"/>
    <w:rsid w:val="005C66DC"/>
    <w:rsid w:val="005C6997"/>
    <w:rsid w:val="005C6A71"/>
    <w:rsid w:val="005C6B04"/>
    <w:rsid w:val="005C6BDC"/>
    <w:rsid w:val="005C6BEC"/>
    <w:rsid w:val="005C6C00"/>
    <w:rsid w:val="005C7555"/>
    <w:rsid w:val="005C75BE"/>
    <w:rsid w:val="005C771B"/>
    <w:rsid w:val="005C7A70"/>
    <w:rsid w:val="005C7B0B"/>
    <w:rsid w:val="005C7BD3"/>
    <w:rsid w:val="005C7BE7"/>
    <w:rsid w:val="005C7FEA"/>
    <w:rsid w:val="005C7FFD"/>
    <w:rsid w:val="005D0291"/>
    <w:rsid w:val="005D043B"/>
    <w:rsid w:val="005D048F"/>
    <w:rsid w:val="005D05EA"/>
    <w:rsid w:val="005D079F"/>
    <w:rsid w:val="005D08A0"/>
    <w:rsid w:val="005D0E5C"/>
    <w:rsid w:val="005D0FA7"/>
    <w:rsid w:val="005D11A3"/>
    <w:rsid w:val="005D1605"/>
    <w:rsid w:val="005D1755"/>
    <w:rsid w:val="005D19D1"/>
    <w:rsid w:val="005D1A9D"/>
    <w:rsid w:val="005D1C3F"/>
    <w:rsid w:val="005D2493"/>
    <w:rsid w:val="005D256F"/>
    <w:rsid w:val="005D2B91"/>
    <w:rsid w:val="005D2BE1"/>
    <w:rsid w:val="005D2C18"/>
    <w:rsid w:val="005D2CB3"/>
    <w:rsid w:val="005D30E3"/>
    <w:rsid w:val="005D32F4"/>
    <w:rsid w:val="005D33BC"/>
    <w:rsid w:val="005D3957"/>
    <w:rsid w:val="005D3EB8"/>
    <w:rsid w:val="005D3F14"/>
    <w:rsid w:val="005D4007"/>
    <w:rsid w:val="005D410A"/>
    <w:rsid w:val="005D49F0"/>
    <w:rsid w:val="005D4AC9"/>
    <w:rsid w:val="005D4B97"/>
    <w:rsid w:val="005D4FA9"/>
    <w:rsid w:val="005D5406"/>
    <w:rsid w:val="005D54B1"/>
    <w:rsid w:val="005D55D0"/>
    <w:rsid w:val="005D55F7"/>
    <w:rsid w:val="005D58D8"/>
    <w:rsid w:val="005D5D8D"/>
    <w:rsid w:val="005D5EA0"/>
    <w:rsid w:val="005D5F4B"/>
    <w:rsid w:val="005D61C7"/>
    <w:rsid w:val="005D61CA"/>
    <w:rsid w:val="005D6314"/>
    <w:rsid w:val="005D6B49"/>
    <w:rsid w:val="005D6CD4"/>
    <w:rsid w:val="005D6D12"/>
    <w:rsid w:val="005D6E4A"/>
    <w:rsid w:val="005D712D"/>
    <w:rsid w:val="005D7197"/>
    <w:rsid w:val="005D7565"/>
    <w:rsid w:val="005D76BA"/>
    <w:rsid w:val="005D77F9"/>
    <w:rsid w:val="005E00BF"/>
    <w:rsid w:val="005E07C7"/>
    <w:rsid w:val="005E0B34"/>
    <w:rsid w:val="005E0C9F"/>
    <w:rsid w:val="005E1025"/>
    <w:rsid w:val="005E12C2"/>
    <w:rsid w:val="005E1410"/>
    <w:rsid w:val="005E18BE"/>
    <w:rsid w:val="005E1B7D"/>
    <w:rsid w:val="005E1E30"/>
    <w:rsid w:val="005E1E46"/>
    <w:rsid w:val="005E207C"/>
    <w:rsid w:val="005E2D3F"/>
    <w:rsid w:val="005E342F"/>
    <w:rsid w:val="005E359C"/>
    <w:rsid w:val="005E3C9D"/>
    <w:rsid w:val="005E3D24"/>
    <w:rsid w:val="005E4110"/>
    <w:rsid w:val="005E413A"/>
    <w:rsid w:val="005E436D"/>
    <w:rsid w:val="005E472F"/>
    <w:rsid w:val="005E4856"/>
    <w:rsid w:val="005E4867"/>
    <w:rsid w:val="005E4C3C"/>
    <w:rsid w:val="005E4E31"/>
    <w:rsid w:val="005E4EB9"/>
    <w:rsid w:val="005E50EF"/>
    <w:rsid w:val="005E5168"/>
    <w:rsid w:val="005E529A"/>
    <w:rsid w:val="005E55F0"/>
    <w:rsid w:val="005E5674"/>
    <w:rsid w:val="005E567A"/>
    <w:rsid w:val="005E57EC"/>
    <w:rsid w:val="005E590B"/>
    <w:rsid w:val="005E5A37"/>
    <w:rsid w:val="005E5AB8"/>
    <w:rsid w:val="005E5C13"/>
    <w:rsid w:val="005E601E"/>
    <w:rsid w:val="005E62AF"/>
    <w:rsid w:val="005E672F"/>
    <w:rsid w:val="005E68BF"/>
    <w:rsid w:val="005E6A09"/>
    <w:rsid w:val="005E6A69"/>
    <w:rsid w:val="005E6F51"/>
    <w:rsid w:val="005E750E"/>
    <w:rsid w:val="005E7599"/>
    <w:rsid w:val="005E77D6"/>
    <w:rsid w:val="005E7868"/>
    <w:rsid w:val="005E7D1E"/>
    <w:rsid w:val="005F0226"/>
    <w:rsid w:val="005F07A3"/>
    <w:rsid w:val="005F08EF"/>
    <w:rsid w:val="005F0A73"/>
    <w:rsid w:val="005F0B7E"/>
    <w:rsid w:val="005F104E"/>
    <w:rsid w:val="005F109A"/>
    <w:rsid w:val="005F12C9"/>
    <w:rsid w:val="005F134E"/>
    <w:rsid w:val="005F19EA"/>
    <w:rsid w:val="005F1B35"/>
    <w:rsid w:val="005F1DCB"/>
    <w:rsid w:val="005F207F"/>
    <w:rsid w:val="005F2234"/>
    <w:rsid w:val="005F24E9"/>
    <w:rsid w:val="005F2750"/>
    <w:rsid w:val="005F32E3"/>
    <w:rsid w:val="005F3722"/>
    <w:rsid w:val="005F3B62"/>
    <w:rsid w:val="005F3C94"/>
    <w:rsid w:val="005F3E6F"/>
    <w:rsid w:val="005F3FF3"/>
    <w:rsid w:val="005F444D"/>
    <w:rsid w:val="005F4539"/>
    <w:rsid w:val="005F4C26"/>
    <w:rsid w:val="005F4E55"/>
    <w:rsid w:val="005F50ED"/>
    <w:rsid w:val="005F520B"/>
    <w:rsid w:val="005F5261"/>
    <w:rsid w:val="005F5361"/>
    <w:rsid w:val="005F5B02"/>
    <w:rsid w:val="005F6250"/>
    <w:rsid w:val="005F69C8"/>
    <w:rsid w:val="005F6E83"/>
    <w:rsid w:val="005F6FB2"/>
    <w:rsid w:val="005F709E"/>
    <w:rsid w:val="005F711B"/>
    <w:rsid w:val="005F7141"/>
    <w:rsid w:val="005F725B"/>
    <w:rsid w:val="005F7A1E"/>
    <w:rsid w:val="005F7CC4"/>
    <w:rsid w:val="0060064E"/>
    <w:rsid w:val="00600702"/>
    <w:rsid w:val="00600A31"/>
    <w:rsid w:val="00600CB3"/>
    <w:rsid w:val="00600EAA"/>
    <w:rsid w:val="00600EF6"/>
    <w:rsid w:val="00601060"/>
    <w:rsid w:val="006012EE"/>
    <w:rsid w:val="0060142B"/>
    <w:rsid w:val="00601469"/>
    <w:rsid w:val="00601678"/>
    <w:rsid w:val="006018CC"/>
    <w:rsid w:val="006019AF"/>
    <w:rsid w:val="00601BC7"/>
    <w:rsid w:val="00601CA2"/>
    <w:rsid w:val="00601FB7"/>
    <w:rsid w:val="006020F4"/>
    <w:rsid w:val="006021E7"/>
    <w:rsid w:val="0060252A"/>
    <w:rsid w:val="0060272F"/>
    <w:rsid w:val="00602783"/>
    <w:rsid w:val="00602C47"/>
    <w:rsid w:val="00602E46"/>
    <w:rsid w:val="006034D7"/>
    <w:rsid w:val="006035C0"/>
    <w:rsid w:val="0060378F"/>
    <w:rsid w:val="00603884"/>
    <w:rsid w:val="00603BFC"/>
    <w:rsid w:val="00604160"/>
    <w:rsid w:val="00604302"/>
    <w:rsid w:val="006043CB"/>
    <w:rsid w:val="00604699"/>
    <w:rsid w:val="0060475C"/>
    <w:rsid w:val="006049EB"/>
    <w:rsid w:val="00604C21"/>
    <w:rsid w:val="00604E78"/>
    <w:rsid w:val="00605019"/>
    <w:rsid w:val="00605668"/>
    <w:rsid w:val="006058F1"/>
    <w:rsid w:val="0060643E"/>
    <w:rsid w:val="006066EA"/>
    <w:rsid w:val="00606718"/>
    <w:rsid w:val="00606734"/>
    <w:rsid w:val="00606A58"/>
    <w:rsid w:val="00606EE5"/>
    <w:rsid w:val="00607046"/>
    <w:rsid w:val="006070DB"/>
    <w:rsid w:val="0060716B"/>
    <w:rsid w:val="00607203"/>
    <w:rsid w:val="00607254"/>
    <w:rsid w:val="0060742D"/>
    <w:rsid w:val="0060783A"/>
    <w:rsid w:val="00607A6A"/>
    <w:rsid w:val="00607B2E"/>
    <w:rsid w:val="00607BC0"/>
    <w:rsid w:val="00607CEA"/>
    <w:rsid w:val="00607FA4"/>
    <w:rsid w:val="00610167"/>
    <w:rsid w:val="00610758"/>
    <w:rsid w:val="00610871"/>
    <w:rsid w:val="006109F2"/>
    <w:rsid w:val="00610A83"/>
    <w:rsid w:val="00610AF6"/>
    <w:rsid w:val="00610B4E"/>
    <w:rsid w:val="00610C00"/>
    <w:rsid w:val="00611021"/>
    <w:rsid w:val="00611082"/>
    <w:rsid w:val="006116B4"/>
    <w:rsid w:val="00611ABA"/>
    <w:rsid w:val="00611E4D"/>
    <w:rsid w:val="00611FF4"/>
    <w:rsid w:val="006125F5"/>
    <w:rsid w:val="00612940"/>
    <w:rsid w:val="00612C1C"/>
    <w:rsid w:val="00612C9A"/>
    <w:rsid w:val="00612D67"/>
    <w:rsid w:val="006135F4"/>
    <w:rsid w:val="00613687"/>
    <w:rsid w:val="00613A77"/>
    <w:rsid w:val="006144F0"/>
    <w:rsid w:val="00614F9C"/>
    <w:rsid w:val="00614FBF"/>
    <w:rsid w:val="006151D0"/>
    <w:rsid w:val="00615788"/>
    <w:rsid w:val="00615EB8"/>
    <w:rsid w:val="006160A9"/>
    <w:rsid w:val="0061644D"/>
    <w:rsid w:val="006169A2"/>
    <w:rsid w:val="00616A67"/>
    <w:rsid w:val="00616D83"/>
    <w:rsid w:val="00616DA5"/>
    <w:rsid w:val="00616E1E"/>
    <w:rsid w:val="00617236"/>
    <w:rsid w:val="006173DB"/>
    <w:rsid w:val="006173FF"/>
    <w:rsid w:val="006174A7"/>
    <w:rsid w:val="00617828"/>
    <w:rsid w:val="00617929"/>
    <w:rsid w:val="00617A4C"/>
    <w:rsid w:val="006201AB"/>
    <w:rsid w:val="0062026D"/>
    <w:rsid w:val="006203AB"/>
    <w:rsid w:val="0062080B"/>
    <w:rsid w:val="006208CA"/>
    <w:rsid w:val="00620CBB"/>
    <w:rsid w:val="00620F39"/>
    <w:rsid w:val="00621620"/>
    <w:rsid w:val="006217AF"/>
    <w:rsid w:val="00621A60"/>
    <w:rsid w:val="00621E56"/>
    <w:rsid w:val="00621EEB"/>
    <w:rsid w:val="00621F5F"/>
    <w:rsid w:val="00621F75"/>
    <w:rsid w:val="00622249"/>
    <w:rsid w:val="0062230D"/>
    <w:rsid w:val="0062248C"/>
    <w:rsid w:val="0062295B"/>
    <w:rsid w:val="00622B6F"/>
    <w:rsid w:val="00622BDE"/>
    <w:rsid w:val="00622D2A"/>
    <w:rsid w:val="00622D61"/>
    <w:rsid w:val="00623999"/>
    <w:rsid w:val="00623ABD"/>
    <w:rsid w:val="00623DEF"/>
    <w:rsid w:val="00624149"/>
    <w:rsid w:val="00624539"/>
    <w:rsid w:val="00624623"/>
    <w:rsid w:val="006248DE"/>
    <w:rsid w:val="006253AB"/>
    <w:rsid w:val="006255D5"/>
    <w:rsid w:val="006256FA"/>
    <w:rsid w:val="00625736"/>
    <w:rsid w:val="00625C21"/>
    <w:rsid w:val="00625E38"/>
    <w:rsid w:val="00625FDE"/>
    <w:rsid w:val="00626090"/>
    <w:rsid w:val="006263FE"/>
    <w:rsid w:val="00626736"/>
    <w:rsid w:val="00626D30"/>
    <w:rsid w:val="00627015"/>
    <w:rsid w:val="0062704B"/>
    <w:rsid w:val="00627170"/>
    <w:rsid w:val="0062760C"/>
    <w:rsid w:val="00627782"/>
    <w:rsid w:val="006278FE"/>
    <w:rsid w:val="0063011D"/>
    <w:rsid w:val="006303FD"/>
    <w:rsid w:val="00630545"/>
    <w:rsid w:val="0063136A"/>
    <w:rsid w:val="006314BE"/>
    <w:rsid w:val="006318CD"/>
    <w:rsid w:val="006318F9"/>
    <w:rsid w:val="00631A3E"/>
    <w:rsid w:val="00631B78"/>
    <w:rsid w:val="00631EE7"/>
    <w:rsid w:val="006326B7"/>
    <w:rsid w:val="006329B1"/>
    <w:rsid w:val="00632CE0"/>
    <w:rsid w:val="00633061"/>
    <w:rsid w:val="00633099"/>
    <w:rsid w:val="006330B7"/>
    <w:rsid w:val="006330EC"/>
    <w:rsid w:val="0063323E"/>
    <w:rsid w:val="0063368D"/>
    <w:rsid w:val="006339AD"/>
    <w:rsid w:val="006339EE"/>
    <w:rsid w:val="006340C0"/>
    <w:rsid w:val="0063431D"/>
    <w:rsid w:val="00634365"/>
    <w:rsid w:val="0063443D"/>
    <w:rsid w:val="00634779"/>
    <w:rsid w:val="0063478B"/>
    <w:rsid w:val="0063491E"/>
    <w:rsid w:val="00634A1E"/>
    <w:rsid w:val="00635179"/>
    <w:rsid w:val="006351E3"/>
    <w:rsid w:val="00635291"/>
    <w:rsid w:val="00635B1A"/>
    <w:rsid w:val="00635E3C"/>
    <w:rsid w:val="00635F87"/>
    <w:rsid w:val="00635FA2"/>
    <w:rsid w:val="006363D8"/>
    <w:rsid w:val="0063658F"/>
    <w:rsid w:val="006366DB"/>
    <w:rsid w:val="00636896"/>
    <w:rsid w:val="00636A2C"/>
    <w:rsid w:val="00636CB6"/>
    <w:rsid w:val="00636CDF"/>
    <w:rsid w:val="006373EA"/>
    <w:rsid w:val="00637497"/>
    <w:rsid w:val="00637575"/>
    <w:rsid w:val="0063792D"/>
    <w:rsid w:val="0063798E"/>
    <w:rsid w:val="00637BEC"/>
    <w:rsid w:val="00637E14"/>
    <w:rsid w:val="00637F27"/>
    <w:rsid w:val="006400BB"/>
    <w:rsid w:val="00640588"/>
    <w:rsid w:val="006405D9"/>
    <w:rsid w:val="00640735"/>
    <w:rsid w:val="00640F85"/>
    <w:rsid w:val="00641018"/>
    <w:rsid w:val="006410AC"/>
    <w:rsid w:val="0064118D"/>
    <w:rsid w:val="006411D3"/>
    <w:rsid w:val="0064123C"/>
    <w:rsid w:val="00641DCD"/>
    <w:rsid w:val="00641F17"/>
    <w:rsid w:val="006422B2"/>
    <w:rsid w:val="00642460"/>
    <w:rsid w:val="00642488"/>
    <w:rsid w:val="006426F9"/>
    <w:rsid w:val="00642D23"/>
    <w:rsid w:val="00643024"/>
    <w:rsid w:val="0064318E"/>
    <w:rsid w:val="00643216"/>
    <w:rsid w:val="006432B0"/>
    <w:rsid w:val="00643439"/>
    <w:rsid w:val="00643469"/>
    <w:rsid w:val="006437AD"/>
    <w:rsid w:val="00643950"/>
    <w:rsid w:val="00643C16"/>
    <w:rsid w:val="00644145"/>
    <w:rsid w:val="006441C9"/>
    <w:rsid w:val="00644215"/>
    <w:rsid w:val="006442C2"/>
    <w:rsid w:val="006442FC"/>
    <w:rsid w:val="00644306"/>
    <w:rsid w:val="0064444E"/>
    <w:rsid w:val="00644898"/>
    <w:rsid w:val="00644C1E"/>
    <w:rsid w:val="00644CB0"/>
    <w:rsid w:val="00644CEA"/>
    <w:rsid w:val="00644E80"/>
    <w:rsid w:val="006451E3"/>
    <w:rsid w:val="00645205"/>
    <w:rsid w:val="006452A4"/>
    <w:rsid w:val="006453E4"/>
    <w:rsid w:val="00645744"/>
    <w:rsid w:val="006457D2"/>
    <w:rsid w:val="00645AE9"/>
    <w:rsid w:val="00645B0F"/>
    <w:rsid w:val="00645B17"/>
    <w:rsid w:val="00645B9D"/>
    <w:rsid w:val="00645E77"/>
    <w:rsid w:val="00646014"/>
    <w:rsid w:val="00646282"/>
    <w:rsid w:val="00646795"/>
    <w:rsid w:val="00646831"/>
    <w:rsid w:val="0064693C"/>
    <w:rsid w:val="00646B18"/>
    <w:rsid w:val="00646B31"/>
    <w:rsid w:val="00646C9D"/>
    <w:rsid w:val="00646E96"/>
    <w:rsid w:val="0064700B"/>
    <w:rsid w:val="006477B2"/>
    <w:rsid w:val="00647999"/>
    <w:rsid w:val="00647C20"/>
    <w:rsid w:val="00647F3D"/>
    <w:rsid w:val="006501D2"/>
    <w:rsid w:val="006502B2"/>
    <w:rsid w:val="00650528"/>
    <w:rsid w:val="00650576"/>
    <w:rsid w:val="00650888"/>
    <w:rsid w:val="00650E13"/>
    <w:rsid w:val="00650F2E"/>
    <w:rsid w:val="006511C8"/>
    <w:rsid w:val="0065162C"/>
    <w:rsid w:val="00652017"/>
    <w:rsid w:val="006521D4"/>
    <w:rsid w:val="0065246C"/>
    <w:rsid w:val="00652529"/>
    <w:rsid w:val="006525FE"/>
    <w:rsid w:val="006526F7"/>
    <w:rsid w:val="0065275A"/>
    <w:rsid w:val="00652939"/>
    <w:rsid w:val="00652A13"/>
    <w:rsid w:val="00652BDE"/>
    <w:rsid w:val="00652DD5"/>
    <w:rsid w:val="00653221"/>
    <w:rsid w:val="00653378"/>
    <w:rsid w:val="006533FE"/>
    <w:rsid w:val="00653698"/>
    <w:rsid w:val="00653866"/>
    <w:rsid w:val="006539C1"/>
    <w:rsid w:val="00653C97"/>
    <w:rsid w:val="00653F4E"/>
    <w:rsid w:val="0065426F"/>
    <w:rsid w:val="006543FA"/>
    <w:rsid w:val="0065489D"/>
    <w:rsid w:val="006550C8"/>
    <w:rsid w:val="00655185"/>
    <w:rsid w:val="00655265"/>
    <w:rsid w:val="0065568F"/>
    <w:rsid w:val="00655793"/>
    <w:rsid w:val="00655807"/>
    <w:rsid w:val="00655E11"/>
    <w:rsid w:val="00655EF3"/>
    <w:rsid w:val="0065635C"/>
    <w:rsid w:val="0065642D"/>
    <w:rsid w:val="00656653"/>
    <w:rsid w:val="006568F2"/>
    <w:rsid w:val="00656A2E"/>
    <w:rsid w:val="00656B94"/>
    <w:rsid w:val="00656BB6"/>
    <w:rsid w:val="00656C07"/>
    <w:rsid w:val="00656F4E"/>
    <w:rsid w:val="00656F90"/>
    <w:rsid w:val="00657085"/>
    <w:rsid w:val="00657814"/>
    <w:rsid w:val="00657A72"/>
    <w:rsid w:val="00657A7D"/>
    <w:rsid w:val="00657C70"/>
    <w:rsid w:val="00657FAC"/>
    <w:rsid w:val="0066059C"/>
    <w:rsid w:val="00660B03"/>
    <w:rsid w:val="00660FED"/>
    <w:rsid w:val="0066119D"/>
    <w:rsid w:val="006613DA"/>
    <w:rsid w:val="006617FD"/>
    <w:rsid w:val="00662B86"/>
    <w:rsid w:val="00662D27"/>
    <w:rsid w:val="00663081"/>
    <w:rsid w:val="006633CE"/>
    <w:rsid w:val="0066348D"/>
    <w:rsid w:val="00663498"/>
    <w:rsid w:val="006636D6"/>
    <w:rsid w:val="006639BC"/>
    <w:rsid w:val="00663CBB"/>
    <w:rsid w:val="0066406C"/>
    <w:rsid w:val="00664296"/>
    <w:rsid w:val="00664965"/>
    <w:rsid w:val="00664A23"/>
    <w:rsid w:val="00664D2D"/>
    <w:rsid w:val="00665E60"/>
    <w:rsid w:val="0066619A"/>
    <w:rsid w:val="006669C3"/>
    <w:rsid w:val="00666BCA"/>
    <w:rsid w:val="00666E34"/>
    <w:rsid w:val="00667428"/>
    <w:rsid w:val="006674F1"/>
    <w:rsid w:val="00667944"/>
    <w:rsid w:val="00667ACF"/>
    <w:rsid w:val="00667D4B"/>
    <w:rsid w:val="0067016C"/>
    <w:rsid w:val="00670847"/>
    <w:rsid w:val="006710C0"/>
    <w:rsid w:val="0067196E"/>
    <w:rsid w:val="00671B8A"/>
    <w:rsid w:val="00671C21"/>
    <w:rsid w:val="006721E5"/>
    <w:rsid w:val="00672405"/>
    <w:rsid w:val="006727BA"/>
    <w:rsid w:val="00672948"/>
    <w:rsid w:val="00672D26"/>
    <w:rsid w:val="006732B2"/>
    <w:rsid w:val="0067351C"/>
    <w:rsid w:val="006736B6"/>
    <w:rsid w:val="00673850"/>
    <w:rsid w:val="00673A6B"/>
    <w:rsid w:val="00673B8C"/>
    <w:rsid w:val="00673DCE"/>
    <w:rsid w:val="00673DE6"/>
    <w:rsid w:val="00674504"/>
    <w:rsid w:val="00674548"/>
    <w:rsid w:val="006745D9"/>
    <w:rsid w:val="0067521F"/>
    <w:rsid w:val="00675313"/>
    <w:rsid w:val="006756AE"/>
    <w:rsid w:val="0067574A"/>
    <w:rsid w:val="0067592F"/>
    <w:rsid w:val="00675E32"/>
    <w:rsid w:val="00676963"/>
    <w:rsid w:val="0067696E"/>
    <w:rsid w:val="00676982"/>
    <w:rsid w:val="00676A77"/>
    <w:rsid w:val="00676CB2"/>
    <w:rsid w:val="00676D56"/>
    <w:rsid w:val="00676DF6"/>
    <w:rsid w:val="00676FB7"/>
    <w:rsid w:val="0067719E"/>
    <w:rsid w:val="0067733D"/>
    <w:rsid w:val="006777E6"/>
    <w:rsid w:val="0067789E"/>
    <w:rsid w:val="006778F2"/>
    <w:rsid w:val="00677A31"/>
    <w:rsid w:val="00677A76"/>
    <w:rsid w:val="00677B2B"/>
    <w:rsid w:val="00677F9E"/>
    <w:rsid w:val="00680031"/>
    <w:rsid w:val="00680208"/>
    <w:rsid w:val="00680270"/>
    <w:rsid w:val="006802B7"/>
    <w:rsid w:val="006802DA"/>
    <w:rsid w:val="00680499"/>
    <w:rsid w:val="00680501"/>
    <w:rsid w:val="0068061B"/>
    <w:rsid w:val="006809AC"/>
    <w:rsid w:val="00681079"/>
    <w:rsid w:val="006813E8"/>
    <w:rsid w:val="0068145B"/>
    <w:rsid w:val="006815D3"/>
    <w:rsid w:val="006815ED"/>
    <w:rsid w:val="00681884"/>
    <w:rsid w:val="006818E7"/>
    <w:rsid w:val="00681B4C"/>
    <w:rsid w:val="00682AB9"/>
    <w:rsid w:val="00682CFD"/>
    <w:rsid w:val="00682F8C"/>
    <w:rsid w:val="00682FD4"/>
    <w:rsid w:val="00683019"/>
    <w:rsid w:val="00683349"/>
    <w:rsid w:val="006833A6"/>
    <w:rsid w:val="00683736"/>
    <w:rsid w:val="006839D0"/>
    <w:rsid w:val="00683A3D"/>
    <w:rsid w:val="00683A81"/>
    <w:rsid w:val="00683B55"/>
    <w:rsid w:val="0068401A"/>
    <w:rsid w:val="00684368"/>
    <w:rsid w:val="006844B8"/>
    <w:rsid w:val="0068483A"/>
    <w:rsid w:val="00684D66"/>
    <w:rsid w:val="006850C2"/>
    <w:rsid w:val="00685A51"/>
    <w:rsid w:val="00685E6C"/>
    <w:rsid w:val="006860DC"/>
    <w:rsid w:val="0068613F"/>
    <w:rsid w:val="006862D2"/>
    <w:rsid w:val="00686826"/>
    <w:rsid w:val="006870EC"/>
    <w:rsid w:val="0068728E"/>
    <w:rsid w:val="006878FC"/>
    <w:rsid w:val="0068791F"/>
    <w:rsid w:val="00687926"/>
    <w:rsid w:val="00687E09"/>
    <w:rsid w:val="00690694"/>
    <w:rsid w:val="00690959"/>
    <w:rsid w:val="00690AF5"/>
    <w:rsid w:val="00690C10"/>
    <w:rsid w:val="00690D4E"/>
    <w:rsid w:val="00690DC6"/>
    <w:rsid w:val="00691525"/>
    <w:rsid w:val="00691BCB"/>
    <w:rsid w:val="00691C3B"/>
    <w:rsid w:val="00691D22"/>
    <w:rsid w:val="00691FAC"/>
    <w:rsid w:val="00692E5B"/>
    <w:rsid w:val="00692F0F"/>
    <w:rsid w:val="00693525"/>
    <w:rsid w:val="0069375C"/>
    <w:rsid w:val="006937F0"/>
    <w:rsid w:val="0069402B"/>
    <w:rsid w:val="00694063"/>
    <w:rsid w:val="0069409C"/>
    <w:rsid w:val="0069439F"/>
    <w:rsid w:val="00694502"/>
    <w:rsid w:val="0069474C"/>
    <w:rsid w:val="0069477A"/>
    <w:rsid w:val="0069482E"/>
    <w:rsid w:val="00694E30"/>
    <w:rsid w:val="006951F8"/>
    <w:rsid w:val="0069576F"/>
    <w:rsid w:val="006959B0"/>
    <w:rsid w:val="00695A52"/>
    <w:rsid w:val="00695B56"/>
    <w:rsid w:val="00696334"/>
    <w:rsid w:val="00696903"/>
    <w:rsid w:val="00696D29"/>
    <w:rsid w:val="00696DC8"/>
    <w:rsid w:val="00696EEC"/>
    <w:rsid w:val="00697002"/>
    <w:rsid w:val="006970B1"/>
    <w:rsid w:val="006971B6"/>
    <w:rsid w:val="006974FD"/>
    <w:rsid w:val="006975EA"/>
    <w:rsid w:val="00697618"/>
    <w:rsid w:val="00697811"/>
    <w:rsid w:val="0069797D"/>
    <w:rsid w:val="00697AFA"/>
    <w:rsid w:val="00697B77"/>
    <w:rsid w:val="00697B79"/>
    <w:rsid w:val="006A0075"/>
    <w:rsid w:val="006A01BD"/>
    <w:rsid w:val="006A02D9"/>
    <w:rsid w:val="006A0492"/>
    <w:rsid w:val="006A07D9"/>
    <w:rsid w:val="006A08A0"/>
    <w:rsid w:val="006A08D2"/>
    <w:rsid w:val="006A0DFB"/>
    <w:rsid w:val="006A1045"/>
    <w:rsid w:val="006A10C7"/>
    <w:rsid w:val="006A157F"/>
    <w:rsid w:val="006A15EA"/>
    <w:rsid w:val="006A16B1"/>
    <w:rsid w:val="006A1CA2"/>
    <w:rsid w:val="006A1D75"/>
    <w:rsid w:val="006A1E56"/>
    <w:rsid w:val="006A22DE"/>
    <w:rsid w:val="006A289E"/>
    <w:rsid w:val="006A291D"/>
    <w:rsid w:val="006A2A12"/>
    <w:rsid w:val="006A2EC8"/>
    <w:rsid w:val="006A3278"/>
    <w:rsid w:val="006A3481"/>
    <w:rsid w:val="006A3550"/>
    <w:rsid w:val="006A36E1"/>
    <w:rsid w:val="006A3770"/>
    <w:rsid w:val="006A3CD9"/>
    <w:rsid w:val="006A3E23"/>
    <w:rsid w:val="006A48E2"/>
    <w:rsid w:val="006A493B"/>
    <w:rsid w:val="006A4B1F"/>
    <w:rsid w:val="006A57C7"/>
    <w:rsid w:val="006A5A7E"/>
    <w:rsid w:val="006A5B7B"/>
    <w:rsid w:val="006A5F7D"/>
    <w:rsid w:val="006A60F9"/>
    <w:rsid w:val="006A61D5"/>
    <w:rsid w:val="006A64A2"/>
    <w:rsid w:val="006A65BC"/>
    <w:rsid w:val="006A66F4"/>
    <w:rsid w:val="006A671A"/>
    <w:rsid w:val="006A67FD"/>
    <w:rsid w:val="006A6884"/>
    <w:rsid w:val="006A68EE"/>
    <w:rsid w:val="006A6942"/>
    <w:rsid w:val="006A6BA6"/>
    <w:rsid w:val="006A6BBD"/>
    <w:rsid w:val="006A70F4"/>
    <w:rsid w:val="006A70FA"/>
    <w:rsid w:val="006A77BC"/>
    <w:rsid w:val="006A7C04"/>
    <w:rsid w:val="006A7CA6"/>
    <w:rsid w:val="006A7E8A"/>
    <w:rsid w:val="006A7F87"/>
    <w:rsid w:val="006B0244"/>
    <w:rsid w:val="006B0438"/>
    <w:rsid w:val="006B043C"/>
    <w:rsid w:val="006B0695"/>
    <w:rsid w:val="006B0AA4"/>
    <w:rsid w:val="006B0BD2"/>
    <w:rsid w:val="006B0E29"/>
    <w:rsid w:val="006B0EE4"/>
    <w:rsid w:val="006B13BB"/>
    <w:rsid w:val="006B1B2A"/>
    <w:rsid w:val="006B1C40"/>
    <w:rsid w:val="006B1C54"/>
    <w:rsid w:val="006B1E97"/>
    <w:rsid w:val="006B1FE8"/>
    <w:rsid w:val="006B20F5"/>
    <w:rsid w:val="006B2247"/>
    <w:rsid w:val="006B228F"/>
    <w:rsid w:val="006B230B"/>
    <w:rsid w:val="006B24AF"/>
    <w:rsid w:val="006B2588"/>
    <w:rsid w:val="006B25ED"/>
    <w:rsid w:val="006B36AD"/>
    <w:rsid w:val="006B373E"/>
    <w:rsid w:val="006B385D"/>
    <w:rsid w:val="006B3C6A"/>
    <w:rsid w:val="006B3EB6"/>
    <w:rsid w:val="006B424E"/>
    <w:rsid w:val="006B4392"/>
    <w:rsid w:val="006B43F3"/>
    <w:rsid w:val="006B4E43"/>
    <w:rsid w:val="006B4F0C"/>
    <w:rsid w:val="006B50B2"/>
    <w:rsid w:val="006B5122"/>
    <w:rsid w:val="006B5299"/>
    <w:rsid w:val="006B5498"/>
    <w:rsid w:val="006B5584"/>
    <w:rsid w:val="006B5DB5"/>
    <w:rsid w:val="006B5E2E"/>
    <w:rsid w:val="006B60C7"/>
    <w:rsid w:val="006B62C0"/>
    <w:rsid w:val="006B6382"/>
    <w:rsid w:val="006B6415"/>
    <w:rsid w:val="006B668B"/>
    <w:rsid w:val="006B6745"/>
    <w:rsid w:val="006B6B7D"/>
    <w:rsid w:val="006B6F6E"/>
    <w:rsid w:val="006B70CC"/>
    <w:rsid w:val="006B70D2"/>
    <w:rsid w:val="006B7511"/>
    <w:rsid w:val="006B75B7"/>
    <w:rsid w:val="006B772B"/>
    <w:rsid w:val="006B7850"/>
    <w:rsid w:val="006B79EF"/>
    <w:rsid w:val="006B7D80"/>
    <w:rsid w:val="006C01E2"/>
    <w:rsid w:val="006C085F"/>
    <w:rsid w:val="006C0B39"/>
    <w:rsid w:val="006C0F25"/>
    <w:rsid w:val="006C1277"/>
    <w:rsid w:val="006C14A7"/>
    <w:rsid w:val="006C186C"/>
    <w:rsid w:val="006C18E9"/>
    <w:rsid w:val="006C1BDF"/>
    <w:rsid w:val="006C1C68"/>
    <w:rsid w:val="006C1C82"/>
    <w:rsid w:val="006C1C87"/>
    <w:rsid w:val="006C2053"/>
    <w:rsid w:val="006C23FD"/>
    <w:rsid w:val="006C2D47"/>
    <w:rsid w:val="006C2D85"/>
    <w:rsid w:val="006C324B"/>
    <w:rsid w:val="006C3884"/>
    <w:rsid w:val="006C3956"/>
    <w:rsid w:val="006C3C2F"/>
    <w:rsid w:val="006C3DAD"/>
    <w:rsid w:val="006C3FB4"/>
    <w:rsid w:val="006C440E"/>
    <w:rsid w:val="006C4B91"/>
    <w:rsid w:val="006C4FA5"/>
    <w:rsid w:val="006C5258"/>
    <w:rsid w:val="006C5981"/>
    <w:rsid w:val="006C5AE8"/>
    <w:rsid w:val="006C5B4C"/>
    <w:rsid w:val="006C5FEA"/>
    <w:rsid w:val="006C5FFF"/>
    <w:rsid w:val="006C619C"/>
    <w:rsid w:val="006C6336"/>
    <w:rsid w:val="006C668A"/>
    <w:rsid w:val="006C6820"/>
    <w:rsid w:val="006C6C3F"/>
    <w:rsid w:val="006C6D01"/>
    <w:rsid w:val="006C6F8C"/>
    <w:rsid w:val="006C7108"/>
    <w:rsid w:val="006C74F8"/>
    <w:rsid w:val="006C7F2E"/>
    <w:rsid w:val="006D05BD"/>
    <w:rsid w:val="006D0641"/>
    <w:rsid w:val="006D068F"/>
    <w:rsid w:val="006D0B06"/>
    <w:rsid w:val="006D11AE"/>
    <w:rsid w:val="006D149A"/>
    <w:rsid w:val="006D14E8"/>
    <w:rsid w:val="006D1626"/>
    <w:rsid w:val="006D167D"/>
    <w:rsid w:val="006D18FF"/>
    <w:rsid w:val="006D1ABD"/>
    <w:rsid w:val="006D1DF8"/>
    <w:rsid w:val="006D204D"/>
    <w:rsid w:val="006D2302"/>
    <w:rsid w:val="006D237D"/>
    <w:rsid w:val="006D24F6"/>
    <w:rsid w:val="006D279F"/>
    <w:rsid w:val="006D2971"/>
    <w:rsid w:val="006D2A3A"/>
    <w:rsid w:val="006D2BA5"/>
    <w:rsid w:val="006D2BE8"/>
    <w:rsid w:val="006D2E5F"/>
    <w:rsid w:val="006D314F"/>
    <w:rsid w:val="006D336D"/>
    <w:rsid w:val="006D398A"/>
    <w:rsid w:val="006D3BCA"/>
    <w:rsid w:val="006D4105"/>
    <w:rsid w:val="006D41DC"/>
    <w:rsid w:val="006D4A16"/>
    <w:rsid w:val="006D4F29"/>
    <w:rsid w:val="006D4FD2"/>
    <w:rsid w:val="006D505F"/>
    <w:rsid w:val="006D52FC"/>
    <w:rsid w:val="006D5412"/>
    <w:rsid w:val="006D551F"/>
    <w:rsid w:val="006D5637"/>
    <w:rsid w:val="006D57C0"/>
    <w:rsid w:val="006D58B5"/>
    <w:rsid w:val="006D5FCD"/>
    <w:rsid w:val="006D603D"/>
    <w:rsid w:val="006D6389"/>
    <w:rsid w:val="006D6A84"/>
    <w:rsid w:val="006D6C45"/>
    <w:rsid w:val="006D6F27"/>
    <w:rsid w:val="006D6FC4"/>
    <w:rsid w:val="006D70F1"/>
    <w:rsid w:val="006D711B"/>
    <w:rsid w:val="006D714D"/>
    <w:rsid w:val="006D71F1"/>
    <w:rsid w:val="006D781D"/>
    <w:rsid w:val="006D7C4B"/>
    <w:rsid w:val="006D7DD6"/>
    <w:rsid w:val="006D7F0D"/>
    <w:rsid w:val="006E009E"/>
    <w:rsid w:val="006E00FA"/>
    <w:rsid w:val="006E03B9"/>
    <w:rsid w:val="006E04DC"/>
    <w:rsid w:val="006E06FF"/>
    <w:rsid w:val="006E0BEC"/>
    <w:rsid w:val="006E0F9C"/>
    <w:rsid w:val="006E10B6"/>
    <w:rsid w:val="006E1111"/>
    <w:rsid w:val="006E12AA"/>
    <w:rsid w:val="006E1355"/>
    <w:rsid w:val="006E136A"/>
    <w:rsid w:val="006E137F"/>
    <w:rsid w:val="006E147D"/>
    <w:rsid w:val="006E1485"/>
    <w:rsid w:val="006E14CF"/>
    <w:rsid w:val="006E165D"/>
    <w:rsid w:val="006E1B91"/>
    <w:rsid w:val="006E1EC3"/>
    <w:rsid w:val="006E20AC"/>
    <w:rsid w:val="006E224B"/>
    <w:rsid w:val="006E2482"/>
    <w:rsid w:val="006E2655"/>
    <w:rsid w:val="006E266A"/>
    <w:rsid w:val="006E2F32"/>
    <w:rsid w:val="006E303F"/>
    <w:rsid w:val="006E327C"/>
    <w:rsid w:val="006E3749"/>
    <w:rsid w:val="006E3821"/>
    <w:rsid w:val="006E38EB"/>
    <w:rsid w:val="006E393F"/>
    <w:rsid w:val="006E3A4D"/>
    <w:rsid w:val="006E3B1E"/>
    <w:rsid w:val="006E3BA5"/>
    <w:rsid w:val="006E3EFA"/>
    <w:rsid w:val="006E4537"/>
    <w:rsid w:val="006E484D"/>
    <w:rsid w:val="006E4B25"/>
    <w:rsid w:val="006E4B93"/>
    <w:rsid w:val="006E4CCE"/>
    <w:rsid w:val="006E4D33"/>
    <w:rsid w:val="006E4DC5"/>
    <w:rsid w:val="006E5021"/>
    <w:rsid w:val="006E51BA"/>
    <w:rsid w:val="006E51EF"/>
    <w:rsid w:val="006E524F"/>
    <w:rsid w:val="006E5ABB"/>
    <w:rsid w:val="006E5BDA"/>
    <w:rsid w:val="006E5C21"/>
    <w:rsid w:val="006E5CF0"/>
    <w:rsid w:val="006E60D0"/>
    <w:rsid w:val="006E6179"/>
    <w:rsid w:val="006E63CF"/>
    <w:rsid w:val="006E6510"/>
    <w:rsid w:val="006E65E3"/>
    <w:rsid w:val="006E6720"/>
    <w:rsid w:val="006E6F46"/>
    <w:rsid w:val="006E6F80"/>
    <w:rsid w:val="006E716F"/>
    <w:rsid w:val="006E755C"/>
    <w:rsid w:val="006E75FC"/>
    <w:rsid w:val="006E76E7"/>
    <w:rsid w:val="006E7DA5"/>
    <w:rsid w:val="006F005D"/>
    <w:rsid w:val="006F0174"/>
    <w:rsid w:val="006F0936"/>
    <w:rsid w:val="006F12C0"/>
    <w:rsid w:val="006F138A"/>
    <w:rsid w:val="006F1477"/>
    <w:rsid w:val="006F15C6"/>
    <w:rsid w:val="006F1860"/>
    <w:rsid w:val="006F187F"/>
    <w:rsid w:val="006F2375"/>
    <w:rsid w:val="006F2A03"/>
    <w:rsid w:val="006F2FC5"/>
    <w:rsid w:val="006F3887"/>
    <w:rsid w:val="006F3C6F"/>
    <w:rsid w:val="006F3EC2"/>
    <w:rsid w:val="006F4009"/>
    <w:rsid w:val="006F4056"/>
    <w:rsid w:val="006F494D"/>
    <w:rsid w:val="006F4C96"/>
    <w:rsid w:val="006F4D28"/>
    <w:rsid w:val="006F4E6A"/>
    <w:rsid w:val="006F53DE"/>
    <w:rsid w:val="006F54C6"/>
    <w:rsid w:val="006F5516"/>
    <w:rsid w:val="006F5536"/>
    <w:rsid w:val="006F5762"/>
    <w:rsid w:val="006F580E"/>
    <w:rsid w:val="006F5ADA"/>
    <w:rsid w:val="006F5DBB"/>
    <w:rsid w:val="006F5F91"/>
    <w:rsid w:val="006F621F"/>
    <w:rsid w:val="006F62EF"/>
    <w:rsid w:val="006F6726"/>
    <w:rsid w:val="006F6A32"/>
    <w:rsid w:val="006F6B08"/>
    <w:rsid w:val="006F6C7A"/>
    <w:rsid w:val="006F6CCD"/>
    <w:rsid w:val="006F790A"/>
    <w:rsid w:val="006F7C7F"/>
    <w:rsid w:val="0070024C"/>
    <w:rsid w:val="00700A1D"/>
    <w:rsid w:val="00700C56"/>
    <w:rsid w:val="00700DAD"/>
    <w:rsid w:val="00700F0F"/>
    <w:rsid w:val="007012C1"/>
    <w:rsid w:val="00701474"/>
    <w:rsid w:val="0070169F"/>
    <w:rsid w:val="00701BDC"/>
    <w:rsid w:val="00701C63"/>
    <w:rsid w:val="00701D22"/>
    <w:rsid w:val="00701DF4"/>
    <w:rsid w:val="00702725"/>
    <w:rsid w:val="00702962"/>
    <w:rsid w:val="00702CCF"/>
    <w:rsid w:val="00702D21"/>
    <w:rsid w:val="0070328F"/>
    <w:rsid w:val="007032B8"/>
    <w:rsid w:val="0070340D"/>
    <w:rsid w:val="0070381C"/>
    <w:rsid w:val="00703839"/>
    <w:rsid w:val="00703863"/>
    <w:rsid w:val="007039FA"/>
    <w:rsid w:val="00703AF9"/>
    <w:rsid w:val="00703C72"/>
    <w:rsid w:val="00703CFD"/>
    <w:rsid w:val="00703E64"/>
    <w:rsid w:val="00703FCC"/>
    <w:rsid w:val="0070439D"/>
    <w:rsid w:val="007048B2"/>
    <w:rsid w:val="00704CA9"/>
    <w:rsid w:val="00705668"/>
    <w:rsid w:val="00705B38"/>
    <w:rsid w:val="00705C17"/>
    <w:rsid w:val="00705EAE"/>
    <w:rsid w:val="007067CB"/>
    <w:rsid w:val="007069C7"/>
    <w:rsid w:val="00706AA9"/>
    <w:rsid w:val="00706B6B"/>
    <w:rsid w:val="00706C34"/>
    <w:rsid w:val="00706D9A"/>
    <w:rsid w:val="00706F63"/>
    <w:rsid w:val="007073AC"/>
    <w:rsid w:val="00707483"/>
    <w:rsid w:val="007074D4"/>
    <w:rsid w:val="007078E5"/>
    <w:rsid w:val="007100B4"/>
    <w:rsid w:val="00710598"/>
    <w:rsid w:val="00710754"/>
    <w:rsid w:val="00710985"/>
    <w:rsid w:val="00710B50"/>
    <w:rsid w:val="00710D31"/>
    <w:rsid w:val="00711155"/>
    <w:rsid w:val="007113FC"/>
    <w:rsid w:val="00711643"/>
    <w:rsid w:val="00711A87"/>
    <w:rsid w:val="00711B80"/>
    <w:rsid w:val="00711C6E"/>
    <w:rsid w:val="00711C93"/>
    <w:rsid w:val="00712282"/>
    <w:rsid w:val="007128D4"/>
    <w:rsid w:val="00712CB2"/>
    <w:rsid w:val="00713291"/>
    <w:rsid w:val="007138EC"/>
    <w:rsid w:val="007148E8"/>
    <w:rsid w:val="00715067"/>
    <w:rsid w:val="007153F1"/>
    <w:rsid w:val="00715A0E"/>
    <w:rsid w:val="00715CB8"/>
    <w:rsid w:val="00715F34"/>
    <w:rsid w:val="00716155"/>
    <w:rsid w:val="0071629B"/>
    <w:rsid w:val="0071630B"/>
    <w:rsid w:val="00716ACD"/>
    <w:rsid w:val="00716C71"/>
    <w:rsid w:val="00716E10"/>
    <w:rsid w:val="00717100"/>
    <w:rsid w:val="00717155"/>
    <w:rsid w:val="0071735C"/>
    <w:rsid w:val="00717632"/>
    <w:rsid w:val="007177B6"/>
    <w:rsid w:val="007179D5"/>
    <w:rsid w:val="00717C75"/>
    <w:rsid w:val="00717D09"/>
    <w:rsid w:val="00720106"/>
    <w:rsid w:val="0072037F"/>
    <w:rsid w:val="007209F8"/>
    <w:rsid w:val="00720A56"/>
    <w:rsid w:val="00720C5A"/>
    <w:rsid w:val="00721462"/>
    <w:rsid w:val="0072166F"/>
    <w:rsid w:val="007216F0"/>
    <w:rsid w:val="0072175C"/>
    <w:rsid w:val="00721AD7"/>
    <w:rsid w:val="00721C2D"/>
    <w:rsid w:val="00722204"/>
    <w:rsid w:val="007223D2"/>
    <w:rsid w:val="007227D3"/>
    <w:rsid w:val="007228BF"/>
    <w:rsid w:val="00722AA8"/>
    <w:rsid w:val="007232F5"/>
    <w:rsid w:val="007234EA"/>
    <w:rsid w:val="007236A3"/>
    <w:rsid w:val="007236DD"/>
    <w:rsid w:val="007237C2"/>
    <w:rsid w:val="00723A12"/>
    <w:rsid w:val="00723A9E"/>
    <w:rsid w:val="00723E54"/>
    <w:rsid w:val="00724241"/>
    <w:rsid w:val="007245D1"/>
    <w:rsid w:val="007245F3"/>
    <w:rsid w:val="00724748"/>
    <w:rsid w:val="007247CA"/>
    <w:rsid w:val="007248DC"/>
    <w:rsid w:val="00724B3A"/>
    <w:rsid w:val="00724D28"/>
    <w:rsid w:val="00724E02"/>
    <w:rsid w:val="0072521E"/>
    <w:rsid w:val="0072523F"/>
    <w:rsid w:val="007256B0"/>
    <w:rsid w:val="00725C17"/>
    <w:rsid w:val="00725F42"/>
    <w:rsid w:val="00726088"/>
    <w:rsid w:val="00726B15"/>
    <w:rsid w:val="007278E0"/>
    <w:rsid w:val="00727B70"/>
    <w:rsid w:val="00727D36"/>
    <w:rsid w:val="00727D78"/>
    <w:rsid w:val="00727FA2"/>
    <w:rsid w:val="007300CA"/>
    <w:rsid w:val="00730194"/>
    <w:rsid w:val="007303A9"/>
    <w:rsid w:val="00731742"/>
    <w:rsid w:val="007321FD"/>
    <w:rsid w:val="007323A3"/>
    <w:rsid w:val="00732409"/>
    <w:rsid w:val="00732437"/>
    <w:rsid w:val="007324DF"/>
    <w:rsid w:val="007329F5"/>
    <w:rsid w:val="00732B7F"/>
    <w:rsid w:val="00732C25"/>
    <w:rsid w:val="00732C4B"/>
    <w:rsid w:val="00732D08"/>
    <w:rsid w:val="00733902"/>
    <w:rsid w:val="00733F5D"/>
    <w:rsid w:val="00734048"/>
    <w:rsid w:val="007345F4"/>
    <w:rsid w:val="0073471D"/>
    <w:rsid w:val="0073478F"/>
    <w:rsid w:val="00734F52"/>
    <w:rsid w:val="00735600"/>
    <w:rsid w:val="00735B44"/>
    <w:rsid w:val="00735E25"/>
    <w:rsid w:val="00736166"/>
    <w:rsid w:val="0073619A"/>
    <w:rsid w:val="00736225"/>
    <w:rsid w:val="007363BF"/>
    <w:rsid w:val="007363FC"/>
    <w:rsid w:val="00736B8F"/>
    <w:rsid w:val="00736D22"/>
    <w:rsid w:val="00736E47"/>
    <w:rsid w:val="00736F8A"/>
    <w:rsid w:val="007375D9"/>
    <w:rsid w:val="00737817"/>
    <w:rsid w:val="007378D1"/>
    <w:rsid w:val="007379A1"/>
    <w:rsid w:val="00737B98"/>
    <w:rsid w:val="00737EFF"/>
    <w:rsid w:val="007401C3"/>
    <w:rsid w:val="0074023E"/>
    <w:rsid w:val="0074028C"/>
    <w:rsid w:val="0074069F"/>
    <w:rsid w:val="007406EF"/>
    <w:rsid w:val="00740916"/>
    <w:rsid w:val="00740996"/>
    <w:rsid w:val="007414A4"/>
    <w:rsid w:val="007416E1"/>
    <w:rsid w:val="00741912"/>
    <w:rsid w:val="00741930"/>
    <w:rsid w:val="00741D52"/>
    <w:rsid w:val="00742251"/>
    <w:rsid w:val="007427F2"/>
    <w:rsid w:val="007428C7"/>
    <w:rsid w:val="00742A8C"/>
    <w:rsid w:val="00742C45"/>
    <w:rsid w:val="00742CC9"/>
    <w:rsid w:val="0074333B"/>
    <w:rsid w:val="007435CE"/>
    <w:rsid w:val="007435F0"/>
    <w:rsid w:val="007438B5"/>
    <w:rsid w:val="00743AC1"/>
    <w:rsid w:val="00743E99"/>
    <w:rsid w:val="00743FE0"/>
    <w:rsid w:val="00744869"/>
    <w:rsid w:val="00744D9A"/>
    <w:rsid w:val="00744EA0"/>
    <w:rsid w:val="00744F11"/>
    <w:rsid w:val="007450AB"/>
    <w:rsid w:val="007452C8"/>
    <w:rsid w:val="00745301"/>
    <w:rsid w:val="00745361"/>
    <w:rsid w:val="00745737"/>
    <w:rsid w:val="0074577E"/>
    <w:rsid w:val="00745A42"/>
    <w:rsid w:val="00745AD3"/>
    <w:rsid w:val="00745AE0"/>
    <w:rsid w:val="00745B01"/>
    <w:rsid w:val="00745BDD"/>
    <w:rsid w:val="00745D35"/>
    <w:rsid w:val="00745D40"/>
    <w:rsid w:val="00745EA8"/>
    <w:rsid w:val="00745F5D"/>
    <w:rsid w:val="007461FF"/>
    <w:rsid w:val="00746542"/>
    <w:rsid w:val="00746B4F"/>
    <w:rsid w:val="00746B76"/>
    <w:rsid w:val="00746C9E"/>
    <w:rsid w:val="00746CAC"/>
    <w:rsid w:val="00746D12"/>
    <w:rsid w:val="00746EF9"/>
    <w:rsid w:val="00746F7C"/>
    <w:rsid w:val="007470D3"/>
    <w:rsid w:val="0074713A"/>
    <w:rsid w:val="007471A5"/>
    <w:rsid w:val="0074725A"/>
    <w:rsid w:val="007473FF"/>
    <w:rsid w:val="00747406"/>
    <w:rsid w:val="00747B1A"/>
    <w:rsid w:val="00747C68"/>
    <w:rsid w:val="0075029C"/>
    <w:rsid w:val="00750DA1"/>
    <w:rsid w:val="0075153F"/>
    <w:rsid w:val="00751971"/>
    <w:rsid w:val="00751B5C"/>
    <w:rsid w:val="00751D2A"/>
    <w:rsid w:val="00751E70"/>
    <w:rsid w:val="007524B5"/>
    <w:rsid w:val="0075265C"/>
    <w:rsid w:val="00752702"/>
    <w:rsid w:val="007528C4"/>
    <w:rsid w:val="00752B01"/>
    <w:rsid w:val="00752BE4"/>
    <w:rsid w:val="00752BEF"/>
    <w:rsid w:val="00752CD5"/>
    <w:rsid w:val="00752F15"/>
    <w:rsid w:val="00753107"/>
    <w:rsid w:val="00753334"/>
    <w:rsid w:val="0075367B"/>
    <w:rsid w:val="00753A64"/>
    <w:rsid w:val="00753CEF"/>
    <w:rsid w:val="00753F85"/>
    <w:rsid w:val="00753FB3"/>
    <w:rsid w:val="007540DC"/>
    <w:rsid w:val="00754533"/>
    <w:rsid w:val="0075479D"/>
    <w:rsid w:val="00754971"/>
    <w:rsid w:val="00754C02"/>
    <w:rsid w:val="00754C03"/>
    <w:rsid w:val="00755BC1"/>
    <w:rsid w:val="00755ED3"/>
    <w:rsid w:val="00755ED7"/>
    <w:rsid w:val="0075610B"/>
    <w:rsid w:val="007561E4"/>
    <w:rsid w:val="007564CC"/>
    <w:rsid w:val="007569C7"/>
    <w:rsid w:val="00757224"/>
    <w:rsid w:val="0075782A"/>
    <w:rsid w:val="00757B08"/>
    <w:rsid w:val="00757D6E"/>
    <w:rsid w:val="00757F76"/>
    <w:rsid w:val="007602C7"/>
    <w:rsid w:val="00760345"/>
    <w:rsid w:val="00760440"/>
    <w:rsid w:val="00760462"/>
    <w:rsid w:val="00760465"/>
    <w:rsid w:val="007605B6"/>
    <w:rsid w:val="00760714"/>
    <w:rsid w:val="007609F7"/>
    <w:rsid w:val="00760A78"/>
    <w:rsid w:val="00760DD0"/>
    <w:rsid w:val="00760E08"/>
    <w:rsid w:val="00760FD9"/>
    <w:rsid w:val="0076101E"/>
    <w:rsid w:val="00762000"/>
    <w:rsid w:val="00762192"/>
    <w:rsid w:val="00762453"/>
    <w:rsid w:val="007627F3"/>
    <w:rsid w:val="007629E2"/>
    <w:rsid w:val="00762A16"/>
    <w:rsid w:val="00762DCB"/>
    <w:rsid w:val="00762E28"/>
    <w:rsid w:val="00762FCF"/>
    <w:rsid w:val="00763886"/>
    <w:rsid w:val="007638CC"/>
    <w:rsid w:val="007638D8"/>
    <w:rsid w:val="00763C3D"/>
    <w:rsid w:val="00763CB1"/>
    <w:rsid w:val="00763D9E"/>
    <w:rsid w:val="00763F0D"/>
    <w:rsid w:val="00764020"/>
    <w:rsid w:val="00764150"/>
    <w:rsid w:val="007644AD"/>
    <w:rsid w:val="0076474A"/>
    <w:rsid w:val="00764A26"/>
    <w:rsid w:val="00764C98"/>
    <w:rsid w:val="007650E8"/>
    <w:rsid w:val="0076518E"/>
    <w:rsid w:val="00765433"/>
    <w:rsid w:val="00765448"/>
    <w:rsid w:val="007655F0"/>
    <w:rsid w:val="0076566F"/>
    <w:rsid w:val="0076578F"/>
    <w:rsid w:val="0076589B"/>
    <w:rsid w:val="00765B56"/>
    <w:rsid w:val="00765BBD"/>
    <w:rsid w:val="00765C4D"/>
    <w:rsid w:val="00765F86"/>
    <w:rsid w:val="007660FD"/>
    <w:rsid w:val="0076643A"/>
    <w:rsid w:val="0076650C"/>
    <w:rsid w:val="007666AC"/>
    <w:rsid w:val="00766ABD"/>
    <w:rsid w:val="00766C99"/>
    <w:rsid w:val="00767223"/>
    <w:rsid w:val="007672B9"/>
    <w:rsid w:val="00767431"/>
    <w:rsid w:val="007674A8"/>
    <w:rsid w:val="00767857"/>
    <w:rsid w:val="00767F34"/>
    <w:rsid w:val="00767F65"/>
    <w:rsid w:val="007700CC"/>
    <w:rsid w:val="007704CB"/>
    <w:rsid w:val="007707AF"/>
    <w:rsid w:val="00770AA1"/>
    <w:rsid w:val="00770E57"/>
    <w:rsid w:val="00770EC3"/>
    <w:rsid w:val="007714FD"/>
    <w:rsid w:val="007715ED"/>
    <w:rsid w:val="00771B34"/>
    <w:rsid w:val="00771C51"/>
    <w:rsid w:val="00771CFA"/>
    <w:rsid w:val="00771E27"/>
    <w:rsid w:val="007720E4"/>
    <w:rsid w:val="00772755"/>
    <w:rsid w:val="00772853"/>
    <w:rsid w:val="00773089"/>
    <w:rsid w:val="007731E7"/>
    <w:rsid w:val="00773360"/>
    <w:rsid w:val="007737DA"/>
    <w:rsid w:val="00773AFA"/>
    <w:rsid w:val="00773C0C"/>
    <w:rsid w:val="00773CE0"/>
    <w:rsid w:val="00774224"/>
    <w:rsid w:val="00774576"/>
    <w:rsid w:val="007747CF"/>
    <w:rsid w:val="00774858"/>
    <w:rsid w:val="0077491F"/>
    <w:rsid w:val="0077498A"/>
    <w:rsid w:val="00774A1B"/>
    <w:rsid w:val="00774B9C"/>
    <w:rsid w:val="00774FC4"/>
    <w:rsid w:val="007752CF"/>
    <w:rsid w:val="007752FD"/>
    <w:rsid w:val="00775E1F"/>
    <w:rsid w:val="0077617A"/>
    <w:rsid w:val="00776412"/>
    <w:rsid w:val="00776593"/>
    <w:rsid w:val="0077677A"/>
    <w:rsid w:val="00776841"/>
    <w:rsid w:val="007769A7"/>
    <w:rsid w:val="00776D2B"/>
    <w:rsid w:val="00777149"/>
    <w:rsid w:val="007778A0"/>
    <w:rsid w:val="00777D64"/>
    <w:rsid w:val="00777E6E"/>
    <w:rsid w:val="00780042"/>
    <w:rsid w:val="007800B6"/>
    <w:rsid w:val="007800BF"/>
    <w:rsid w:val="0078030A"/>
    <w:rsid w:val="00780ED6"/>
    <w:rsid w:val="00780FE6"/>
    <w:rsid w:val="007815E2"/>
    <w:rsid w:val="00781793"/>
    <w:rsid w:val="0078186A"/>
    <w:rsid w:val="00781A6D"/>
    <w:rsid w:val="00781B15"/>
    <w:rsid w:val="00781C0D"/>
    <w:rsid w:val="00781CA6"/>
    <w:rsid w:val="00781E1F"/>
    <w:rsid w:val="007823B9"/>
    <w:rsid w:val="007825F7"/>
    <w:rsid w:val="00782F69"/>
    <w:rsid w:val="007839EA"/>
    <w:rsid w:val="00783B04"/>
    <w:rsid w:val="00783B13"/>
    <w:rsid w:val="00783EDC"/>
    <w:rsid w:val="00784A3F"/>
    <w:rsid w:val="0078543A"/>
    <w:rsid w:val="007856C4"/>
    <w:rsid w:val="00785820"/>
    <w:rsid w:val="007859B7"/>
    <w:rsid w:val="00785A89"/>
    <w:rsid w:val="00785C5B"/>
    <w:rsid w:val="00785F32"/>
    <w:rsid w:val="007863AC"/>
    <w:rsid w:val="007866D1"/>
    <w:rsid w:val="007869B1"/>
    <w:rsid w:val="00786C47"/>
    <w:rsid w:val="00786E2C"/>
    <w:rsid w:val="0078767C"/>
    <w:rsid w:val="007878DF"/>
    <w:rsid w:val="0078795B"/>
    <w:rsid w:val="00787965"/>
    <w:rsid w:val="00787978"/>
    <w:rsid w:val="0078797C"/>
    <w:rsid w:val="00787F3C"/>
    <w:rsid w:val="0079004A"/>
    <w:rsid w:val="007901BF"/>
    <w:rsid w:val="00790494"/>
    <w:rsid w:val="00790BA1"/>
    <w:rsid w:val="00791127"/>
    <w:rsid w:val="0079128D"/>
    <w:rsid w:val="0079131F"/>
    <w:rsid w:val="007913DB"/>
    <w:rsid w:val="00791849"/>
    <w:rsid w:val="00791D38"/>
    <w:rsid w:val="00791D62"/>
    <w:rsid w:val="00791D7F"/>
    <w:rsid w:val="0079217E"/>
    <w:rsid w:val="007924FE"/>
    <w:rsid w:val="00792764"/>
    <w:rsid w:val="00792B47"/>
    <w:rsid w:val="00792C56"/>
    <w:rsid w:val="0079351A"/>
    <w:rsid w:val="00793527"/>
    <w:rsid w:val="0079353F"/>
    <w:rsid w:val="007938F2"/>
    <w:rsid w:val="00793948"/>
    <w:rsid w:val="00793B5E"/>
    <w:rsid w:val="00793ECE"/>
    <w:rsid w:val="007941F9"/>
    <w:rsid w:val="00794661"/>
    <w:rsid w:val="00794A02"/>
    <w:rsid w:val="00795460"/>
    <w:rsid w:val="0079546F"/>
    <w:rsid w:val="0079575E"/>
    <w:rsid w:val="007958FD"/>
    <w:rsid w:val="00795913"/>
    <w:rsid w:val="00795E8C"/>
    <w:rsid w:val="00795F64"/>
    <w:rsid w:val="0079662E"/>
    <w:rsid w:val="0079675C"/>
    <w:rsid w:val="00796837"/>
    <w:rsid w:val="007968AE"/>
    <w:rsid w:val="0079695B"/>
    <w:rsid w:val="00796998"/>
    <w:rsid w:val="00796E1E"/>
    <w:rsid w:val="00796E50"/>
    <w:rsid w:val="00796E7E"/>
    <w:rsid w:val="0079727D"/>
    <w:rsid w:val="00797357"/>
    <w:rsid w:val="007978B4"/>
    <w:rsid w:val="007979D0"/>
    <w:rsid w:val="00797A21"/>
    <w:rsid w:val="00797AA5"/>
    <w:rsid w:val="00797B6C"/>
    <w:rsid w:val="007A004E"/>
    <w:rsid w:val="007A01C1"/>
    <w:rsid w:val="007A03DD"/>
    <w:rsid w:val="007A03EB"/>
    <w:rsid w:val="007A0410"/>
    <w:rsid w:val="007A0785"/>
    <w:rsid w:val="007A089F"/>
    <w:rsid w:val="007A0A34"/>
    <w:rsid w:val="007A0AE1"/>
    <w:rsid w:val="007A0C01"/>
    <w:rsid w:val="007A135F"/>
    <w:rsid w:val="007A1956"/>
    <w:rsid w:val="007A1C48"/>
    <w:rsid w:val="007A1D1B"/>
    <w:rsid w:val="007A1E52"/>
    <w:rsid w:val="007A1FDC"/>
    <w:rsid w:val="007A20B7"/>
    <w:rsid w:val="007A20C3"/>
    <w:rsid w:val="007A22DE"/>
    <w:rsid w:val="007A23F2"/>
    <w:rsid w:val="007A2596"/>
    <w:rsid w:val="007A2754"/>
    <w:rsid w:val="007A2CCB"/>
    <w:rsid w:val="007A37A8"/>
    <w:rsid w:val="007A3B8E"/>
    <w:rsid w:val="007A3BEF"/>
    <w:rsid w:val="007A4224"/>
    <w:rsid w:val="007A44FC"/>
    <w:rsid w:val="007A490E"/>
    <w:rsid w:val="007A4A21"/>
    <w:rsid w:val="007A4A79"/>
    <w:rsid w:val="007A4BF8"/>
    <w:rsid w:val="007A4F68"/>
    <w:rsid w:val="007A5026"/>
    <w:rsid w:val="007A53E2"/>
    <w:rsid w:val="007A5498"/>
    <w:rsid w:val="007A55E3"/>
    <w:rsid w:val="007A5D8C"/>
    <w:rsid w:val="007A5EA9"/>
    <w:rsid w:val="007A60FE"/>
    <w:rsid w:val="007A642F"/>
    <w:rsid w:val="007A68D0"/>
    <w:rsid w:val="007A6C20"/>
    <w:rsid w:val="007A6C33"/>
    <w:rsid w:val="007A6E43"/>
    <w:rsid w:val="007A733B"/>
    <w:rsid w:val="007A752C"/>
    <w:rsid w:val="007A7690"/>
    <w:rsid w:val="007A7775"/>
    <w:rsid w:val="007A78DB"/>
    <w:rsid w:val="007A793B"/>
    <w:rsid w:val="007A7987"/>
    <w:rsid w:val="007A7D98"/>
    <w:rsid w:val="007B09F1"/>
    <w:rsid w:val="007B0AE0"/>
    <w:rsid w:val="007B0DBB"/>
    <w:rsid w:val="007B1197"/>
    <w:rsid w:val="007B1365"/>
    <w:rsid w:val="007B1846"/>
    <w:rsid w:val="007B1B4D"/>
    <w:rsid w:val="007B1B64"/>
    <w:rsid w:val="007B1B73"/>
    <w:rsid w:val="007B1CC0"/>
    <w:rsid w:val="007B1E10"/>
    <w:rsid w:val="007B1F76"/>
    <w:rsid w:val="007B2118"/>
    <w:rsid w:val="007B211F"/>
    <w:rsid w:val="007B2335"/>
    <w:rsid w:val="007B24FA"/>
    <w:rsid w:val="007B2528"/>
    <w:rsid w:val="007B258A"/>
    <w:rsid w:val="007B26B9"/>
    <w:rsid w:val="007B26DD"/>
    <w:rsid w:val="007B27DC"/>
    <w:rsid w:val="007B292C"/>
    <w:rsid w:val="007B2E81"/>
    <w:rsid w:val="007B3143"/>
    <w:rsid w:val="007B33F7"/>
    <w:rsid w:val="007B3515"/>
    <w:rsid w:val="007B3702"/>
    <w:rsid w:val="007B378C"/>
    <w:rsid w:val="007B37D9"/>
    <w:rsid w:val="007B38B1"/>
    <w:rsid w:val="007B3C75"/>
    <w:rsid w:val="007B4009"/>
    <w:rsid w:val="007B4829"/>
    <w:rsid w:val="007B4930"/>
    <w:rsid w:val="007B4940"/>
    <w:rsid w:val="007B4A5F"/>
    <w:rsid w:val="007B4A9D"/>
    <w:rsid w:val="007B4F22"/>
    <w:rsid w:val="007B5049"/>
    <w:rsid w:val="007B5096"/>
    <w:rsid w:val="007B51D5"/>
    <w:rsid w:val="007B5737"/>
    <w:rsid w:val="007B574D"/>
    <w:rsid w:val="007B5811"/>
    <w:rsid w:val="007B5AEE"/>
    <w:rsid w:val="007B5C66"/>
    <w:rsid w:val="007B5D7D"/>
    <w:rsid w:val="007B60BA"/>
    <w:rsid w:val="007B64B1"/>
    <w:rsid w:val="007B65BC"/>
    <w:rsid w:val="007B671F"/>
    <w:rsid w:val="007B6893"/>
    <w:rsid w:val="007B68F0"/>
    <w:rsid w:val="007B6A12"/>
    <w:rsid w:val="007B6C24"/>
    <w:rsid w:val="007B6C39"/>
    <w:rsid w:val="007B6F52"/>
    <w:rsid w:val="007B6F75"/>
    <w:rsid w:val="007B6F99"/>
    <w:rsid w:val="007B7087"/>
    <w:rsid w:val="007B7416"/>
    <w:rsid w:val="007B749E"/>
    <w:rsid w:val="007B7521"/>
    <w:rsid w:val="007B7604"/>
    <w:rsid w:val="007B798E"/>
    <w:rsid w:val="007B7EC0"/>
    <w:rsid w:val="007B7F54"/>
    <w:rsid w:val="007C0153"/>
    <w:rsid w:val="007C035B"/>
    <w:rsid w:val="007C0866"/>
    <w:rsid w:val="007C0ECC"/>
    <w:rsid w:val="007C0F35"/>
    <w:rsid w:val="007C13A5"/>
    <w:rsid w:val="007C1403"/>
    <w:rsid w:val="007C1775"/>
    <w:rsid w:val="007C182E"/>
    <w:rsid w:val="007C18BF"/>
    <w:rsid w:val="007C1D76"/>
    <w:rsid w:val="007C1DD3"/>
    <w:rsid w:val="007C26BE"/>
    <w:rsid w:val="007C2A7E"/>
    <w:rsid w:val="007C2C3A"/>
    <w:rsid w:val="007C2C75"/>
    <w:rsid w:val="007C2D8A"/>
    <w:rsid w:val="007C2D8D"/>
    <w:rsid w:val="007C351C"/>
    <w:rsid w:val="007C368E"/>
    <w:rsid w:val="007C37EC"/>
    <w:rsid w:val="007C37F4"/>
    <w:rsid w:val="007C3AD5"/>
    <w:rsid w:val="007C4171"/>
    <w:rsid w:val="007C4DC8"/>
    <w:rsid w:val="007C4ED5"/>
    <w:rsid w:val="007C5394"/>
    <w:rsid w:val="007C5795"/>
    <w:rsid w:val="007C5813"/>
    <w:rsid w:val="007C587F"/>
    <w:rsid w:val="007C5C03"/>
    <w:rsid w:val="007C5EBF"/>
    <w:rsid w:val="007C5EF0"/>
    <w:rsid w:val="007C64E6"/>
    <w:rsid w:val="007C6697"/>
    <w:rsid w:val="007C68CC"/>
    <w:rsid w:val="007C6F50"/>
    <w:rsid w:val="007C73C8"/>
    <w:rsid w:val="007C74D1"/>
    <w:rsid w:val="007C7F74"/>
    <w:rsid w:val="007C7FB2"/>
    <w:rsid w:val="007D059A"/>
    <w:rsid w:val="007D0A03"/>
    <w:rsid w:val="007D0C62"/>
    <w:rsid w:val="007D0F86"/>
    <w:rsid w:val="007D11B8"/>
    <w:rsid w:val="007D12C0"/>
    <w:rsid w:val="007D13AB"/>
    <w:rsid w:val="007D13CD"/>
    <w:rsid w:val="007D1E16"/>
    <w:rsid w:val="007D2235"/>
    <w:rsid w:val="007D28B6"/>
    <w:rsid w:val="007D2A61"/>
    <w:rsid w:val="007D2BA1"/>
    <w:rsid w:val="007D2BD5"/>
    <w:rsid w:val="007D2E6C"/>
    <w:rsid w:val="007D2F78"/>
    <w:rsid w:val="007D2F95"/>
    <w:rsid w:val="007D318A"/>
    <w:rsid w:val="007D3284"/>
    <w:rsid w:val="007D339F"/>
    <w:rsid w:val="007D37A7"/>
    <w:rsid w:val="007D3A61"/>
    <w:rsid w:val="007D3B51"/>
    <w:rsid w:val="007D3D36"/>
    <w:rsid w:val="007D3D5E"/>
    <w:rsid w:val="007D410F"/>
    <w:rsid w:val="007D4266"/>
    <w:rsid w:val="007D457E"/>
    <w:rsid w:val="007D4655"/>
    <w:rsid w:val="007D490C"/>
    <w:rsid w:val="007D4B83"/>
    <w:rsid w:val="007D4CDD"/>
    <w:rsid w:val="007D4FA0"/>
    <w:rsid w:val="007D5079"/>
    <w:rsid w:val="007D5408"/>
    <w:rsid w:val="007D541C"/>
    <w:rsid w:val="007D544A"/>
    <w:rsid w:val="007D54FE"/>
    <w:rsid w:val="007D56F4"/>
    <w:rsid w:val="007D5752"/>
    <w:rsid w:val="007D5980"/>
    <w:rsid w:val="007D6265"/>
    <w:rsid w:val="007D6703"/>
    <w:rsid w:val="007D699F"/>
    <w:rsid w:val="007D6D8A"/>
    <w:rsid w:val="007D73D8"/>
    <w:rsid w:val="007D756B"/>
    <w:rsid w:val="007D787B"/>
    <w:rsid w:val="007D78F9"/>
    <w:rsid w:val="007D7908"/>
    <w:rsid w:val="007D7BCA"/>
    <w:rsid w:val="007D7F19"/>
    <w:rsid w:val="007D7FA3"/>
    <w:rsid w:val="007E0045"/>
    <w:rsid w:val="007E012B"/>
    <w:rsid w:val="007E0176"/>
    <w:rsid w:val="007E0454"/>
    <w:rsid w:val="007E04A1"/>
    <w:rsid w:val="007E08F4"/>
    <w:rsid w:val="007E0C9C"/>
    <w:rsid w:val="007E0D22"/>
    <w:rsid w:val="007E0F56"/>
    <w:rsid w:val="007E1699"/>
    <w:rsid w:val="007E17FF"/>
    <w:rsid w:val="007E2277"/>
    <w:rsid w:val="007E251A"/>
    <w:rsid w:val="007E26F2"/>
    <w:rsid w:val="007E2A0B"/>
    <w:rsid w:val="007E2C9F"/>
    <w:rsid w:val="007E2E95"/>
    <w:rsid w:val="007E3449"/>
    <w:rsid w:val="007E389B"/>
    <w:rsid w:val="007E3B45"/>
    <w:rsid w:val="007E3DFF"/>
    <w:rsid w:val="007E427F"/>
    <w:rsid w:val="007E4444"/>
    <w:rsid w:val="007E444D"/>
    <w:rsid w:val="007E47FD"/>
    <w:rsid w:val="007E4C70"/>
    <w:rsid w:val="007E4F55"/>
    <w:rsid w:val="007E510C"/>
    <w:rsid w:val="007E51F5"/>
    <w:rsid w:val="007E5477"/>
    <w:rsid w:val="007E5506"/>
    <w:rsid w:val="007E5A16"/>
    <w:rsid w:val="007E5DB6"/>
    <w:rsid w:val="007E68B7"/>
    <w:rsid w:val="007E6E03"/>
    <w:rsid w:val="007E6E4B"/>
    <w:rsid w:val="007E7205"/>
    <w:rsid w:val="007E78F9"/>
    <w:rsid w:val="007E7CAC"/>
    <w:rsid w:val="007E7D85"/>
    <w:rsid w:val="007E7EB7"/>
    <w:rsid w:val="007F0012"/>
    <w:rsid w:val="007F02BB"/>
    <w:rsid w:val="007F09F5"/>
    <w:rsid w:val="007F0C02"/>
    <w:rsid w:val="007F0F7C"/>
    <w:rsid w:val="007F1243"/>
    <w:rsid w:val="007F13DA"/>
    <w:rsid w:val="007F162D"/>
    <w:rsid w:val="007F17E7"/>
    <w:rsid w:val="007F19E5"/>
    <w:rsid w:val="007F1CB0"/>
    <w:rsid w:val="007F1DD9"/>
    <w:rsid w:val="007F1E1E"/>
    <w:rsid w:val="007F1FB9"/>
    <w:rsid w:val="007F216B"/>
    <w:rsid w:val="007F219E"/>
    <w:rsid w:val="007F22B4"/>
    <w:rsid w:val="007F25DE"/>
    <w:rsid w:val="007F28EE"/>
    <w:rsid w:val="007F2B08"/>
    <w:rsid w:val="007F2DBD"/>
    <w:rsid w:val="007F2EAC"/>
    <w:rsid w:val="007F2F36"/>
    <w:rsid w:val="007F31FC"/>
    <w:rsid w:val="007F334B"/>
    <w:rsid w:val="007F3C2E"/>
    <w:rsid w:val="007F402A"/>
    <w:rsid w:val="007F4197"/>
    <w:rsid w:val="007F4232"/>
    <w:rsid w:val="007F4314"/>
    <w:rsid w:val="007F4643"/>
    <w:rsid w:val="007F4D1A"/>
    <w:rsid w:val="007F4DD3"/>
    <w:rsid w:val="007F4F45"/>
    <w:rsid w:val="007F5423"/>
    <w:rsid w:val="007F5456"/>
    <w:rsid w:val="007F55B3"/>
    <w:rsid w:val="007F60E6"/>
    <w:rsid w:val="007F61F2"/>
    <w:rsid w:val="007F63D2"/>
    <w:rsid w:val="007F659C"/>
    <w:rsid w:val="007F687F"/>
    <w:rsid w:val="007F68AB"/>
    <w:rsid w:val="007F6914"/>
    <w:rsid w:val="007F6B5F"/>
    <w:rsid w:val="007F6C42"/>
    <w:rsid w:val="007F6D0A"/>
    <w:rsid w:val="007F6D2D"/>
    <w:rsid w:val="007F6D4C"/>
    <w:rsid w:val="007F6F68"/>
    <w:rsid w:val="007F7263"/>
    <w:rsid w:val="007F7269"/>
    <w:rsid w:val="007F7A58"/>
    <w:rsid w:val="007F7B95"/>
    <w:rsid w:val="007F7BE6"/>
    <w:rsid w:val="007F7D8F"/>
    <w:rsid w:val="007F7F4D"/>
    <w:rsid w:val="008000AA"/>
    <w:rsid w:val="00800AE6"/>
    <w:rsid w:val="00800B1E"/>
    <w:rsid w:val="00800D99"/>
    <w:rsid w:val="00800E66"/>
    <w:rsid w:val="00800E83"/>
    <w:rsid w:val="008012D5"/>
    <w:rsid w:val="00801340"/>
    <w:rsid w:val="0080171C"/>
    <w:rsid w:val="008017C4"/>
    <w:rsid w:val="008019F7"/>
    <w:rsid w:val="00801E80"/>
    <w:rsid w:val="00801F9A"/>
    <w:rsid w:val="00802183"/>
    <w:rsid w:val="00802522"/>
    <w:rsid w:val="00802A2A"/>
    <w:rsid w:val="008031C1"/>
    <w:rsid w:val="00803660"/>
    <w:rsid w:val="008036BB"/>
    <w:rsid w:val="00803B5F"/>
    <w:rsid w:val="00803B7D"/>
    <w:rsid w:val="00803D6F"/>
    <w:rsid w:val="00804062"/>
    <w:rsid w:val="008041FE"/>
    <w:rsid w:val="00804551"/>
    <w:rsid w:val="00804D9A"/>
    <w:rsid w:val="00804DC1"/>
    <w:rsid w:val="00804F97"/>
    <w:rsid w:val="008050E0"/>
    <w:rsid w:val="008052C1"/>
    <w:rsid w:val="008056A8"/>
    <w:rsid w:val="00805778"/>
    <w:rsid w:val="0080579E"/>
    <w:rsid w:val="00805A3A"/>
    <w:rsid w:val="00805C30"/>
    <w:rsid w:val="008065FB"/>
    <w:rsid w:val="008068F7"/>
    <w:rsid w:val="00806AA5"/>
    <w:rsid w:val="00806AFD"/>
    <w:rsid w:val="00807095"/>
    <w:rsid w:val="00807412"/>
    <w:rsid w:val="00807713"/>
    <w:rsid w:val="00807E0E"/>
    <w:rsid w:val="008100FB"/>
    <w:rsid w:val="00810412"/>
    <w:rsid w:val="008106A0"/>
    <w:rsid w:val="00810746"/>
    <w:rsid w:val="008109FC"/>
    <w:rsid w:val="00810AF7"/>
    <w:rsid w:val="00810C54"/>
    <w:rsid w:val="00810C63"/>
    <w:rsid w:val="0081141F"/>
    <w:rsid w:val="00811678"/>
    <w:rsid w:val="0081193D"/>
    <w:rsid w:val="00811CB5"/>
    <w:rsid w:val="00811DF7"/>
    <w:rsid w:val="00811DFB"/>
    <w:rsid w:val="008121F7"/>
    <w:rsid w:val="00812344"/>
    <w:rsid w:val="008123C3"/>
    <w:rsid w:val="0081256C"/>
    <w:rsid w:val="0081293C"/>
    <w:rsid w:val="00812992"/>
    <w:rsid w:val="00812A00"/>
    <w:rsid w:val="00812AC7"/>
    <w:rsid w:val="00812F07"/>
    <w:rsid w:val="00812FC9"/>
    <w:rsid w:val="008130CF"/>
    <w:rsid w:val="00813108"/>
    <w:rsid w:val="00813184"/>
    <w:rsid w:val="00813769"/>
    <w:rsid w:val="00813788"/>
    <w:rsid w:val="00813869"/>
    <w:rsid w:val="00813A92"/>
    <w:rsid w:val="00813BF3"/>
    <w:rsid w:val="00813E59"/>
    <w:rsid w:val="00814506"/>
    <w:rsid w:val="0081477D"/>
    <w:rsid w:val="00814820"/>
    <w:rsid w:val="00814A9B"/>
    <w:rsid w:val="00814B36"/>
    <w:rsid w:val="00814DBF"/>
    <w:rsid w:val="00814F42"/>
    <w:rsid w:val="00814F90"/>
    <w:rsid w:val="00814FD0"/>
    <w:rsid w:val="0081523E"/>
    <w:rsid w:val="00815873"/>
    <w:rsid w:val="00815CD1"/>
    <w:rsid w:val="00815F7E"/>
    <w:rsid w:val="008160BC"/>
    <w:rsid w:val="00816217"/>
    <w:rsid w:val="00816903"/>
    <w:rsid w:val="00816F3A"/>
    <w:rsid w:val="0081770C"/>
    <w:rsid w:val="0081774D"/>
    <w:rsid w:val="00817A1A"/>
    <w:rsid w:val="00817A4A"/>
    <w:rsid w:val="00817C71"/>
    <w:rsid w:val="00817F7A"/>
    <w:rsid w:val="00820330"/>
    <w:rsid w:val="0082067B"/>
    <w:rsid w:val="00820DE1"/>
    <w:rsid w:val="0082122E"/>
    <w:rsid w:val="0082162E"/>
    <w:rsid w:val="0082170A"/>
    <w:rsid w:val="0082172B"/>
    <w:rsid w:val="008217EF"/>
    <w:rsid w:val="00822E97"/>
    <w:rsid w:val="00823056"/>
    <w:rsid w:val="00823B49"/>
    <w:rsid w:val="00823BCD"/>
    <w:rsid w:val="0082409A"/>
    <w:rsid w:val="008240EB"/>
    <w:rsid w:val="0082411E"/>
    <w:rsid w:val="008244A5"/>
    <w:rsid w:val="008244FC"/>
    <w:rsid w:val="00824812"/>
    <w:rsid w:val="008248CF"/>
    <w:rsid w:val="00824A41"/>
    <w:rsid w:val="00824FEE"/>
    <w:rsid w:val="0082529E"/>
    <w:rsid w:val="008256F4"/>
    <w:rsid w:val="00825887"/>
    <w:rsid w:val="00825AD5"/>
    <w:rsid w:val="00825F33"/>
    <w:rsid w:val="008268F5"/>
    <w:rsid w:val="00826991"/>
    <w:rsid w:val="00826BEB"/>
    <w:rsid w:val="00826C79"/>
    <w:rsid w:val="00826ECC"/>
    <w:rsid w:val="00826EF5"/>
    <w:rsid w:val="00826F84"/>
    <w:rsid w:val="008272C2"/>
    <w:rsid w:val="00827308"/>
    <w:rsid w:val="00827361"/>
    <w:rsid w:val="0082754B"/>
    <w:rsid w:val="008275DE"/>
    <w:rsid w:val="008279D3"/>
    <w:rsid w:val="00827E57"/>
    <w:rsid w:val="008300FB"/>
    <w:rsid w:val="0083065B"/>
    <w:rsid w:val="0083077D"/>
    <w:rsid w:val="00830918"/>
    <w:rsid w:val="00830B1C"/>
    <w:rsid w:val="00830BF0"/>
    <w:rsid w:val="00830D36"/>
    <w:rsid w:val="00831179"/>
    <w:rsid w:val="00831267"/>
    <w:rsid w:val="00831485"/>
    <w:rsid w:val="00831A59"/>
    <w:rsid w:val="00831DA5"/>
    <w:rsid w:val="00831F0E"/>
    <w:rsid w:val="00831F4C"/>
    <w:rsid w:val="008323B3"/>
    <w:rsid w:val="00832743"/>
    <w:rsid w:val="00832959"/>
    <w:rsid w:val="008329B6"/>
    <w:rsid w:val="008329CC"/>
    <w:rsid w:val="00832B02"/>
    <w:rsid w:val="00832B95"/>
    <w:rsid w:val="008334CC"/>
    <w:rsid w:val="008335F4"/>
    <w:rsid w:val="00833C2F"/>
    <w:rsid w:val="00833EEA"/>
    <w:rsid w:val="00833FA0"/>
    <w:rsid w:val="008343E9"/>
    <w:rsid w:val="00834423"/>
    <w:rsid w:val="00834D42"/>
    <w:rsid w:val="00834E97"/>
    <w:rsid w:val="00835080"/>
    <w:rsid w:val="008351EA"/>
    <w:rsid w:val="008354B2"/>
    <w:rsid w:val="008356DC"/>
    <w:rsid w:val="008358D6"/>
    <w:rsid w:val="00835A60"/>
    <w:rsid w:val="00836A97"/>
    <w:rsid w:val="00836A9B"/>
    <w:rsid w:val="00836E90"/>
    <w:rsid w:val="008372C3"/>
    <w:rsid w:val="00837691"/>
    <w:rsid w:val="008376A0"/>
    <w:rsid w:val="00837787"/>
    <w:rsid w:val="008377A9"/>
    <w:rsid w:val="00837AC3"/>
    <w:rsid w:val="00837D52"/>
    <w:rsid w:val="00837F43"/>
    <w:rsid w:val="008401C5"/>
    <w:rsid w:val="00840509"/>
    <w:rsid w:val="0084057E"/>
    <w:rsid w:val="0084114F"/>
    <w:rsid w:val="00841312"/>
    <w:rsid w:val="0084192F"/>
    <w:rsid w:val="00841E3A"/>
    <w:rsid w:val="0084205A"/>
    <w:rsid w:val="008421E1"/>
    <w:rsid w:val="00842266"/>
    <w:rsid w:val="0084230A"/>
    <w:rsid w:val="0084277D"/>
    <w:rsid w:val="008428B7"/>
    <w:rsid w:val="008428D1"/>
    <w:rsid w:val="00842A62"/>
    <w:rsid w:val="0084303F"/>
    <w:rsid w:val="00843837"/>
    <w:rsid w:val="00843C5B"/>
    <w:rsid w:val="00843D6B"/>
    <w:rsid w:val="0084425B"/>
    <w:rsid w:val="008443DA"/>
    <w:rsid w:val="008447BF"/>
    <w:rsid w:val="00844A0C"/>
    <w:rsid w:val="00844FB8"/>
    <w:rsid w:val="008452BC"/>
    <w:rsid w:val="00845861"/>
    <w:rsid w:val="00845E26"/>
    <w:rsid w:val="008462CB"/>
    <w:rsid w:val="00846A11"/>
    <w:rsid w:val="00846AAE"/>
    <w:rsid w:val="00846E86"/>
    <w:rsid w:val="00846F1A"/>
    <w:rsid w:val="0084710B"/>
    <w:rsid w:val="008474FB"/>
    <w:rsid w:val="0084769D"/>
    <w:rsid w:val="008477A0"/>
    <w:rsid w:val="00847C35"/>
    <w:rsid w:val="00847CC4"/>
    <w:rsid w:val="00847D79"/>
    <w:rsid w:val="00847DDA"/>
    <w:rsid w:val="00847E33"/>
    <w:rsid w:val="00847E73"/>
    <w:rsid w:val="00850031"/>
    <w:rsid w:val="008500B1"/>
    <w:rsid w:val="008503E8"/>
    <w:rsid w:val="008505A6"/>
    <w:rsid w:val="00850762"/>
    <w:rsid w:val="008507EF"/>
    <w:rsid w:val="00850F2E"/>
    <w:rsid w:val="00850F93"/>
    <w:rsid w:val="00851148"/>
    <w:rsid w:val="008514F9"/>
    <w:rsid w:val="00851551"/>
    <w:rsid w:val="00851915"/>
    <w:rsid w:val="00851937"/>
    <w:rsid w:val="00851D7D"/>
    <w:rsid w:val="00851E62"/>
    <w:rsid w:val="00851F8F"/>
    <w:rsid w:val="00851F9F"/>
    <w:rsid w:val="00852C2B"/>
    <w:rsid w:val="00852DDB"/>
    <w:rsid w:val="008530CE"/>
    <w:rsid w:val="0085385D"/>
    <w:rsid w:val="00853B0D"/>
    <w:rsid w:val="00853C5B"/>
    <w:rsid w:val="00853C97"/>
    <w:rsid w:val="00853E91"/>
    <w:rsid w:val="0085421F"/>
    <w:rsid w:val="00854240"/>
    <w:rsid w:val="008543D8"/>
    <w:rsid w:val="00854667"/>
    <w:rsid w:val="00854811"/>
    <w:rsid w:val="0085481B"/>
    <w:rsid w:val="00854C5B"/>
    <w:rsid w:val="00854E93"/>
    <w:rsid w:val="0085504D"/>
    <w:rsid w:val="008553B4"/>
    <w:rsid w:val="00855A47"/>
    <w:rsid w:val="00855D2D"/>
    <w:rsid w:val="00856294"/>
    <w:rsid w:val="0085647C"/>
    <w:rsid w:val="00856969"/>
    <w:rsid w:val="0085698A"/>
    <w:rsid w:val="00856AB0"/>
    <w:rsid w:val="00856C80"/>
    <w:rsid w:val="00856DC0"/>
    <w:rsid w:val="00857A5B"/>
    <w:rsid w:val="00857F57"/>
    <w:rsid w:val="00857F95"/>
    <w:rsid w:val="00860022"/>
    <w:rsid w:val="00860160"/>
    <w:rsid w:val="0086062E"/>
    <w:rsid w:val="00860CB1"/>
    <w:rsid w:val="00860F64"/>
    <w:rsid w:val="0086166D"/>
    <w:rsid w:val="00861840"/>
    <w:rsid w:val="00861841"/>
    <w:rsid w:val="00861B4E"/>
    <w:rsid w:val="00861DBF"/>
    <w:rsid w:val="0086247D"/>
    <w:rsid w:val="008625F4"/>
    <w:rsid w:val="0086267B"/>
    <w:rsid w:val="0086275A"/>
    <w:rsid w:val="00862CF4"/>
    <w:rsid w:val="00862FD9"/>
    <w:rsid w:val="008633A6"/>
    <w:rsid w:val="0086359A"/>
    <w:rsid w:val="00863A4D"/>
    <w:rsid w:val="00863CB9"/>
    <w:rsid w:val="00863DDD"/>
    <w:rsid w:val="008640CC"/>
    <w:rsid w:val="008643DD"/>
    <w:rsid w:val="008648CE"/>
    <w:rsid w:val="00864C67"/>
    <w:rsid w:val="00864CA6"/>
    <w:rsid w:val="00865706"/>
    <w:rsid w:val="00865889"/>
    <w:rsid w:val="00865B99"/>
    <w:rsid w:val="008666C1"/>
    <w:rsid w:val="00866772"/>
    <w:rsid w:val="00866826"/>
    <w:rsid w:val="00866B42"/>
    <w:rsid w:val="00866EA4"/>
    <w:rsid w:val="00866F3A"/>
    <w:rsid w:val="0086708B"/>
    <w:rsid w:val="0086729D"/>
    <w:rsid w:val="00867469"/>
    <w:rsid w:val="0086772B"/>
    <w:rsid w:val="0086773B"/>
    <w:rsid w:val="008678F5"/>
    <w:rsid w:val="00867A16"/>
    <w:rsid w:val="008700B0"/>
    <w:rsid w:val="0087012D"/>
    <w:rsid w:val="00870234"/>
    <w:rsid w:val="008706AD"/>
    <w:rsid w:val="00870733"/>
    <w:rsid w:val="0087079F"/>
    <w:rsid w:val="00870891"/>
    <w:rsid w:val="008708E9"/>
    <w:rsid w:val="00870B12"/>
    <w:rsid w:val="00870CBC"/>
    <w:rsid w:val="00870D32"/>
    <w:rsid w:val="00871081"/>
    <w:rsid w:val="008711CD"/>
    <w:rsid w:val="008712B7"/>
    <w:rsid w:val="00871344"/>
    <w:rsid w:val="00871392"/>
    <w:rsid w:val="00871602"/>
    <w:rsid w:val="00871B21"/>
    <w:rsid w:val="00871BAA"/>
    <w:rsid w:val="008721B0"/>
    <w:rsid w:val="00872250"/>
    <w:rsid w:val="008724B8"/>
    <w:rsid w:val="008724F2"/>
    <w:rsid w:val="008727EB"/>
    <w:rsid w:val="00873249"/>
    <w:rsid w:val="008735E7"/>
    <w:rsid w:val="008737C3"/>
    <w:rsid w:val="00873A08"/>
    <w:rsid w:val="00873B2F"/>
    <w:rsid w:val="0087411C"/>
    <w:rsid w:val="00874156"/>
    <w:rsid w:val="008741E2"/>
    <w:rsid w:val="0087423E"/>
    <w:rsid w:val="0087437A"/>
    <w:rsid w:val="008743BF"/>
    <w:rsid w:val="00874669"/>
    <w:rsid w:val="00874936"/>
    <w:rsid w:val="00874A71"/>
    <w:rsid w:val="00874C21"/>
    <w:rsid w:val="00875041"/>
    <w:rsid w:val="00875812"/>
    <w:rsid w:val="00875E4F"/>
    <w:rsid w:val="00875ED2"/>
    <w:rsid w:val="0087614F"/>
    <w:rsid w:val="008768A6"/>
    <w:rsid w:val="008768E4"/>
    <w:rsid w:val="00876D9E"/>
    <w:rsid w:val="00876DF1"/>
    <w:rsid w:val="00876F49"/>
    <w:rsid w:val="00876F4E"/>
    <w:rsid w:val="00877791"/>
    <w:rsid w:val="008777AA"/>
    <w:rsid w:val="0087796B"/>
    <w:rsid w:val="00877A10"/>
    <w:rsid w:val="00877E4E"/>
    <w:rsid w:val="008800DE"/>
    <w:rsid w:val="00880100"/>
    <w:rsid w:val="008801C9"/>
    <w:rsid w:val="008804D2"/>
    <w:rsid w:val="00880576"/>
    <w:rsid w:val="00880799"/>
    <w:rsid w:val="008807D3"/>
    <w:rsid w:val="008809E8"/>
    <w:rsid w:val="00880B3B"/>
    <w:rsid w:val="00880B41"/>
    <w:rsid w:val="008813A5"/>
    <w:rsid w:val="008813D0"/>
    <w:rsid w:val="00881B61"/>
    <w:rsid w:val="00881C58"/>
    <w:rsid w:val="00881DA1"/>
    <w:rsid w:val="00881E80"/>
    <w:rsid w:val="008820E2"/>
    <w:rsid w:val="0088218D"/>
    <w:rsid w:val="0088219A"/>
    <w:rsid w:val="008821A5"/>
    <w:rsid w:val="00882F9A"/>
    <w:rsid w:val="0088302F"/>
    <w:rsid w:val="00883037"/>
    <w:rsid w:val="00883155"/>
    <w:rsid w:val="0088347E"/>
    <w:rsid w:val="008834D2"/>
    <w:rsid w:val="008835D7"/>
    <w:rsid w:val="00883695"/>
    <w:rsid w:val="00883830"/>
    <w:rsid w:val="00883AA6"/>
    <w:rsid w:val="00883B83"/>
    <w:rsid w:val="00883DB7"/>
    <w:rsid w:val="0088417A"/>
    <w:rsid w:val="00884247"/>
    <w:rsid w:val="00884416"/>
    <w:rsid w:val="0088454E"/>
    <w:rsid w:val="00884882"/>
    <w:rsid w:val="0088492A"/>
    <w:rsid w:val="00884977"/>
    <w:rsid w:val="0088545B"/>
    <w:rsid w:val="00885692"/>
    <w:rsid w:val="008858AF"/>
    <w:rsid w:val="00885B93"/>
    <w:rsid w:val="00885EA7"/>
    <w:rsid w:val="0088665F"/>
    <w:rsid w:val="008866B0"/>
    <w:rsid w:val="0088700D"/>
    <w:rsid w:val="00887431"/>
    <w:rsid w:val="00887722"/>
    <w:rsid w:val="00887944"/>
    <w:rsid w:val="00887E48"/>
    <w:rsid w:val="008903F4"/>
    <w:rsid w:val="008905A4"/>
    <w:rsid w:val="008914FC"/>
    <w:rsid w:val="00891665"/>
    <w:rsid w:val="00891667"/>
    <w:rsid w:val="008916DD"/>
    <w:rsid w:val="0089170C"/>
    <w:rsid w:val="0089193C"/>
    <w:rsid w:val="00891AAE"/>
    <w:rsid w:val="00891B3C"/>
    <w:rsid w:val="00891C43"/>
    <w:rsid w:val="00891F80"/>
    <w:rsid w:val="00892255"/>
    <w:rsid w:val="008923BB"/>
    <w:rsid w:val="00892502"/>
    <w:rsid w:val="0089250A"/>
    <w:rsid w:val="0089258C"/>
    <w:rsid w:val="0089278A"/>
    <w:rsid w:val="00892A0F"/>
    <w:rsid w:val="00892BEA"/>
    <w:rsid w:val="00892CF7"/>
    <w:rsid w:val="00892D2D"/>
    <w:rsid w:val="00892E93"/>
    <w:rsid w:val="00893245"/>
    <w:rsid w:val="00893935"/>
    <w:rsid w:val="00893B38"/>
    <w:rsid w:val="00893D52"/>
    <w:rsid w:val="00893FC0"/>
    <w:rsid w:val="00894343"/>
    <w:rsid w:val="0089442B"/>
    <w:rsid w:val="0089473C"/>
    <w:rsid w:val="00894C20"/>
    <w:rsid w:val="008950FC"/>
    <w:rsid w:val="00895301"/>
    <w:rsid w:val="008955D8"/>
    <w:rsid w:val="008955E4"/>
    <w:rsid w:val="008956CD"/>
    <w:rsid w:val="00895956"/>
    <w:rsid w:val="00895C0E"/>
    <w:rsid w:val="00896004"/>
    <w:rsid w:val="0089605D"/>
    <w:rsid w:val="00896318"/>
    <w:rsid w:val="00896433"/>
    <w:rsid w:val="00896BAB"/>
    <w:rsid w:val="00896C42"/>
    <w:rsid w:val="0089711C"/>
    <w:rsid w:val="0089755D"/>
    <w:rsid w:val="00897640"/>
    <w:rsid w:val="0089788B"/>
    <w:rsid w:val="00897956"/>
    <w:rsid w:val="00897AAC"/>
    <w:rsid w:val="00897ACE"/>
    <w:rsid w:val="00897C6D"/>
    <w:rsid w:val="00897EB0"/>
    <w:rsid w:val="008A01EE"/>
    <w:rsid w:val="008A021D"/>
    <w:rsid w:val="008A0254"/>
    <w:rsid w:val="008A0914"/>
    <w:rsid w:val="008A0DDE"/>
    <w:rsid w:val="008A0F91"/>
    <w:rsid w:val="008A15E8"/>
    <w:rsid w:val="008A162D"/>
    <w:rsid w:val="008A1B69"/>
    <w:rsid w:val="008A1BBD"/>
    <w:rsid w:val="008A1BF2"/>
    <w:rsid w:val="008A1D71"/>
    <w:rsid w:val="008A212C"/>
    <w:rsid w:val="008A2B45"/>
    <w:rsid w:val="008A2B6F"/>
    <w:rsid w:val="008A2ECF"/>
    <w:rsid w:val="008A33E6"/>
    <w:rsid w:val="008A365B"/>
    <w:rsid w:val="008A3741"/>
    <w:rsid w:val="008A3999"/>
    <w:rsid w:val="008A3C4A"/>
    <w:rsid w:val="008A3F79"/>
    <w:rsid w:val="008A45EF"/>
    <w:rsid w:val="008A4686"/>
    <w:rsid w:val="008A489A"/>
    <w:rsid w:val="008A48A8"/>
    <w:rsid w:val="008A4B88"/>
    <w:rsid w:val="008A4BA0"/>
    <w:rsid w:val="008A4C22"/>
    <w:rsid w:val="008A5099"/>
    <w:rsid w:val="008A55BD"/>
    <w:rsid w:val="008A5614"/>
    <w:rsid w:val="008A5707"/>
    <w:rsid w:val="008A5BE6"/>
    <w:rsid w:val="008A6346"/>
    <w:rsid w:val="008A6F4D"/>
    <w:rsid w:val="008A74C2"/>
    <w:rsid w:val="008A79CB"/>
    <w:rsid w:val="008A7D77"/>
    <w:rsid w:val="008B0179"/>
    <w:rsid w:val="008B0203"/>
    <w:rsid w:val="008B03B9"/>
    <w:rsid w:val="008B0633"/>
    <w:rsid w:val="008B0D63"/>
    <w:rsid w:val="008B0FC2"/>
    <w:rsid w:val="008B0FD3"/>
    <w:rsid w:val="008B1063"/>
    <w:rsid w:val="008B12FB"/>
    <w:rsid w:val="008B138E"/>
    <w:rsid w:val="008B1D9D"/>
    <w:rsid w:val="008B1E28"/>
    <w:rsid w:val="008B2200"/>
    <w:rsid w:val="008B2D7D"/>
    <w:rsid w:val="008B2F1D"/>
    <w:rsid w:val="008B3266"/>
    <w:rsid w:val="008B3450"/>
    <w:rsid w:val="008B354C"/>
    <w:rsid w:val="008B373C"/>
    <w:rsid w:val="008B3742"/>
    <w:rsid w:val="008B376F"/>
    <w:rsid w:val="008B389A"/>
    <w:rsid w:val="008B38AB"/>
    <w:rsid w:val="008B3901"/>
    <w:rsid w:val="008B394D"/>
    <w:rsid w:val="008B398B"/>
    <w:rsid w:val="008B3AC6"/>
    <w:rsid w:val="008B3B77"/>
    <w:rsid w:val="008B3D4A"/>
    <w:rsid w:val="008B3DC1"/>
    <w:rsid w:val="008B3E25"/>
    <w:rsid w:val="008B3F6E"/>
    <w:rsid w:val="008B413B"/>
    <w:rsid w:val="008B445C"/>
    <w:rsid w:val="008B4945"/>
    <w:rsid w:val="008B4BA5"/>
    <w:rsid w:val="008B4E1C"/>
    <w:rsid w:val="008B5005"/>
    <w:rsid w:val="008B5120"/>
    <w:rsid w:val="008B53F8"/>
    <w:rsid w:val="008B551F"/>
    <w:rsid w:val="008B59C3"/>
    <w:rsid w:val="008B5D57"/>
    <w:rsid w:val="008B5D7C"/>
    <w:rsid w:val="008B61B7"/>
    <w:rsid w:val="008B6236"/>
    <w:rsid w:val="008B6454"/>
    <w:rsid w:val="008B66AA"/>
    <w:rsid w:val="008B69A2"/>
    <w:rsid w:val="008B6AC6"/>
    <w:rsid w:val="008B6C6C"/>
    <w:rsid w:val="008B6D80"/>
    <w:rsid w:val="008B7081"/>
    <w:rsid w:val="008B7971"/>
    <w:rsid w:val="008B79F6"/>
    <w:rsid w:val="008B7A3D"/>
    <w:rsid w:val="008B7C56"/>
    <w:rsid w:val="008B7F1A"/>
    <w:rsid w:val="008C00EB"/>
    <w:rsid w:val="008C02A6"/>
    <w:rsid w:val="008C0350"/>
    <w:rsid w:val="008C03A6"/>
    <w:rsid w:val="008C06E3"/>
    <w:rsid w:val="008C0A47"/>
    <w:rsid w:val="008C0AED"/>
    <w:rsid w:val="008C0FB8"/>
    <w:rsid w:val="008C1123"/>
    <w:rsid w:val="008C13A7"/>
    <w:rsid w:val="008C1439"/>
    <w:rsid w:val="008C18A0"/>
    <w:rsid w:val="008C1936"/>
    <w:rsid w:val="008C2039"/>
    <w:rsid w:val="008C2278"/>
    <w:rsid w:val="008C2529"/>
    <w:rsid w:val="008C2926"/>
    <w:rsid w:val="008C2A0D"/>
    <w:rsid w:val="008C2B1B"/>
    <w:rsid w:val="008C2C80"/>
    <w:rsid w:val="008C2D0F"/>
    <w:rsid w:val="008C2D57"/>
    <w:rsid w:val="008C2DF4"/>
    <w:rsid w:val="008C328C"/>
    <w:rsid w:val="008C33C1"/>
    <w:rsid w:val="008C35C4"/>
    <w:rsid w:val="008C37B6"/>
    <w:rsid w:val="008C39BF"/>
    <w:rsid w:val="008C4BB3"/>
    <w:rsid w:val="008C4DD0"/>
    <w:rsid w:val="008C4E2F"/>
    <w:rsid w:val="008C4EC6"/>
    <w:rsid w:val="008C4EFB"/>
    <w:rsid w:val="008C5498"/>
    <w:rsid w:val="008C597A"/>
    <w:rsid w:val="008C5A0F"/>
    <w:rsid w:val="008C5A3E"/>
    <w:rsid w:val="008C5C16"/>
    <w:rsid w:val="008C5FE9"/>
    <w:rsid w:val="008C62CF"/>
    <w:rsid w:val="008C64E0"/>
    <w:rsid w:val="008C65FA"/>
    <w:rsid w:val="008C6BD6"/>
    <w:rsid w:val="008C6C46"/>
    <w:rsid w:val="008C74C5"/>
    <w:rsid w:val="008C79BB"/>
    <w:rsid w:val="008C7DC0"/>
    <w:rsid w:val="008D00F8"/>
    <w:rsid w:val="008D0705"/>
    <w:rsid w:val="008D07B0"/>
    <w:rsid w:val="008D0C3A"/>
    <w:rsid w:val="008D0C78"/>
    <w:rsid w:val="008D0D92"/>
    <w:rsid w:val="008D15EA"/>
    <w:rsid w:val="008D1613"/>
    <w:rsid w:val="008D1822"/>
    <w:rsid w:val="008D1BEF"/>
    <w:rsid w:val="008D215E"/>
    <w:rsid w:val="008D21F1"/>
    <w:rsid w:val="008D241C"/>
    <w:rsid w:val="008D25A6"/>
    <w:rsid w:val="008D29B1"/>
    <w:rsid w:val="008D2D13"/>
    <w:rsid w:val="008D2D1B"/>
    <w:rsid w:val="008D30EF"/>
    <w:rsid w:val="008D3282"/>
    <w:rsid w:val="008D3515"/>
    <w:rsid w:val="008D3785"/>
    <w:rsid w:val="008D38FE"/>
    <w:rsid w:val="008D39D2"/>
    <w:rsid w:val="008D3C22"/>
    <w:rsid w:val="008D3E67"/>
    <w:rsid w:val="008D3EA0"/>
    <w:rsid w:val="008D422C"/>
    <w:rsid w:val="008D4593"/>
    <w:rsid w:val="008D4646"/>
    <w:rsid w:val="008D4692"/>
    <w:rsid w:val="008D47D1"/>
    <w:rsid w:val="008D4A11"/>
    <w:rsid w:val="008D4A78"/>
    <w:rsid w:val="008D4BEA"/>
    <w:rsid w:val="008D4C0C"/>
    <w:rsid w:val="008D4F3E"/>
    <w:rsid w:val="008D53B3"/>
    <w:rsid w:val="008D5477"/>
    <w:rsid w:val="008D54D8"/>
    <w:rsid w:val="008D551E"/>
    <w:rsid w:val="008D5AC0"/>
    <w:rsid w:val="008D6241"/>
    <w:rsid w:val="008D6325"/>
    <w:rsid w:val="008D64AC"/>
    <w:rsid w:val="008D6710"/>
    <w:rsid w:val="008D69CB"/>
    <w:rsid w:val="008D6D31"/>
    <w:rsid w:val="008D70F7"/>
    <w:rsid w:val="008D725C"/>
    <w:rsid w:val="008D7551"/>
    <w:rsid w:val="008D7621"/>
    <w:rsid w:val="008D76EF"/>
    <w:rsid w:val="008D7BB4"/>
    <w:rsid w:val="008D7E1A"/>
    <w:rsid w:val="008D7F61"/>
    <w:rsid w:val="008E0066"/>
    <w:rsid w:val="008E0078"/>
    <w:rsid w:val="008E0302"/>
    <w:rsid w:val="008E04DA"/>
    <w:rsid w:val="008E0505"/>
    <w:rsid w:val="008E0630"/>
    <w:rsid w:val="008E096F"/>
    <w:rsid w:val="008E0AE1"/>
    <w:rsid w:val="008E0F11"/>
    <w:rsid w:val="008E0F21"/>
    <w:rsid w:val="008E1066"/>
    <w:rsid w:val="008E110D"/>
    <w:rsid w:val="008E118C"/>
    <w:rsid w:val="008E11F6"/>
    <w:rsid w:val="008E1286"/>
    <w:rsid w:val="008E165F"/>
    <w:rsid w:val="008E184D"/>
    <w:rsid w:val="008E1941"/>
    <w:rsid w:val="008E1BDB"/>
    <w:rsid w:val="008E1D31"/>
    <w:rsid w:val="008E2169"/>
    <w:rsid w:val="008E2343"/>
    <w:rsid w:val="008E2532"/>
    <w:rsid w:val="008E2819"/>
    <w:rsid w:val="008E2A85"/>
    <w:rsid w:val="008E2ADD"/>
    <w:rsid w:val="008E34EE"/>
    <w:rsid w:val="008E3773"/>
    <w:rsid w:val="008E439C"/>
    <w:rsid w:val="008E4433"/>
    <w:rsid w:val="008E4864"/>
    <w:rsid w:val="008E48DA"/>
    <w:rsid w:val="008E4992"/>
    <w:rsid w:val="008E4A24"/>
    <w:rsid w:val="008E4A33"/>
    <w:rsid w:val="008E4D25"/>
    <w:rsid w:val="008E4FA2"/>
    <w:rsid w:val="008E4FD0"/>
    <w:rsid w:val="008E57FC"/>
    <w:rsid w:val="008E58D6"/>
    <w:rsid w:val="008E597B"/>
    <w:rsid w:val="008E5E2F"/>
    <w:rsid w:val="008E609F"/>
    <w:rsid w:val="008E6354"/>
    <w:rsid w:val="008E710D"/>
    <w:rsid w:val="008E7222"/>
    <w:rsid w:val="008E72AD"/>
    <w:rsid w:val="008E72F0"/>
    <w:rsid w:val="008E7374"/>
    <w:rsid w:val="008E737A"/>
    <w:rsid w:val="008E76F1"/>
    <w:rsid w:val="008E786C"/>
    <w:rsid w:val="008E78A0"/>
    <w:rsid w:val="008E7BB6"/>
    <w:rsid w:val="008E7DA2"/>
    <w:rsid w:val="008E7FED"/>
    <w:rsid w:val="008F006E"/>
    <w:rsid w:val="008F04CF"/>
    <w:rsid w:val="008F0F3D"/>
    <w:rsid w:val="008F11D3"/>
    <w:rsid w:val="008F13ED"/>
    <w:rsid w:val="008F1FA0"/>
    <w:rsid w:val="008F2317"/>
    <w:rsid w:val="008F2820"/>
    <w:rsid w:val="008F2C2A"/>
    <w:rsid w:val="008F2D60"/>
    <w:rsid w:val="008F2EC8"/>
    <w:rsid w:val="008F32B3"/>
    <w:rsid w:val="008F33C1"/>
    <w:rsid w:val="008F3406"/>
    <w:rsid w:val="008F3432"/>
    <w:rsid w:val="008F34A1"/>
    <w:rsid w:val="008F3942"/>
    <w:rsid w:val="008F3A64"/>
    <w:rsid w:val="008F3DE4"/>
    <w:rsid w:val="008F41EB"/>
    <w:rsid w:val="008F47D9"/>
    <w:rsid w:val="008F4FD0"/>
    <w:rsid w:val="008F50C3"/>
    <w:rsid w:val="008F5133"/>
    <w:rsid w:val="008F51D4"/>
    <w:rsid w:val="008F537A"/>
    <w:rsid w:val="008F571A"/>
    <w:rsid w:val="008F5B04"/>
    <w:rsid w:val="008F5D19"/>
    <w:rsid w:val="008F600C"/>
    <w:rsid w:val="008F622E"/>
    <w:rsid w:val="008F62DF"/>
    <w:rsid w:val="008F6721"/>
    <w:rsid w:val="008F67F3"/>
    <w:rsid w:val="008F68D6"/>
    <w:rsid w:val="008F68D8"/>
    <w:rsid w:val="008F68DB"/>
    <w:rsid w:val="008F6F58"/>
    <w:rsid w:val="008F722C"/>
    <w:rsid w:val="008F727F"/>
    <w:rsid w:val="008F76F3"/>
    <w:rsid w:val="008F78BD"/>
    <w:rsid w:val="008F7978"/>
    <w:rsid w:val="008F7AFB"/>
    <w:rsid w:val="008F7CA3"/>
    <w:rsid w:val="00900217"/>
    <w:rsid w:val="009004E9"/>
    <w:rsid w:val="0090057E"/>
    <w:rsid w:val="00900600"/>
    <w:rsid w:val="00900663"/>
    <w:rsid w:val="009007B5"/>
    <w:rsid w:val="00900854"/>
    <w:rsid w:val="00900B0F"/>
    <w:rsid w:val="00900DF2"/>
    <w:rsid w:val="00901431"/>
    <w:rsid w:val="00901675"/>
    <w:rsid w:val="00901741"/>
    <w:rsid w:val="00901A38"/>
    <w:rsid w:val="00901BB3"/>
    <w:rsid w:val="00901EB4"/>
    <w:rsid w:val="00901F24"/>
    <w:rsid w:val="00902114"/>
    <w:rsid w:val="009022C0"/>
    <w:rsid w:val="009026BF"/>
    <w:rsid w:val="00902DBF"/>
    <w:rsid w:val="00902DE7"/>
    <w:rsid w:val="00902F8A"/>
    <w:rsid w:val="00903083"/>
    <w:rsid w:val="009030BA"/>
    <w:rsid w:val="00903240"/>
    <w:rsid w:val="00903275"/>
    <w:rsid w:val="00903336"/>
    <w:rsid w:val="0090363C"/>
    <w:rsid w:val="009036B8"/>
    <w:rsid w:val="00903B1A"/>
    <w:rsid w:val="00903D61"/>
    <w:rsid w:val="00903E2E"/>
    <w:rsid w:val="009040CB"/>
    <w:rsid w:val="0090417D"/>
    <w:rsid w:val="009044E9"/>
    <w:rsid w:val="00904511"/>
    <w:rsid w:val="00904532"/>
    <w:rsid w:val="00904566"/>
    <w:rsid w:val="00904587"/>
    <w:rsid w:val="009048D7"/>
    <w:rsid w:val="009049CE"/>
    <w:rsid w:val="009051F3"/>
    <w:rsid w:val="0090535C"/>
    <w:rsid w:val="00905421"/>
    <w:rsid w:val="00905E39"/>
    <w:rsid w:val="00905F0A"/>
    <w:rsid w:val="009063B2"/>
    <w:rsid w:val="009065B2"/>
    <w:rsid w:val="0090669B"/>
    <w:rsid w:val="00906785"/>
    <w:rsid w:val="00906A90"/>
    <w:rsid w:val="00906BF7"/>
    <w:rsid w:val="00906C27"/>
    <w:rsid w:val="00906EAA"/>
    <w:rsid w:val="00906EF2"/>
    <w:rsid w:val="00907504"/>
    <w:rsid w:val="0090763E"/>
    <w:rsid w:val="009076FB"/>
    <w:rsid w:val="00907F2E"/>
    <w:rsid w:val="00910893"/>
    <w:rsid w:val="00910BC3"/>
    <w:rsid w:val="00910E6C"/>
    <w:rsid w:val="00910F82"/>
    <w:rsid w:val="009111E9"/>
    <w:rsid w:val="00911498"/>
    <w:rsid w:val="0091174A"/>
    <w:rsid w:val="00911B64"/>
    <w:rsid w:val="0091232E"/>
    <w:rsid w:val="00912619"/>
    <w:rsid w:val="00912631"/>
    <w:rsid w:val="00912809"/>
    <w:rsid w:val="00912885"/>
    <w:rsid w:val="00912A04"/>
    <w:rsid w:val="009130A1"/>
    <w:rsid w:val="00913235"/>
    <w:rsid w:val="009135C3"/>
    <w:rsid w:val="009137E4"/>
    <w:rsid w:val="009138C0"/>
    <w:rsid w:val="009138CE"/>
    <w:rsid w:val="00913CDC"/>
    <w:rsid w:val="00913D84"/>
    <w:rsid w:val="00913EB0"/>
    <w:rsid w:val="0091450B"/>
    <w:rsid w:val="00914ED7"/>
    <w:rsid w:val="009150F5"/>
    <w:rsid w:val="009153BC"/>
    <w:rsid w:val="009156A9"/>
    <w:rsid w:val="009156B9"/>
    <w:rsid w:val="00915702"/>
    <w:rsid w:val="00915842"/>
    <w:rsid w:val="00915B8D"/>
    <w:rsid w:val="00915CF3"/>
    <w:rsid w:val="00915F92"/>
    <w:rsid w:val="00915FF8"/>
    <w:rsid w:val="0091627C"/>
    <w:rsid w:val="009165BA"/>
    <w:rsid w:val="0091665F"/>
    <w:rsid w:val="0091678A"/>
    <w:rsid w:val="00916B91"/>
    <w:rsid w:val="00916DC9"/>
    <w:rsid w:val="00916E3E"/>
    <w:rsid w:val="00917448"/>
    <w:rsid w:val="00917700"/>
    <w:rsid w:val="00917707"/>
    <w:rsid w:val="00917B98"/>
    <w:rsid w:val="00917CB7"/>
    <w:rsid w:val="00920384"/>
    <w:rsid w:val="009203FE"/>
    <w:rsid w:val="0092049C"/>
    <w:rsid w:val="00920C56"/>
    <w:rsid w:val="00921A8D"/>
    <w:rsid w:val="00921BB9"/>
    <w:rsid w:val="00921E9D"/>
    <w:rsid w:val="00922196"/>
    <w:rsid w:val="0092219D"/>
    <w:rsid w:val="0092239D"/>
    <w:rsid w:val="0092285F"/>
    <w:rsid w:val="00922940"/>
    <w:rsid w:val="00923353"/>
    <w:rsid w:val="00923399"/>
    <w:rsid w:val="009234E1"/>
    <w:rsid w:val="0092359F"/>
    <w:rsid w:val="00923828"/>
    <w:rsid w:val="009239F5"/>
    <w:rsid w:val="00923B37"/>
    <w:rsid w:val="00923C8B"/>
    <w:rsid w:val="00923D17"/>
    <w:rsid w:val="00924435"/>
    <w:rsid w:val="0092452C"/>
    <w:rsid w:val="00924A8F"/>
    <w:rsid w:val="00924BDF"/>
    <w:rsid w:val="00925125"/>
    <w:rsid w:val="0092568E"/>
    <w:rsid w:val="00925785"/>
    <w:rsid w:val="009257FB"/>
    <w:rsid w:val="009259DC"/>
    <w:rsid w:val="00925A21"/>
    <w:rsid w:val="00925A58"/>
    <w:rsid w:val="00925EE6"/>
    <w:rsid w:val="00926C8E"/>
    <w:rsid w:val="00926DA2"/>
    <w:rsid w:val="0092765C"/>
    <w:rsid w:val="009278F0"/>
    <w:rsid w:val="00927E02"/>
    <w:rsid w:val="009302C5"/>
    <w:rsid w:val="0093077D"/>
    <w:rsid w:val="00930AE0"/>
    <w:rsid w:val="00930EFA"/>
    <w:rsid w:val="00930F8E"/>
    <w:rsid w:val="00930FAF"/>
    <w:rsid w:val="00931164"/>
    <w:rsid w:val="009311A7"/>
    <w:rsid w:val="0093157D"/>
    <w:rsid w:val="009315E8"/>
    <w:rsid w:val="00931C0F"/>
    <w:rsid w:val="00931D9A"/>
    <w:rsid w:val="00931E3D"/>
    <w:rsid w:val="0093207A"/>
    <w:rsid w:val="00932558"/>
    <w:rsid w:val="00932601"/>
    <w:rsid w:val="00932AA1"/>
    <w:rsid w:val="00932B38"/>
    <w:rsid w:val="00932C1E"/>
    <w:rsid w:val="00932D7E"/>
    <w:rsid w:val="00932F2D"/>
    <w:rsid w:val="00932F30"/>
    <w:rsid w:val="00933188"/>
    <w:rsid w:val="009339AF"/>
    <w:rsid w:val="00933B8C"/>
    <w:rsid w:val="009340FE"/>
    <w:rsid w:val="00934459"/>
    <w:rsid w:val="0093465E"/>
    <w:rsid w:val="009347A6"/>
    <w:rsid w:val="0093493D"/>
    <w:rsid w:val="00935168"/>
    <w:rsid w:val="0093533C"/>
    <w:rsid w:val="00935341"/>
    <w:rsid w:val="009354A4"/>
    <w:rsid w:val="00935630"/>
    <w:rsid w:val="0093574D"/>
    <w:rsid w:val="009361D8"/>
    <w:rsid w:val="00936382"/>
    <w:rsid w:val="0093642E"/>
    <w:rsid w:val="009367BE"/>
    <w:rsid w:val="00936FFD"/>
    <w:rsid w:val="00937403"/>
    <w:rsid w:val="0093746C"/>
    <w:rsid w:val="00937820"/>
    <w:rsid w:val="00937A0C"/>
    <w:rsid w:val="00937B68"/>
    <w:rsid w:val="00937EEF"/>
    <w:rsid w:val="009401BD"/>
    <w:rsid w:val="009403F9"/>
    <w:rsid w:val="00940D29"/>
    <w:rsid w:val="00940EE9"/>
    <w:rsid w:val="009413D0"/>
    <w:rsid w:val="00941F6C"/>
    <w:rsid w:val="00942958"/>
    <w:rsid w:val="00942B6A"/>
    <w:rsid w:val="00942DD9"/>
    <w:rsid w:val="00942E10"/>
    <w:rsid w:val="009430D2"/>
    <w:rsid w:val="009433C6"/>
    <w:rsid w:val="009436E4"/>
    <w:rsid w:val="00943A78"/>
    <w:rsid w:val="00943B93"/>
    <w:rsid w:val="00943DC3"/>
    <w:rsid w:val="00943DD2"/>
    <w:rsid w:val="00943F0A"/>
    <w:rsid w:val="0094425C"/>
    <w:rsid w:val="00944809"/>
    <w:rsid w:val="0094493F"/>
    <w:rsid w:val="00944B91"/>
    <w:rsid w:val="00944FB3"/>
    <w:rsid w:val="00945059"/>
    <w:rsid w:val="00945300"/>
    <w:rsid w:val="00945607"/>
    <w:rsid w:val="009458B4"/>
    <w:rsid w:val="00945B3B"/>
    <w:rsid w:val="00945C4B"/>
    <w:rsid w:val="00945DA1"/>
    <w:rsid w:val="009460D5"/>
    <w:rsid w:val="009461A6"/>
    <w:rsid w:val="0094631D"/>
    <w:rsid w:val="0094688E"/>
    <w:rsid w:val="00946E21"/>
    <w:rsid w:val="00946E58"/>
    <w:rsid w:val="009473D7"/>
    <w:rsid w:val="00947406"/>
    <w:rsid w:val="00947515"/>
    <w:rsid w:val="00947579"/>
    <w:rsid w:val="009478E2"/>
    <w:rsid w:val="00947E3A"/>
    <w:rsid w:val="00950084"/>
    <w:rsid w:val="0095064D"/>
    <w:rsid w:val="0095077D"/>
    <w:rsid w:val="00950962"/>
    <w:rsid w:val="00950AA2"/>
    <w:rsid w:val="00950BD9"/>
    <w:rsid w:val="00950E4D"/>
    <w:rsid w:val="00951159"/>
    <w:rsid w:val="0095116D"/>
    <w:rsid w:val="009513B8"/>
    <w:rsid w:val="009514E4"/>
    <w:rsid w:val="009515C6"/>
    <w:rsid w:val="00951610"/>
    <w:rsid w:val="00951816"/>
    <w:rsid w:val="009518B5"/>
    <w:rsid w:val="009518F2"/>
    <w:rsid w:val="00951C11"/>
    <w:rsid w:val="00951E7D"/>
    <w:rsid w:val="0095223E"/>
    <w:rsid w:val="00952585"/>
    <w:rsid w:val="009525CF"/>
    <w:rsid w:val="00952A18"/>
    <w:rsid w:val="0095302B"/>
    <w:rsid w:val="0095326A"/>
    <w:rsid w:val="0095331C"/>
    <w:rsid w:val="009534A0"/>
    <w:rsid w:val="00953563"/>
    <w:rsid w:val="00953853"/>
    <w:rsid w:val="00953D22"/>
    <w:rsid w:val="00953F3C"/>
    <w:rsid w:val="009542DC"/>
    <w:rsid w:val="00954394"/>
    <w:rsid w:val="00954839"/>
    <w:rsid w:val="0095498B"/>
    <w:rsid w:val="009549EB"/>
    <w:rsid w:val="00954AB2"/>
    <w:rsid w:val="00954B48"/>
    <w:rsid w:val="00954C9A"/>
    <w:rsid w:val="00954E7A"/>
    <w:rsid w:val="00955041"/>
    <w:rsid w:val="009550CD"/>
    <w:rsid w:val="00955287"/>
    <w:rsid w:val="009554B9"/>
    <w:rsid w:val="009555EE"/>
    <w:rsid w:val="009558F8"/>
    <w:rsid w:val="00955CC0"/>
    <w:rsid w:val="00955CC7"/>
    <w:rsid w:val="00955E35"/>
    <w:rsid w:val="0095622B"/>
    <w:rsid w:val="00956CAD"/>
    <w:rsid w:val="009571D9"/>
    <w:rsid w:val="009573ED"/>
    <w:rsid w:val="00957ABC"/>
    <w:rsid w:val="00957BEF"/>
    <w:rsid w:val="00957E0E"/>
    <w:rsid w:val="009600A4"/>
    <w:rsid w:val="00960232"/>
    <w:rsid w:val="009603D2"/>
    <w:rsid w:val="009604CE"/>
    <w:rsid w:val="009605AB"/>
    <w:rsid w:val="009606EE"/>
    <w:rsid w:val="00960863"/>
    <w:rsid w:val="0096138C"/>
    <w:rsid w:val="0096151A"/>
    <w:rsid w:val="00961732"/>
    <w:rsid w:val="00961DCD"/>
    <w:rsid w:val="00961FAA"/>
    <w:rsid w:val="0096202E"/>
    <w:rsid w:val="009620A7"/>
    <w:rsid w:val="00962496"/>
    <w:rsid w:val="00962568"/>
    <w:rsid w:val="0096264F"/>
    <w:rsid w:val="00962875"/>
    <w:rsid w:val="0096317B"/>
    <w:rsid w:val="00963329"/>
    <w:rsid w:val="0096336F"/>
    <w:rsid w:val="0096340F"/>
    <w:rsid w:val="00963638"/>
    <w:rsid w:val="00963702"/>
    <w:rsid w:val="009638C1"/>
    <w:rsid w:val="0096392D"/>
    <w:rsid w:val="00963BED"/>
    <w:rsid w:val="00963C0B"/>
    <w:rsid w:val="00963DD3"/>
    <w:rsid w:val="00963E5E"/>
    <w:rsid w:val="00964275"/>
    <w:rsid w:val="009643B3"/>
    <w:rsid w:val="00964D70"/>
    <w:rsid w:val="00964FEB"/>
    <w:rsid w:val="009651E0"/>
    <w:rsid w:val="0096520F"/>
    <w:rsid w:val="00965525"/>
    <w:rsid w:val="009656D5"/>
    <w:rsid w:val="00965E61"/>
    <w:rsid w:val="009661CF"/>
    <w:rsid w:val="0096637B"/>
    <w:rsid w:val="009663F3"/>
    <w:rsid w:val="00966956"/>
    <w:rsid w:val="00966A2E"/>
    <w:rsid w:val="00966CB8"/>
    <w:rsid w:val="00966D87"/>
    <w:rsid w:val="00966F0C"/>
    <w:rsid w:val="00967504"/>
    <w:rsid w:val="00967904"/>
    <w:rsid w:val="00967AE2"/>
    <w:rsid w:val="00967D87"/>
    <w:rsid w:val="00967E45"/>
    <w:rsid w:val="00967EA1"/>
    <w:rsid w:val="00967F7E"/>
    <w:rsid w:val="0097002A"/>
    <w:rsid w:val="0097030A"/>
    <w:rsid w:val="009704D0"/>
    <w:rsid w:val="0097073F"/>
    <w:rsid w:val="00970923"/>
    <w:rsid w:val="0097098A"/>
    <w:rsid w:val="00970E2A"/>
    <w:rsid w:val="009710C0"/>
    <w:rsid w:val="00971436"/>
    <w:rsid w:val="0097222C"/>
    <w:rsid w:val="00972333"/>
    <w:rsid w:val="00972359"/>
    <w:rsid w:val="0097256B"/>
    <w:rsid w:val="0097288E"/>
    <w:rsid w:val="00972A30"/>
    <w:rsid w:val="00972C37"/>
    <w:rsid w:val="00972E46"/>
    <w:rsid w:val="00973126"/>
    <w:rsid w:val="009733B0"/>
    <w:rsid w:val="00973DE6"/>
    <w:rsid w:val="00973F28"/>
    <w:rsid w:val="0097421A"/>
    <w:rsid w:val="009743C7"/>
    <w:rsid w:val="009747DD"/>
    <w:rsid w:val="00975631"/>
    <w:rsid w:val="009759C2"/>
    <w:rsid w:val="00976085"/>
    <w:rsid w:val="009767B6"/>
    <w:rsid w:val="009769BA"/>
    <w:rsid w:val="0097707C"/>
    <w:rsid w:val="009772A0"/>
    <w:rsid w:val="0097745A"/>
    <w:rsid w:val="009777EF"/>
    <w:rsid w:val="00977869"/>
    <w:rsid w:val="00977A3E"/>
    <w:rsid w:val="00977BDF"/>
    <w:rsid w:val="00977E1F"/>
    <w:rsid w:val="00977E89"/>
    <w:rsid w:val="00977E9C"/>
    <w:rsid w:val="0098020D"/>
    <w:rsid w:val="00980391"/>
    <w:rsid w:val="009805CD"/>
    <w:rsid w:val="00980693"/>
    <w:rsid w:val="009806A3"/>
    <w:rsid w:val="00980858"/>
    <w:rsid w:val="00980FCA"/>
    <w:rsid w:val="00981251"/>
    <w:rsid w:val="009814A0"/>
    <w:rsid w:val="00981716"/>
    <w:rsid w:val="00981977"/>
    <w:rsid w:val="00981A55"/>
    <w:rsid w:val="009824D8"/>
    <w:rsid w:val="00982613"/>
    <w:rsid w:val="00982BCF"/>
    <w:rsid w:val="0098354E"/>
    <w:rsid w:val="00983945"/>
    <w:rsid w:val="00983C64"/>
    <w:rsid w:val="00983DEA"/>
    <w:rsid w:val="00983FD0"/>
    <w:rsid w:val="009844E3"/>
    <w:rsid w:val="00984619"/>
    <w:rsid w:val="00984745"/>
    <w:rsid w:val="00984828"/>
    <w:rsid w:val="00984E34"/>
    <w:rsid w:val="009851A4"/>
    <w:rsid w:val="009858C5"/>
    <w:rsid w:val="009858F7"/>
    <w:rsid w:val="00985AB3"/>
    <w:rsid w:val="00985B5F"/>
    <w:rsid w:val="00985D99"/>
    <w:rsid w:val="00985DE4"/>
    <w:rsid w:val="00985E70"/>
    <w:rsid w:val="0098612B"/>
    <w:rsid w:val="009861CE"/>
    <w:rsid w:val="00986348"/>
    <w:rsid w:val="009864D8"/>
    <w:rsid w:val="009868D2"/>
    <w:rsid w:val="009869CB"/>
    <w:rsid w:val="009869EB"/>
    <w:rsid w:val="00986E28"/>
    <w:rsid w:val="0098710D"/>
    <w:rsid w:val="0098735A"/>
    <w:rsid w:val="0098750B"/>
    <w:rsid w:val="00987598"/>
    <w:rsid w:val="00987EE4"/>
    <w:rsid w:val="009900CD"/>
    <w:rsid w:val="00990138"/>
    <w:rsid w:val="009908D7"/>
    <w:rsid w:val="00990B5F"/>
    <w:rsid w:val="00990E51"/>
    <w:rsid w:val="0099146E"/>
    <w:rsid w:val="00992111"/>
    <w:rsid w:val="00992413"/>
    <w:rsid w:val="00992573"/>
    <w:rsid w:val="0099279B"/>
    <w:rsid w:val="009928ED"/>
    <w:rsid w:val="00992B8B"/>
    <w:rsid w:val="00992ED3"/>
    <w:rsid w:val="009938C2"/>
    <w:rsid w:val="00993B9F"/>
    <w:rsid w:val="00993C9E"/>
    <w:rsid w:val="009946A2"/>
    <w:rsid w:val="00994A3E"/>
    <w:rsid w:val="00994AD6"/>
    <w:rsid w:val="00994D4E"/>
    <w:rsid w:val="00994DD9"/>
    <w:rsid w:val="00994F81"/>
    <w:rsid w:val="009950ED"/>
    <w:rsid w:val="00995116"/>
    <w:rsid w:val="00995814"/>
    <w:rsid w:val="00995AB6"/>
    <w:rsid w:val="00996279"/>
    <w:rsid w:val="009962D0"/>
    <w:rsid w:val="009964FB"/>
    <w:rsid w:val="009965E5"/>
    <w:rsid w:val="00996764"/>
    <w:rsid w:val="0099679E"/>
    <w:rsid w:val="0099688A"/>
    <w:rsid w:val="00996D50"/>
    <w:rsid w:val="009970C4"/>
    <w:rsid w:val="0099710C"/>
    <w:rsid w:val="0099723E"/>
    <w:rsid w:val="009974E8"/>
    <w:rsid w:val="009975EA"/>
    <w:rsid w:val="009977E8"/>
    <w:rsid w:val="0099792B"/>
    <w:rsid w:val="00997961"/>
    <w:rsid w:val="00997A4F"/>
    <w:rsid w:val="00997DF0"/>
    <w:rsid w:val="00997F45"/>
    <w:rsid w:val="00997F46"/>
    <w:rsid w:val="009A07EC"/>
    <w:rsid w:val="009A0C7D"/>
    <w:rsid w:val="009A0EC9"/>
    <w:rsid w:val="009A1104"/>
    <w:rsid w:val="009A1433"/>
    <w:rsid w:val="009A185F"/>
    <w:rsid w:val="009A1A16"/>
    <w:rsid w:val="009A1A1E"/>
    <w:rsid w:val="009A1CF0"/>
    <w:rsid w:val="009A1F8C"/>
    <w:rsid w:val="009A20CC"/>
    <w:rsid w:val="009A2CF9"/>
    <w:rsid w:val="009A2DB6"/>
    <w:rsid w:val="009A2ECC"/>
    <w:rsid w:val="009A2F44"/>
    <w:rsid w:val="009A3073"/>
    <w:rsid w:val="009A344C"/>
    <w:rsid w:val="009A3763"/>
    <w:rsid w:val="009A389D"/>
    <w:rsid w:val="009A3B79"/>
    <w:rsid w:val="009A3C6C"/>
    <w:rsid w:val="009A3F29"/>
    <w:rsid w:val="009A3F90"/>
    <w:rsid w:val="009A4165"/>
    <w:rsid w:val="009A4470"/>
    <w:rsid w:val="009A4829"/>
    <w:rsid w:val="009A4A4A"/>
    <w:rsid w:val="009A4BF6"/>
    <w:rsid w:val="009A4DEA"/>
    <w:rsid w:val="009A4E76"/>
    <w:rsid w:val="009A54C1"/>
    <w:rsid w:val="009A58F6"/>
    <w:rsid w:val="009A5BF0"/>
    <w:rsid w:val="009A5FBF"/>
    <w:rsid w:val="009A62EC"/>
    <w:rsid w:val="009A6778"/>
    <w:rsid w:val="009A67D2"/>
    <w:rsid w:val="009A6C37"/>
    <w:rsid w:val="009A6FBA"/>
    <w:rsid w:val="009A7033"/>
    <w:rsid w:val="009A73E2"/>
    <w:rsid w:val="009A7445"/>
    <w:rsid w:val="009A75BA"/>
    <w:rsid w:val="009A7D77"/>
    <w:rsid w:val="009A7DB5"/>
    <w:rsid w:val="009A7DDD"/>
    <w:rsid w:val="009B01D4"/>
    <w:rsid w:val="009B0325"/>
    <w:rsid w:val="009B0517"/>
    <w:rsid w:val="009B0578"/>
    <w:rsid w:val="009B0BB5"/>
    <w:rsid w:val="009B0E2E"/>
    <w:rsid w:val="009B0F37"/>
    <w:rsid w:val="009B17DF"/>
    <w:rsid w:val="009B2053"/>
    <w:rsid w:val="009B222B"/>
    <w:rsid w:val="009B233C"/>
    <w:rsid w:val="009B2351"/>
    <w:rsid w:val="009B235F"/>
    <w:rsid w:val="009B2773"/>
    <w:rsid w:val="009B278B"/>
    <w:rsid w:val="009B282B"/>
    <w:rsid w:val="009B2ACE"/>
    <w:rsid w:val="009B2C63"/>
    <w:rsid w:val="009B38CB"/>
    <w:rsid w:val="009B3B78"/>
    <w:rsid w:val="009B4432"/>
    <w:rsid w:val="009B4655"/>
    <w:rsid w:val="009B495B"/>
    <w:rsid w:val="009B4CD5"/>
    <w:rsid w:val="009B4E95"/>
    <w:rsid w:val="009B4F90"/>
    <w:rsid w:val="009B501D"/>
    <w:rsid w:val="009B5148"/>
    <w:rsid w:val="009B53D9"/>
    <w:rsid w:val="009B56E9"/>
    <w:rsid w:val="009B56FF"/>
    <w:rsid w:val="009B5CFD"/>
    <w:rsid w:val="009B5DFB"/>
    <w:rsid w:val="009B5E8B"/>
    <w:rsid w:val="009B60F0"/>
    <w:rsid w:val="009B6534"/>
    <w:rsid w:val="009B6899"/>
    <w:rsid w:val="009B7190"/>
    <w:rsid w:val="009B771C"/>
    <w:rsid w:val="009B7CED"/>
    <w:rsid w:val="009C014A"/>
    <w:rsid w:val="009C0348"/>
    <w:rsid w:val="009C0463"/>
    <w:rsid w:val="009C0983"/>
    <w:rsid w:val="009C0A87"/>
    <w:rsid w:val="009C0E03"/>
    <w:rsid w:val="009C0FBD"/>
    <w:rsid w:val="009C1105"/>
    <w:rsid w:val="009C127A"/>
    <w:rsid w:val="009C1927"/>
    <w:rsid w:val="009C1E93"/>
    <w:rsid w:val="009C26C4"/>
    <w:rsid w:val="009C2B2A"/>
    <w:rsid w:val="009C2E04"/>
    <w:rsid w:val="009C311F"/>
    <w:rsid w:val="009C3336"/>
    <w:rsid w:val="009C35F4"/>
    <w:rsid w:val="009C373F"/>
    <w:rsid w:val="009C3AD1"/>
    <w:rsid w:val="009C3D75"/>
    <w:rsid w:val="009C3DB8"/>
    <w:rsid w:val="009C3EA5"/>
    <w:rsid w:val="009C3FDD"/>
    <w:rsid w:val="009C40B8"/>
    <w:rsid w:val="009C42D2"/>
    <w:rsid w:val="009C439B"/>
    <w:rsid w:val="009C4486"/>
    <w:rsid w:val="009C469B"/>
    <w:rsid w:val="009C4C0E"/>
    <w:rsid w:val="009C53AE"/>
    <w:rsid w:val="009C595D"/>
    <w:rsid w:val="009C5A5C"/>
    <w:rsid w:val="009C5C4F"/>
    <w:rsid w:val="009C6469"/>
    <w:rsid w:val="009C66FB"/>
    <w:rsid w:val="009C67D4"/>
    <w:rsid w:val="009C6825"/>
    <w:rsid w:val="009C6896"/>
    <w:rsid w:val="009C6E5D"/>
    <w:rsid w:val="009C6F72"/>
    <w:rsid w:val="009C74A1"/>
    <w:rsid w:val="009C79D2"/>
    <w:rsid w:val="009C7BF5"/>
    <w:rsid w:val="009C7EE1"/>
    <w:rsid w:val="009D01B9"/>
    <w:rsid w:val="009D0248"/>
    <w:rsid w:val="009D050A"/>
    <w:rsid w:val="009D12B3"/>
    <w:rsid w:val="009D17C1"/>
    <w:rsid w:val="009D187E"/>
    <w:rsid w:val="009D1931"/>
    <w:rsid w:val="009D1D25"/>
    <w:rsid w:val="009D2048"/>
    <w:rsid w:val="009D2260"/>
    <w:rsid w:val="009D2375"/>
    <w:rsid w:val="009D23FB"/>
    <w:rsid w:val="009D2671"/>
    <w:rsid w:val="009D26A8"/>
    <w:rsid w:val="009D2B39"/>
    <w:rsid w:val="009D2D67"/>
    <w:rsid w:val="009D2F01"/>
    <w:rsid w:val="009D3028"/>
    <w:rsid w:val="009D30BE"/>
    <w:rsid w:val="009D3277"/>
    <w:rsid w:val="009D338F"/>
    <w:rsid w:val="009D37AB"/>
    <w:rsid w:val="009D39BE"/>
    <w:rsid w:val="009D3A77"/>
    <w:rsid w:val="009D3AC5"/>
    <w:rsid w:val="009D3EA0"/>
    <w:rsid w:val="009D42E9"/>
    <w:rsid w:val="009D43B5"/>
    <w:rsid w:val="009D43BE"/>
    <w:rsid w:val="009D4B2A"/>
    <w:rsid w:val="009D5197"/>
    <w:rsid w:val="009D53B2"/>
    <w:rsid w:val="009D544A"/>
    <w:rsid w:val="009D5550"/>
    <w:rsid w:val="009D5BAC"/>
    <w:rsid w:val="009D5D17"/>
    <w:rsid w:val="009D5D69"/>
    <w:rsid w:val="009D5E14"/>
    <w:rsid w:val="009D5F0E"/>
    <w:rsid w:val="009D6489"/>
    <w:rsid w:val="009D67A5"/>
    <w:rsid w:val="009D692A"/>
    <w:rsid w:val="009D69D0"/>
    <w:rsid w:val="009D6A27"/>
    <w:rsid w:val="009D6A38"/>
    <w:rsid w:val="009D6E5A"/>
    <w:rsid w:val="009D6F0A"/>
    <w:rsid w:val="009D75CD"/>
    <w:rsid w:val="009D7606"/>
    <w:rsid w:val="009D7754"/>
    <w:rsid w:val="009D7C56"/>
    <w:rsid w:val="009E00E7"/>
    <w:rsid w:val="009E0490"/>
    <w:rsid w:val="009E0662"/>
    <w:rsid w:val="009E0A1B"/>
    <w:rsid w:val="009E0AE4"/>
    <w:rsid w:val="009E0B68"/>
    <w:rsid w:val="009E0B7E"/>
    <w:rsid w:val="009E0EB0"/>
    <w:rsid w:val="009E110D"/>
    <w:rsid w:val="009E15FC"/>
    <w:rsid w:val="009E168D"/>
    <w:rsid w:val="009E1BA0"/>
    <w:rsid w:val="009E1BCF"/>
    <w:rsid w:val="009E20B2"/>
    <w:rsid w:val="009E25EF"/>
    <w:rsid w:val="009E264D"/>
    <w:rsid w:val="009E278E"/>
    <w:rsid w:val="009E31E9"/>
    <w:rsid w:val="009E3244"/>
    <w:rsid w:val="009E3275"/>
    <w:rsid w:val="009E3416"/>
    <w:rsid w:val="009E3562"/>
    <w:rsid w:val="009E3750"/>
    <w:rsid w:val="009E37D9"/>
    <w:rsid w:val="009E3BC8"/>
    <w:rsid w:val="009E3BDE"/>
    <w:rsid w:val="009E3C34"/>
    <w:rsid w:val="009E3E92"/>
    <w:rsid w:val="009E417F"/>
    <w:rsid w:val="009E41CC"/>
    <w:rsid w:val="009E42D7"/>
    <w:rsid w:val="009E4739"/>
    <w:rsid w:val="009E47D4"/>
    <w:rsid w:val="009E4DEF"/>
    <w:rsid w:val="009E5001"/>
    <w:rsid w:val="009E5FD0"/>
    <w:rsid w:val="009E6020"/>
    <w:rsid w:val="009E61F7"/>
    <w:rsid w:val="009E6490"/>
    <w:rsid w:val="009E6551"/>
    <w:rsid w:val="009E65D8"/>
    <w:rsid w:val="009E6670"/>
    <w:rsid w:val="009E675F"/>
    <w:rsid w:val="009E6F31"/>
    <w:rsid w:val="009E7390"/>
    <w:rsid w:val="009E7D28"/>
    <w:rsid w:val="009E7FFE"/>
    <w:rsid w:val="009F0346"/>
    <w:rsid w:val="009F0601"/>
    <w:rsid w:val="009F0867"/>
    <w:rsid w:val="009F0ACF"/>
    <w:rsid w:val="009F0D5A"/>
    <w:rsid w:val="009F0E38"/>
    <w:rsid w:val="009F0FBC"/>
    <w:rsid w:val="009F134C"/>
    <w:rsid w:val="009F173C"/>
    <w:rsid w:val="009F17D2"/>
    <w:rsid w:val="009F17F8"/>
    <w:rsid w:val="009F1A6A"/>
    <w:rsid w:val="009F22B4"/>
    <w:rsid w:val="009F22CD"/>
    <w:rsid w:val="009F27EF"/>
    <w:rsid w:val="009F2917"/>
    <w:rsid w:val="009F2AFA"/>
    <w:rsid w:val="009F2B8A"/>
    <w:rsid w:val="009F2F5C"/>
    <w:rsid w:val="009F3819"/>
    <w:rsid w:val="009F39FB"/>
    <w:rsid w:val="009F3F58"/>
    <w:rsid w:val="009F40C8"/>
    <w:rsid w:val="009F40CE"/>
    <w:rsid w:val="009F45AF"/>
    <w:rsid w:val="009F46C8"/>
    <w:rsid w:val="009F4A8B"/>
    <w:rsid w:val="009F4F18"/>
    <w:rsid w:val="009F5030"/>
    <w:rsid w:val="009F556A"/>
    <w:rsid w:val="009F57AC"/>
    <w:rsid w:val="009F5A50"/>
    <w:rsid w:val="009F5AF8"/>
    <w:rsid w:val="009F5B1C"/>
    <w:rsid w:val="009F5CE2"/>
    <w:rsid w:val="009F6001"/>
    <w:rsid w:val="009F6374"/>
    <w:rsid w:val="009F673D"/>
    <w:rsid w:val="009F69BC"/>
    <w:rsid w:val="009F6DED"/>
    <w:rsid w:val="009F6E86"/>
    <w:rsid w:val="009F6E97"/>
    <w:rsid w:val="009F6F71"/>
    <w:rsid w:val="009F7025"/>
    <w:rsid w:val="009F7192"/>
    <w:rsid w:val="009F73A8"/>
    <w:rsid w:val="009F78DB"/>
    <w:rsid w:val="009F7DFE"/>
    <w:rsid w:val="00A0023D"/>
    <w:rsid w:val="00A0033A"/>
    <w:rsid w:val="00A0081F"/>
    <w:rsid w:val="00A00830"/>
    <w:rsid w:val="00A009EB"/>
    <w:rsid w:val="00A01287"/>
    <w:rsid w:val="00A013D8"/>
    <w:rsid w:val="00A01AFC"/>
    <w:rsid w:val="00A01BAC"/>
    <w:rsid w:val="00A01C81"/>
    <w:rsid w:val="00A01CC5"/>
    <w:rsid w:val="00A01E95"/>
    <w:rsid w:val="00A02484"/>
    <w:rsid w:val="00A02704"/>
    <w:rsid w:val="00A029A0"/>
    <w:rsid w:val="00A029B9"/>
    <w:rsid w:val="00A02B62"/>
    <w:rsid w:val="00A02BDB"/>
    <w:rsid w:val="00A03228"/>
    <w:rsid w:val="00A0345D"/>
    <w:rsid w:val="00A03879"/>
    <w:rsid w:val="00A03DB0"/>
    <w:rsid w:val="00A03F04"/>
    <w:rsid w:val="00A043F0"/>
    <w:rsid w:val="00A0469C"/>
    <w:rsid w:val="00A04AA8"/>
    <w:rsid w:val="00A04ADF"/>
    <w:rsid w:val="00A04EC6"/>
    <w:rsid w:val="00A051AF"/>
    <w:rsid w:val="00A05288"/>
    <w:rsid w:val="00A05299"/>
    <w:rsid w:val="00A052DF"/>
    <w:rsid w:val="00A05A92"/>
    <w:rsid w:val="00A05B0F"/>
    <w:rsid w:val="00A05FA6"/>
    <w:rsid w:val="00A06037"/>
    <w:rsid w:val="00A0613D"/>
    <w:rsid w:val="00A06761"/>
    <w:rsid w:val="00A06DC3"/>
    <w:rsid w:val="00A075D9"/>
    <w:rsid w:val="00A0760B"/>
    <w:rsid w:val="00A078B2"/>
    <w:rsid w:val="00A07B40"/>
    <w:rsid w:val="00A07BAC"/>
    <w:rsid w:val="00A07C43"/>
    <w:rsid w:val="00A07C7A"/>
    <w:rsid w:val="00A07F68"/>
    <w:rsid w:val="00A10704"/>
    <w:rsid w:val="00A10772"/>
    <w:rsid w:val="00A10B76"/>
    <w:rsid w:val="00A1112A"/>
    <w:rsid w:val="00A11512"/>
    <w:rsid w:val="00A11748"/>
    <w:rsid w:val="00A11954"/>
    <w:rsid w:val="00A119AB"/>
    <w:rsid w:val="00A122FE"/>
    <w:rsid w:val="00A12415"/>
    <w:rsid w:val="00A126FD"/>
    <w:rsid w:val="00A12734"/>
    <w:rsid w:val="00A12BA8"/>
    <w:rsid w:val="00A13001"/>
    <w:rsid w:val="00A13007"/>
    <w:rsid w:val="00A130C9"/>
    <w:rsid w:val="00A133BC"/>
    <w:rsid w:val="00A1343F"/>
    <w:rsid w:val="00A13791"/>
    <w:rsid w:val="00A13E0D"/>
    <w:rsid w:val="00A13F48"/>
    <w:rsid w:val="00A13F95"/>
    <w:rsid w:val="00A144E2"/>
    <w:rsid w:val="00A1492A"/>
    <w:rsid w:val="00A15060"/>
    <w:rsid w:val="00A15534"/>
    <w:rsid w:val="00A15ACB"/>
    <w:rsid w:val="00A15B83"/>
    <w:rsid w:val="00A15FA0"/>
    <w:rsid w:val="00A16006"/>
    <w:rsid w:val="00A16345"/>
    <w:rsid w:val="00A16764"/>
    <w:rsid w:val="00A168B5"/>
    <w:rsid w:val="00A16B99"/>
    <w:rsid w:val="00A16E9F"/>
    <w:rsid w:val="00A177EB"/>
    <w:rsid w:val="00A178D0"/>
    <w:rsid w:val="00A178F6"/>
    <w:rsid w:val="00A17ADE"/>
    <w:rsid w:val="00A17B20"/>
    <w:rsid w:val="00A17D40"/>
    <w:rsid w:val="00A20710"/>
    <w:rsid w:val="00A20716"/>
    <w:rsid w:val="00A207E2"/>
    <w:rsid w:val="00A2082B"/>
    <w:rsid w:val="00A209FA"/>
    <w:rsid w:val="00A209FF"/>
    <w:rsid w:val="00A20CE5"/>
    <w:rsid w:val="00A20E76"/>
    <w:rsid w:val="00A20F15"/>
    <w:rsid w:val="00A20F41"/>
    <w:rsid w:val="00A2134B"/>
    <w:rsid w:val="00A2179A"/>
    <w:rsid w:val="00A218E4"/>
    <w:rsid w:val="00A225C2"/>
    <w:rsid w:val="00A2261F"/>
    <w:rsid w:val="00A226F4"/>
    <w:rsid w:val="00A22785"/>
    <w:rsid w:val="00A22861"/>
    <w:rsid w:val="00A22979"/>
    <w:rsid w:val="00A22C6D"/>
    <w:rsid w:val="00A22EBF"/>
    <w:rsid w:val="00A2312A"/>
    <w:rsid w:val="00A23177"/>
    <w:rsid w:val="00A235B9"/>
    <w:rsid w:val="00A239B4"/>
    <w:rsid w:val="00A23B98"/>
    <w:rsid w:val="00A24178"/>
    <w:rsid w:val="00A246D2"/>
    <w:rsid w:val="00A24A64"/>
    <w:rsid w:val="00A24BE0"/>
    <w:rsid w:val="00A24F51"/>
    <w:rsid w:val="00A24F59"/>
    <w:rsid w:val="00A251F4"/>
    <w:rsid w:val="00A25232"/>
    <w:rsid w:val="00A25667"/>
    <w:rsid w:val="00A25E9C"/>
    <w:rsid w:val="00A264C0"/>
    <w:rsid w:val="00A264CA"/>
    <w:rsid w:val="00A2695D"/>
    <w:rsid w:val="00A269AD"/>
    <w:rsid w:val="00A26C2B"/>
    <w:rsid w:val="00A27043"/>
    <w:rsid w:val="00A27101"/>
    <w:rsid w:val="00A27104"/>
    <w:rsid w:val="00A27197"/>
    <w:rsid w:val="00A272AD"/>
    <w:rsid w:val="00A2780E"/>
    <w:rsid w:val="00A278A3"/>
    <w:rsid w:val="00A27D8C"/>
    <w:rsid w:val="00A27DDD"/>
    <w:rsid w:val="00A27E8A"/>
    <w:rsid w:val="00A27F14"/>
    <w:rsid w:val="00A30266"/>
    <w:rsid w:val="00A30317"/>
    <w:rsid w:val="00A3074C"/>
    <w:rsid w:val="00A30C0F"/>
    <w:rsid w:val="00A30E78"/>
    <w:rsid w:val="00A30EA8"/>
    <w:rsid w:val="00A31141"/>
    <w:rsid w:val="00A3116E"/>
    <w:rsid w:val="00A314AD"/>
    <w:rsid w:val="00A3190B"/>
    <w:rsid w:val="00A31B81"/>
    <w:rsid w:val="00A31D91"/>
    <w:rsid w:val="00A31F86"/>
    <w:rsid w:val="00A32411"/>
    <w:rsid w:val="00A327A8"/>
    <w:rsid w:val="00A3283D"/>
    <w:rsid w:val="00A32951"/>
    <w:rsid w:val="00A32958"/>
    <w:rsid w:val="00A3337E"/>
    <w:rsid w:val="00A334C9"/>
    <w:rsid w:val="00A334DB"/>
    <w:rsid w:val="00A337D6"/>
    <w:rsid w:val="00A33997"/>
    <w:rsid w:val="00A33A1D"/>
    <w:rsid w:val="00A33F99"/>
    <w:rsid w:val="00A34087"/>
    <w:rsid w:val="00A34150"/>
    <w:rsid w:val="00A34660"/>
    <w:rsid w:val="00A347ED"/>
    <w:rsid w:val="00A34955"/>
    <w:rsid w:val="00A34F2C"/>
    <w:rsid w:val="00A352A6"/>
    <w:rsid w:val="00A359DD"/>
    <w:rsid w:val="00A35CBF"/>
    <w:rsid w:val="00A36563"/>
    <w:rsid w:val="00A36672"/>
    <w:rsid w:val="00A3688E"/>
    <w:rsid w:val="00A3697A"/>
    <w:rsid w:val="00A36D49"/>
    <w:rsid w:val="00A36E77"/>
    <w:rsid w:val="00A370EE"/>
    <w:rsid w:val="00A372DD"/>
    <w:rsid w:val="00A37301"/>
    <w:rsid w:val="00A37361"/>
    <w:rsid w:val="00A3769F"/>
    <w:rsid w:val="00A378BA"/>
    <w:rsid w:val="00A378EC"/>
    <w:rsid w:val="00A37B3C"/>
    <w:rsid w:val="00A37BB8"/>
    <w:rsid w:val="00A37C00"/>
    <w:rsid w:val="00A37D0C"/>
    <w:rsid w:val="00A37F07"/>
    <w:rsid w:val="00A37F78"/>
    <w:rsid w:val="00A40031"/>
    <w:rsid w:val="00A403D4"/>
    <w:rsid w:val="00A40676"/>
    <w:rsid w:val="00A40756"/>
    <w:rsid w:val="00A40D88"/>
    <w:rsid w:val="00A40E67"/>
    <w:rsid w:val="00A40ECD"/>
    <w:rsid w:val="00A411AE"/>
    <w:rsid w:val="00A41241"/>
    <w:rsid w:val="00A418BA"/>
    <w:rsid w:val="00A41B78"/>
    <w:rsid w:val="00A41D79"/>
    <w:rsid w:val="00A41D7A"/>
    <w:rsid w:val="00A41DDE"/>
    <w:rsid w:val="00A4214C"/>
    <w:rsid w:val="00A42523"/>
    <w:rsid w:val="00A42704"/>
    <w:rsid w:val="00A42779"/>
    <w:rsid w:val="00A42BB2"/>
    <w:rsid w:val="00A433E7"/>
    <w:rsid w:val="00A4374B"/>
    <w:rsid w:val="00A43753"/>
    <w:rsid w:val="00A43A03"/>
    <w:rsid w:val="00A43CCE"/>
    <w:rsid w:val="00A43F45"/>
    <w:rsid w:val="00A44079"/>
    <w:rsid w:val="00A443A3"/>
    <w:rsid w:val="00A44419"/>
    <w:rsid w:val="00A448E1"/>
    <w:rsid w:val="00A449BF"/>
    <w:rsid w:val="00A44AB0"/>
    <w:rsid w:val="00A44E8C"/>
    <w:rsid w:val="00A44F27"/>
    <w:rsid w:val="00A44F3F"/>
    <w:rsid w:val="00A4506E"/>
    <w:rsid w:val="00A4512C"/>
    <w:rsid w:val="00A45137"/>
    <w:rsid w:val="00A45795"/>
    <w:rsid w:val="00A45A69"/>
    <w:rsid w:val="00A45B97"/>
    <w:rsid w:val="00A45F01"/>
    <w:rsid w:val="00A462AA"/>
    <w:rsid w:val="00A46326"/>
    <w:rsid w:val="00A46482"/>
    <w:rsid w:val="00A4664A"/>
    <w:rsid w:val="00A466AD"/>
    <w:rsid w:val="00A46742"/>
    <w:rsid w:val="00A46818"/>
    <w:rsid w:val="00A4690C"/>
    <w:rsid w:val="00A46C78"/>
    <w:rsid w:val="00A4706E"/>
    <w:rsid w:val="00A47141"/>
    <w:rsid w:val="00A471B2"/>
    <w:rsid w:val="00A47354"/>
    <w:rsid w:val="00A477A5"/>
    <w:rsid w:val="00A47AC8"/>
    <w:rsid w:val="00A47B99"/>
    <w:rsid w:val="00A47BFB"/>
    <w:rsid w:val="00A47C62"/>
    <w:rsid w:val="00A47F32"/>
    <w:rsid w:val="00A5009A"/>
    <w:rsid w:val="00A502DD"/>
    <w:rsid w:val="00A50558"/>
    <w:rsid w:val="00A5060F"/>
    <w:rsid w:val="00A507BF"/>
    <w:rsid w:val="00A50AED"/>
    <w:rsid w:val="00A50C52"/>
    <w:rsid w:val="00A50DA9"/>
    <w:rsid w:val="00A50F61"/>
    <w:rsid w:val="00A51027"/>
    <w:rsid w:val="00A51374"/>
    <w:rsid w:val="00A5141C"/>
    <w:rsid w:val="00A51502"/>
    <w:rsid w:val="00A51B39"/>
    <w:rsid w:val="00A51D2C"/>
    <w:rsid w:val="00A51D83"/>
    <w:rsid w:val="00A51E4B"/>
    <w:rsid w:val="00A51F81"/>
    <w:rsid w:val="00A526D7"/>
    <w:rsid w:val="00A5292A"/>
    <w:rsid w:val="00A52AE8"/>
    <w:rsid w:val="00A52B8D"/>
    <w:rsid w:val="00A53158"/>
    <w:rsid w:val="00A532B3"/>
    <w:rsid w:val="00A532F6"/>
    <w:rsid w:val="00A537F8"/>
    <w:rsid w:val="00A53C62"/>
    <w:rsid w:val="00A53E13"/>
    <w:rsid w:val="00A54298"/>
    <w:rsid w:val="00A54508"/>
    <w:rsid w:val="00A5495A"/>
    <w:rsid w:val="00A549A8"/>
    <w:rsid w:val="00A54DCC"/>
    <w:rsid w:val="00A54E00"/>
    <w:rsid w:val="00A55128"/>
    <w:rsid w:val="00A55BFD"/>
    <w:rsid w:val="00A55D6A"/>
    <w:rsid w:val="00A55FD7"/>
    <w:rsid w:val="00A56628"/>
    <w:rsid w:val="00A5669D"/>
    <w:rsid w:val="00A5687C"/>
    <w:rsid w:val="00A5689B"/>
    <w:rsid w:val="00A569B3"/>
    <w:rsid w:val="00A569FD"/>
    <w:rsid w:val="00A56B6B"/>
    <w:rsid w:val="00A57237"/>
    <w:rsid w:val="00A572F3"/>
    <w:rsid w:val="00A57443"/>
    <w:rsid w:val="00A57792"/>
    <w:rsid w:val="00A5794A"/>
    <w:rsid w:val="00A57B66"/>
    <w:rsid w:val="00A57D4B"/>
    <w:rsid w:val="00A601E8"/>
    <w:rsid w:val="00A60283"/>
    <w:rsid w:val="00A60DEE"/>
    <w:rsid w:val="00A60E0D"/>
    <w:rsid w:val="00A60F11"/>
    <w:rsid w:val="00A611F8"/>
    <w:rsid w:val="00A6137E"/>
    <w:rsid w:val="00A62259"/>
    <w:rsid w:val="00A626B0"/>
    <w:rsid w:val="00A62752"/>
    <w:rsid w:val="00A62B7F"/>
    <w:rsid w:val="00A62BD0"/>
    <w:rsid w:val="00A62CA4"/>
    <w:rsid w:val="00A62CF8"/>
    <w:rsid w:val="00A62D14"/>
    <w:rsid w:val="00A63003"/>
    <w:rsid w:val="00A63325"/>
    <w:rsid w:val="00A633BA"/>
    <w:rsid w:val="00A634E4"/>
    <w:rsid w:val="00A6374E"/>
    <w:rsid w:val="00A63803"/>
    <w:rsid w:val="00A63A1C"/>
    <w:rsid w:val="00A63C7D"/>
    <w:rsid w:val="00A63F19"/>
    <w:rsid w:val="00A63F91"/>
    <w:rsid w:val="00A6416E"/>
    <w:rsid w:val="00A645FB"/>
    <w:rsid w:val="00A64858"/>
    <w:rsid w:val="00A64B0F"/>
    <w:rsid w:val="00A64D56"/>
    <w:rsid w:val="00A64DBF"/>
    <w:rsid w:val="00A652A0"/>
    <w:rsid w:val="00A65654"/>
    <w:rsid w:val="00A65926"/>
    <w:rsid w:val="00A65958"/>
    <w:rsid w:val="00A65B69"/>
    <w:rsid w:val="00A65F75"/>
    <w:rsid w:val="00A66349"/>
    <w:rsid w:val="00A66483"/>
    <w:rsid w:val="00A66CEF"/>
    <w:rsid w:val="00A66FD3"/>
    <w:rsid w:val="00A6701B"/>
    <w:rsid w:val="00A6750B"/>
    <w:rsid w:val="00A67D05"/>
    <w:rsid w:val="00A70473"/>
    <w:rsid w:val="00A70D8C"/>
    <w:rsid w:val="00A71241"/>
    <w:rsid w:val="00A71255"/>
    <w:rsid w:val="00A71564"/>
    <w:rsid w:val="00A7168D"/>
    <w:rsid w:val="00A716B3"/>
    <w:rsid w:val="00A716FE"/>
    <w:rsid w:val="00A71787"/>
    <w:rsid w:val="00A7180B"/>
    <w:rsid w:val="00A71922"/>
    <w:rsid w:val="00A719B2"/>
    <w:rsid w:val="00A71A70"/>
    <w:rsid w:val="00A71F24"/>
    <w:rsid w:val="00A721B4"/>
    <w:rsid w:val="00A725DE"/>
    <w:rsid w:val="00A72845"/>
    <w:rsid w:val="00A72FC8"/>
    <w:rsid w:val="00A7325C"/>
    <w:rsid w:val="00A7346E"/>
    <w:rsid w:val="00A736AB"/>
    <w:rsid w:val="00A73B94"/>
    <w:rsid w:val="00A74230"/>
    <w:rsid w:val="00A74ADE"/>
    <w:rsid w:val="00A74B18"/>
    <w:rsid w:val="00A74BCE"/>
    <w:rsid w:val="00A74BD4"/>
    <w:rsid w:val="00A75174"/>
    <w:rsid w:val="00A75279"/>
    <w:rsid w:val="00A75325"/>
    <w:rsid w:val="00A755B1"/>
    <w:rsid w:val="00A759CC"/>
    <w:rsid w:val="00A75F99"/>
    <w:rsid w:val="00A76062"/>
    <w:rsid w:val="00A761B9"/>
    <w:rsid w:val="00A762DF"/>
    <w:rsid w:val="00A76476"/>
    <w:rsid w:val="00A769BF"/>
    <w:rsid w:val="00A76B6C"/>
    <w:rsid w:val="00A76CC7"/>
    <w:rsid w:val="00A76EB3"/>
    <w:rsid w:val="00A76FA4"/>
    <w:rsid w:val="00A77454"/>
    <w:rsid w:val="00A77482"/>
    <w:rsid w:val="00A7766F"/>
    <w:rsid w:val="00A77A0A"/>
    <w:rsid w:val="00A800F4"/>
    <w:rsid w:val="00A801AF"/>
    <w:rsid w:val="00A80286"/>
    <w:rsid w:val="00A80485"/>
    <w:rsid w:val="00A80945"/>
    <w:rsid w:val="00A80970"/>
    <w:rsid w:val="00A80A7B"/>
    <w:rsid w:val="00A80A9B"/>
    <w:rsid w:val="00A80B9F"/>
    <w:rsid w:val="00A80D5B"/>
    <w:rsid w:val="00A80D79"/>
    <w:rsid w:val="00A810C1"/>
    <w:rsid w:val="00A81341"/>
    <w:rsid w:val="00A81380"/>
    <w:rsid w:val="00A81523"/>
    <w:rsid w:val="00A82001"/>
    <w:rsid w:val="00A822D5"/>
    <w:rsid w:val="00A82304"/>
    <w:rsid w:val="00A825DC"/>
    <w:rsid w:val="00A8287E"/>
    <w:rsid w:val="00A82A7F"/>
    <w:rsid w:val="00A82AC6"/>
    <w:rsid w:val="00A82B43"/>
    <w:rsid w:val="00A82BD4"/>
    <w:rsid w:val="00A82C86"/>
    <w:rsid w:val="00A82F32"/>
    <w:rsid w:val="00A83399"/>
    <w:rsid w:val="00A8362F"/>
    <w:rsid w:val="00A837DA"/>
    <w:rsid w:val="00A8389E"/>
    <w:rsid w:val="00A845D5"/>
    <w:rsid w:val="00A84C6B"/>
    <w:rsid w:val="00A84FAF"/>
    <w:rsid w:val="00A85191"/>
    <w:rsid w:val="00A853F4"/>
    <w:rsid w:val="00A856AF"/>
    <w:rsid w:val="00A85AF1"/>
    <w:rsid w:val="00A85CAB"/>
    <w:rsid w:val="00A85D55"/>
    <w:rsid w:val="00A85F47"/>
    <w:rsid w:val="00A86471"/>
    <w:rsid w:val="00A867EA"/>
    <w:rsid w:val="00A86BA7"/>
    <w:rsid w:val="00A86DC8"/>
    <w:rsid w:val="00A86DF2"/>
    <w:rsid w:val="00A87196"/>
    <w:rsid w:val="00A87787"/>
    <w:rsid w:val="00A87B52"/>
    <w:rsid w:val="00A87BAF"/>
    <w:rsid w:val="00A900B2"/>
    <w:rsid w:val="00A90279"/>
    <w:rsid w:val="00A9038E"/>
    <w:rsid w:val="00A90D9A"/>
    <w:rsid w:val="00A90DE4"/>
    <w:rsid w:val="00A9132B"/>
    <w:rsid w:val="00A91389"/>
    <w:rsid w:val="00A913B2"/>
    <w:rsid w:val="00A91743"/>
    <w:rsid w:val="00A91A57"/>
    <w:rsid w:val="00A91FCF"/>
    <w:rsid w:val="00A92032"/>
    <w:rsid w:val="00A920BA"/>
    <w:rsid w:val="00A927D4"/>
    <w:rsid w:val="00A92D1C"/>
    <w:rsid w:val="00A9340B"/>
    <w:rsid w:val="00A93741"/>
    <w:rsid w:val="00A93854"/>
    <w:rsid w:val="00A939F4"/>
    <w:rsid w:val="00A93D41"/>
    <w:rsid w:val="00A93E6E"/>
    <w:rsid w:val="00A93FDF"/>
    <w:rsid w:val="00A941A8"/>
    <w:rsid w:val="00A942C5"/>
    <w:rsid w:val="00A94357"/>
    <w:rsid w:val="00A94489"/>
    <w:rsid w:val="00A94604"/>
    <w:rsid w:val="00A94675"/>
    <w:rsid w:val="00A94951"/>
    <w:rsid w:val="00A94CC9"/>
    <w:rsid w:val="00A94F05"/>
    <w:rsid w:val="00A95256"/>
    <w:rsid w:val="00A954F4"/>
    <w:rsid w:val="00A9564F"/>
    <w:rsid w:val="00A95984"/>
    <w:rsid w:val="00A95A3C"/>
    <w:rsid w:val="00A95E53"/>
    <w:rsid w:val="00A960A1"/>
    <w:rsid w:val="00A960A9"/>
    <w:rsid w:val="00A9675B"/>
    <w:rsid w:val="00A9696D"/>
    <w:rsid w:val="00A96ADC"/>
    <w:rsid w:val="00A96CD6"/>
    <w:rsid w:val="00A96E8C"/>
    <w:rsid w:val="00A96EE0"/>
    <w:rsid w:val="00A96F53"/>
    <w:rsid w:val="00AA0033"/>
    <w:rsid w:val="00AA02CF"/>
    <w:rsid w:val="00AA0301"/>
    <w:rsid w:val="00AA0394"/>
    <w:rsid w:val="00AA06E9"/>
    <w:rsid w:val="00AA0895"/>
    <w:rsid w:val="00AA0F30"/>
    <w:rsid w:val="00AA1579"/>
    <w:rsid w:val="00AA1699"/>
    <w:rsid w:val="00AA18E5"/>
    <w:rsid w:val="00AA19A7"/>
    <w:rsid w:val="00AA1A22"/>
    <w:rsid w:val="00AA1AED"/>
    <w:rsid w:val="00AA1CF1"/>
    <w:rsid w:val="00AA1DEE"/>
    <w:rsid w:val="00AA2072"/>
    <w:rsid w:val="00AA23D4"/>
    <w:rsid w:val="00AA2479"/>
    <w:rsid w:val="00AA30BE"/>
    <w:rsid w:val="00AA32AB"/>
    <w:rsid w:val="00AA3B83"/>
    <w:rsid w:val="00AA3C92"/>
    <w:rsid w:val="00AA3DDB"/>
    <w:rsid w:val="00AA4299"/>
    <w:rsid w:val="00AA42DF"/>
    <w:rsid w:val="00AA4BFA"/>
    <w:rsid w:val="00AA4EE5"/>
    <w:rsid w:val="00AA4FB9"/>
    <w:rsid w:val="00AA5030"/>
    <w:rsid w:val="00AA511F"/>
    <w:rsid w:val="00AA5340"/>
    <w:rsid w:val="00AA5629"/>
    <w:rsid w:val="00AA580A"/>
    <w:rsid w:val="00AA58C2"/>
    <w:rsid w:val="00AA5A66"/>
    <w:rsid w:val="00AA6EAE"/>
    <w:rsid w:val="00AA74AF"/>
    <w:rsid w:val="00AA764C"/>
    <w:rsid w:val="00AA7852"/>
    <w:rsid w:val="00AA7BDA"/>
    <w:rsid w:val="00AA7DDA"/>
    <w:rsid w:val="00AB035F"/>
    <w:rsid w:val="00AB0C32"/>
    <w:rsid w:val="00AB0C99"/>
    <w:rsid w:val="00AB11F0"/>
    <w:rsid w:val="00AB1641"/>
    <w:rsid w:val="00AB185F"/>
    <w:rsid w:val="00AB1D98"/>
    <w:rsid w:val="00AB1DAD"/>
    <w:rsid w:val="00AB2058"/>
    <w:rsid w:val="00AB20D8"/>
    <w:rsid w:val="00AB2181"/>
    <w:rsid w:val="00AB2215"/>
    <w:rsid w:val="00AB22B0"/>
    <w:rsid w:val="00AB255A"/>
    <w:rsid w:val="00AB2F27"/>
    <w:rsid w:val="00AB2F55"/>
    <w:rsid w:val="00AB31B3"/>
    <w:rsid w:val="00AB337B"/>
    <w:rsid w:val="00AB3480"/>
    <w:rsid w:val="00AB36D6"/>
    <w:rsid w:val="00AB39D8"/>
    <w:rsid w:val="00AB3C6A"/>
    <w:rsid w:val="00AB3CF8"/>
    <w:rsid w:val="00AB4422"/>
    <w:rsid w:val="00AB465E"/>
    <w:rsid w:val="00AB46E5"/>
    <w:rsid w:val="00AB48C1"/>
    <w:rsid w:val="00AB49B3"/>
    <w:rsid w:val="00AB49FB"/>
    <w:rsid w:val="00AB4B64"/>
    <w:rsid w:val="00AB4BD8"/>
    <w:rsid w:val="00AB4BDC"/>
    <w:rsid w:val="00AB4D66"/>
    <w:rsid w:val="00AB4F3C"/>
    <w:rsid w:val="00AB52D6"/>
    <w:rsid w:val="00AB55FA"/>
    <w:rsid w:val="00AB5936"/>
    <w:rsid w:val="00AB5CBD"/>
    <w:rsid w:val="00AB5F39"/>
    <w:rsid w:val="00AB5F3E"/>
    <w:rsid w:val="00AB6169"/>
    <w:rsid w:val="00AB62BB"/>
    <w:rsid w:val="00AB631D"/>
    <w:rsid w:val="00AB63A3"/>
    <w:rsid w:val="00AB673A"/>
    <w:rsid w:val="00AB68A8"/>
    <w:rsid w:val="00AB699E"/>
    <w:rsid w:val="00AB6AF3"/>
    <w:rsid w:val="00AB6C15"/>
    <w:rsid w:val="00AB6F04"/>
    <w:rsid w:val="00AB7128"/>
    <w:rsid w:val="00AB7337"/>
    <w:rsid w:val="00AB75A9"/>
    <w:rsid w:val="00AB7676"/>
    <w:rsid w:val="00AB77E7"/>
    <w:rsid w:val="00AB7B09"/>
    <w:rsid w:val="00AB7D15"/>
    <w:rsid w:val="00AC0019"/>
    <w:rsid w:val="00AC03A1"/>
    <w:rsid w:val="00AC05D4"/>
    <w:rsid w:val="00AC06AB"/>
    <w:rsid w:val="00AC10D5"/>
    <w:rsid w:val="00AC1524"/>
    <w:rsid w:val="00AC19D9"/>
    <w:rsid w:val="00AC1C00"/>
    <w:rsid w:val="00AC20F4"/>
    <w:rsid w:val="00AC235C"/>
    <w:rsid w:val="00AC250E"/>
    <w:rsid w:val="00AC26E9"/>
    <w:rsid w:val="00AC2E3E"/>
    <w:rsid w:val="00AC39ED"/>
    <w:rsid w:val="00AC3F81"/>
    <w:rsid w:val="00AC4100"/>
    <w:rsid w:val="00AC41D1"/>
    <w:rsid w:val="00AC49BC"/>
    <w:rsid w:val="00AC49CD"/>
    <w:rsid w:val="00AC4D27"/>
    <w:rsid w:val="00AC51FE"/>
    <w:rsid w:val="00AC5220"/>
    <w:rsid w:val="00AC5664"/>
    <w:rsid w:val="00AC5984"/>
    <w:rsid w:val="00AC5B8F"/>
    <w:rsid w:val="00AC5D25"/>
    <w:rsid w:val="00AC5DD8"/>
    <w:rsid w:val="00AC60E6"/>
    <w:rsid w:val="00AC611A"/>
    <w:rsid w:val="00AC621F"/>
    <w:rsid w:val="00AC632A"/>
    <w:rsid w:val="00AC64DA"/>
    <w:rsid w:val="00AC64F7"/>
    <w:rsid w:val="00AC66C0"/>
    <w:rsid w:val="00AC6958"/>
    <w:rsid w:val="00AC6C89"/>
    <w:rsid w:val="00AC6F17"/>
    <w:rsid w:val="00AC71D3"/>
    <w:rsid w:val="00AC7B01"/>
    <w:rsid w:val="00AC7E57"/>
    <w:rsid w:val="00AD0085"/>
    <w:rsid w:val="00AD0264"/>
    <w:rsid w:val="00AD039C"/>
    <w:rsid w:val="00AD04C3"/>
    <w:rsid w:val="00AD0785"/>
    <w:rsid w:val="00AD089F"/>
    <w:rsid w:val="00AD08A1"/>
    <w:rsid w:val="00AD096E"/>
    <w:rsid w:val="00AD11FE"/>
    <w:rsid w:val="00AD221F"/>
    <w:rsid w:val="00AD2337"/>
    <w:rsid w:val="00AD28E6"/>
    <w:rsid w:val="00AD2BE7"/>
    <w:rsid w:val="00AD2CDF"/>
    <w:rsid w:val="00AD309E"/>
    <w:rsid w:val="00AD31A7"/>
    <w:rsid w:val="00AD3422"/>
    <w:rsid w:val="00AD34D8"/>
    <w:rsid w:val="00AD37A1"/>
    <w:rsid w:val="00AD3899"/>
    <w:rsid w:val="00AD3A6C"/>
    <w:rsid w:val="00AD3C90"/>
    <w:rsid w:val="00AD3FB8"/>
    <w:rsid w:val="00AD4153"/>
    <w:rsid w:val="00AD42A4"/>
    <w:rsid w:val="00AD433C"/>
    <w:rsid w:val="00AD43CD"/>
    <w:rsid w:val="00AD452D"/>
    <w:rsid w:val="00AD4715"/>
    <w:rsid w:val="00AD4751"/>
    <w:rsid w:val="00AD4AF9"/>
    <w:rsid w:val="00AD4D81"/>
    <w:rsid w:val="00AD4E3E"/>
    <w:rsid w:val="00AD551C"/>
    <w:rsid w:val="00AD5579"/>
    <w:rsid w:val="00AD5596"/>
    <w:rsid w:val="00AD562D"/>
    <w:rsid w:val="00AD5B7E"/>
    <w:rsid w:val="00AD5EE8"/>
    <w:rsid w:val="00AD60F3"/>
    <w:rsid w:val="00AD6647"/>
    <w:rsid w:val="00AD67BB"/>
    <w:rsid w:val="00AD680F"/>
    <w:rsid w:val="00AD696C"/>
    <w:rsid w:val="00AD6A8E"/>
    <w:rsid w:val="00AD6BDF"/>
    <w:rsid w:val="00AD6C15"/>
    <w:rsid w:val="00AD7050"/>
    <w:rsid w:val="00AD719A"/>
    <w:rsid w:val="00AD73F1"/>
    <w:rsid w:val="00AD78D6"/>
    <w:rsid w:val="00AD7D5B"/>
    <w:rsid w:val="00AD7EE2"/>
    <w:rsid w:val="00AE0935"/>
    <w:rsid w:val="00AE0D28"/>
    <w:rsid w:val="00AE1005"/>
    <w:rsid w:val="00AE1089"/>
    <w:rsid w:val="00AE111D"/>
    <w:rsid w:val="00AE1132"/>
    <w:rsid w:val="00AE13D2"/>
    <w:rsid w:val="00AE1A09"/>
    <w:rsid w:val="00AE1B60"/>
    <w:rsid w:val="00AE1E03"/>
    <w:rsid w:val="00AE1EA9"/>
    <w:rsid w:val="00AE2642"/>
    <w:rsid w:val="00AE2755"/>
    <w:rsid w:val="00AE27EA"/>
    <w:rsid w:val="00AE2B3F"/>
    <w:rsid w:val="00AE2B84"/>
    <w:rsid w:val="00AE301C"/>
    <w:rsid w:val="00AE3233"/>
    <w:rsid w:val="00AE34D4"/>
    <w:rsid w:val="00AE3503"/>
    <w:rsid w:val="00AE352A"/>
    <w:rsid w:val="00AE3580"/>
    <w:rsid w:val="00AE3AB1"/>
    <w:rsid w:val="00AE3C8A"/>
    <w:rsid w:val="00AE43D0"/>
    <w:rsid w:val="00AE4643"/>
    <w:rsid w:val="00AE4742"/>
    <w:rsid w:val="00AE4767"/>
    <w:rsid w:val="00AE485E"/>
    <w:rsid w:val="00AE49D0"/>
    <w:rsid w:val="00AE4E6E"/>
    <w:rsid w:val="00AE51FB"/>
    <w:rsid w:val="00AE5576"/>
    <w:rsid w:val="00AE5B31"/>
    <w:rsid w:val="00AE5C0A"/>
    <w:rsid w:val="00AE5C5F"/>
    <w:rsid w:val="00AE5E33"/>
    <w:rsid w:val="00AE67A8"/>
    <w:rsid w:val="00AE6901"/>
    <w:rsid w:val="00AE6ACF"/>
    <w:rsid w:val="00AE6C87"/>
    <w:rsid w:val="00AE6E9D"/>
    <w:rsid w:val="00AE7324"/>
    <w:rsid w:val="00AF0503"/>
    <w:rsid w:val="00AF06BC"/>
    <w:rsid w:val="00AF09C5"/>
    <w:rsid w:val="00AF0EDF"/>
    <w:rsid w:val="00AF0EE2"/>
    <w:rsid w:val="00AF121A"/>
    <w:rsid w:val="00AF13D5"/>
    <w:rsid w:val="00AF185C"/>
    <w:rsid w:val="00AF1AC4"/>
    <w:rsid w:val="00AF1BF5"/>
    <w:rsid w:val="00AF1D12"/>
    <w:rsid w:val="00AF1EA4"/>
    <w:rsid w:val="00AF1FA8"/>
    <w:rsid w:val="00AF206A"/>
    <w:rsid w:val="00AF21B5"/>
    <w:rsid w:val="00AF21D3"/>
    <w:rsid w:val="00AF2293"/>
    <w:rsid w:val="00AF2548"/>
    <w:rsid w:val="00AF25FA"/>
    <w:rsid w:val="00AF262E"/>
    <w:rsid w:val="00AF287A"/>
    <w:rsid w:val="00AF2940"/>
    <w:rsid w:val="00AF2E54"/>
    <w:rsid w:val="00AF2E88"/>
    <w:rsid w:val="00AF3151"/>
    <w:rsid w:val="00AF32E5"/>
    <w:rsid w:val="00AF33DB"/>
    <w:rsid w:val="00AF3812"/>
    <w:rsid w:val="00AF39DE"/>
    <w:rsid w:val="00AF3AA2"/>
    <w:rsid w:val="00AF4239"/>
    <w:rsid w:val="00AF42FA"/>
    <w:rsid w:val="00AF451D"/>
    <w:rsid w:val="00AF4997"/>
    <w:rsid w:val="00AF4A45"/>
    <w:rsid w:val="00AF4D7C"/>
    <w:rsid w:val="00AF4E26"/>
    <w:rsid w:val="00AF4F6F"/>
    <w:rsid w:val="00AF5372"/>
    <w:rsid w:val="00AF5413"/>
    <w:rsid w:val="00AF5A96"/>
    <w:rsid w:val="00AF5D55"/>
    <w:rsid w:val="00AF6244"/>
    <w:rsid w:val="00AF683B"/>
    <w:rsid w:val="00AF6866"/>
    <w:rsid w:val="00AF6875"/>
    <w:rsid w:val="00AF69EB"/>
    <w:rsid w:val="00AF6A2D"/>
    <w:rsid w:val="00AF6A8C"/>
    <w:rsid w:val="00AF6B35"/>
    <w:rsid w:val="00AF6D07"/>
    <w:rsid w:val="00AF6D93"/>
    <w:rsid w:val="00AF7506"/>
    <w:rsid w:val="00AF7AFD"/>
    <w:rsid w:val="00AF7C24"/>
    <w:rsid w:val="00AF7CA5"/>
    <w:rsid w:val="00AF7DD9"/>
    <w:rsid w:val="00AF7FDC"/>
    <w:rsid w:val="00B000ED"/>
    <w:rsid w:val="00B006AB"/>
    <w:rsid w:val="00B00921"/>
    <w:rsid w:val="00B009AD"/>
    <w:rsid w:val="00B00F6D"/>
    <w:rsid w:val="00B0115D"/>
    <w:rsid w:val="00B01335"/>
    <w:rsid w:val="00B016F4"/>
    <w:rsid w:val="00B01851"/>
    <w:rsid w:val="00B01F72"/>
    <w:rsid w:val="00B01F97"/>
    <w:rsid w:val="00B021E8"/>
    <w:rsid w:val="00B02430"/>
    <w:rsid w:val="00B024F7"/>
    <w:rsid w:val="00B02950"/>
    <w:rsid w:val="00B029AE"/>
    <w:rsid w:val="00B02CBB"/>
    <w:rsid w:val="00B02DAD"/>
    <w:rsid w:val="00B031B1"/>
    <w:rsid w:val="00B033B3"/>
    <w:rsid w:val="00B03448"/>
    <w:rsid w:val="00B0351A"/>
    <w:rsid w:val="00B03991"/>
    <w:rsid w:val="00B03B65"/>
    <w:rsid w:val="00B03BF5"/>
    <w:rsid w:val="00B03DF3"/>
    <w:rsid w:val="00B03E2B"/>
    <w:rsid w:val="00B03E3B"/>
    <w:rsid w:val="00B03F43"/>
    <w:rsid w:val="00B03F70"/>
    <w:rsid w:val="00B04192"/>
    <w:rsid w:val="00B04615"/>
    <w:rsid w:val="00B04658"/>
    <w:rsid w:val="00B04AA8"/>
    <w:rsid w:val="00B04C95"/>
    <w:rsid w:val="00B04CAB"/>
    <w:rsid w:val="00B05012"/>
    <w:rsid w:val="00B05163"/>
    <w:rsid w:val="00B053F7"/>
    <w:rsid w:val="00B05560"/>
    <w:rsid w:val="00B06050"/>
    <w:rsid w:val="00B06804"/>
    <w:rsid w:val="00B068FB"/>
    <w:rsid w:val="00B069C9"/>
    <w:rsid w:val="00B06A37"/>
    <w:rsid w:val="00B0700F"/>
    <w:rsid w:val="00B07318"/>
    <w:rsid w:val="00B0762C"/>
    <w:rsid w:val="00B076EA"/>
    <w:rsid w:val="00B07BF6"/>
    <w:rsid w:val="00B07F02"/>
    <w:rsid w:val="00B100B8"/>
    <w:rsid w:val="00B100CA"/>
    <w:rsid w:val="00B11021"/>
    <w:rsid w:val="00B1125C"/>
    <w:rsid w:val="00B116E1"/>
    <w:rsid w:val="00B116EB"/>
    <w:rsid w:val="00B118C7"/>
    <w:rsid w:val="00B11EA1"/>
    <w:rsid w:val="00B11FD4"/>
    <w:rsid w:val="00B122CC"/>
    <w:rsid w:val="00B12466"/>
    <w:rsid w:val="00B125ED"/>
    <w:rsid w:val="00B126CD"/>
    <w:rsid w:val="00B1280B"/>
    <w:rsid w:val="00B129C3"/>
    <w:rsid w:val="00B12A62"/>
    <w:rsid w:val="00B12CD8"/>
    <w:rsid w:val="00B12F9D"/>
    <w:rsid w:val="00B13758"/>
    <w:rsid w:val="00B137C8"/>
    <w:rsid w:val="00B1399E"/>
    <w:rsid w:val="00B13A0E"/>
    <w:rsid w:val="00B13F1E"/>
    <w:rsid w:val="00B14094"/>
    <w:rsid w:val="00B1438E"/>
    <w:rsid w:val="00B14543"/>
    <w:rsid w:val="00B145A7"/>
    <w:rsid w:val="00B149AE"/>
    <w:rsid w:val="00B14DE1"/>
    <w:rsid w:val="00B150E6"/>
    <w:rsid w:val="00B1535D"/>
    <w:rsid w:val="00B1552B"/>
    <w:rsid w:val="00B15649"/>
    <w:rsid w:val="00B1580F"/>
    <w:rsid w:val="00B1595C"/>
    <w:rsid w:val="00B15BD7"/>
    <w:rsid w:val="00B15DD2"/>
    <w:rsid w:val="00B15F16"/>
    <w:rsid w:val="00B15F4B"/>
    <w:rsid w:val="00B1604B"/>
    <w:rsid w:val="00B160C1"/>
    <w:rsid w:val="00B169A6"/>
    <w:rsid w:val="00B16DF3"/>
    <w:rsid w:val="00B17067"/>
    <w:rsid w:val="00B172B9"/>
    <w:rsid w:val="00B17465"/>
    <w:rsid w:val="00B177ED"/>
    <w:rsid w:val="00B1791A"/>
    <w:rsid w:val="00B179DF"/>
    <w:rsid w:val="00B20353"/>
    <w:rsid w:val="00B2058F"/>
    <w:rsid w:val="00B2097D"/>
    <w:rsid w:val="00B210A6"/>
    <w:rsid w:val="00B2156D"/>
    <w:rsid w:val="00B216D1"/>
    <w:rsid w:val="00B21BA7"/>
    <w:rsid w:val="00B21CD0"/>
    <w:rsid w:val="00B21D04"/>
    <w:rsid w:val="00B21FB0"/>
    <w:rsid w:val="00B22152"/>
    <w:rsid w:val="00B22344"/>
    <w:rsid w:val="00B225D0"/>
    <w:rsid w:val="00B22C46"/>
    <w:rsid w:val="00B22E46"/>
    <w:rsid w:val="00B22FCE"/>
    <w:rsid w:val="00B2305A"/>
    <w:rsid w:val="00B2314F"/>
    <w:rsid w:val="00B23208"/>
    <w:rsid w:val="00B23380"/>
    <w:rsid w:val="00B235A7"/>
    <w:rsid w:val="00B23618"/>
    <w:rsid w:val="00B23A5A"/>
    <w:rsid w:val="00B23E06"/>
    <w:rsid w:val="00B23FE3"/>
    <w:rsid w:val="00B24178"/>
    <w:rsid w:val="00B243CF"/>
    <w:rsid w:val="00B2459E"/>
    <w:rsid w:val="00B245AE"/>
    <w:rsid w:val="00B2465E"/>
    <w:rsid w:val="00B24682"/>
    <w:rsid w:val="00B249A8"/>
    <w:rsid w:val="00B254A3"/>
    <w:rsid w:val="00B2551A"/>
    <w:rsid w:val="00B255A3"/>
    <w:rsid w:val="00B257CC"/>
    <w:rsid w:val="00B259BF"/>
    <w:rsid w:val="00B261AC"/>
    <w:rsid w:val="00B2651D"/>
    <w:rsid w:val="00B266FF"/>
    <w:rsid w:val="00B26716"/>
    <w:rsid w:val="00B2680B"/>
    <w:rsid w:val="00B26961"/>
    <w:rsid w:val="00B26A2E"/>
    <w:rsid w:val="00B26B59"/>
    <w:rsid w:val="00B271A6"/>
    <w:rsid w:val="00B2758B"/>
    <w:rsid w:val="00B27A69"/>
    <w:rsid w:val="00B3044C"/>
    <w:rsid w:val="00B306B0"/>
    <w:rsid w:val="00B3104C"/>
    <w:rsid w:val="00B310D5"/>
    <w:rsid w:val="00B315F0"/>
    <w:rsid w:val="00B318A2"/>
    <w:rsid w:val="00B3191A"/>
    <w:rsid w:val="00B31A59"/>
    <w:rsid w:val="00B32480"/>
    <w:rsid w:val="00B324EB"/>
    <w:rsid w:val="00B3258A"/>
    <w:rsid w:val="00B325AC"/>
    <w:rsid w:val="00B326C2"/>
    <w:rsid w:val="00B326F2"/>
    <w:rsid w:val="00B3276F"/>
    <w:rsid w:val="00B3351D"/>
    <w:rsid w:val="00B3362D"/>
    <w:rsid w:val="00B33ABE"/>
    <w:rsid w:val="00B33C94"/>
    <w:rsid w:val="00B34122"/>
    <w:rsid w:val="00B34190"/>
    <w:rsid w:val="00B3424F"/>
    <w:rsid w:val="00B342F6"/>
    <w:rsid w:val="00B34919"/>
    <w:rsid w:val="00B34A77"/>
    <w:rsid w:val="00B34CD5"/>
    <w:rsid w:val="00B35086"/>
    <w:rsid w:val="00B352A5"/>
    <w:rsid w:val="00B352A6"/>
    <w:rsid w:val="00B35BD8"/>
    <w:rsid w:val="00B35D54"/>
    <w:rsid w:val="00B35FB2"/>
    <w:rsid w:val="00B3620E"/>
    <w:rsid w:val="00B3630D"/>
    <w:rsid w:val="00B363EA"/>
    <w:rsid w:val="00B364CA"/>
    <w:rsid w:val="00B365B8"/>
    <w:rsid w:val="00B36827"/>
    <w:rsid w:val="00B36925"/>
    <w:rsid w:val="00B36ADF"/>
    <w:rsid w:val="00B36BE6"/>
    <w:rsid w:val="00B36C2B"/>
    <w:rsid w:val="00B37617"/>
    <w:rsid w:val="00B377AB"/>
    <w:rsid w:val="00B37949"/>
    <w:rsid w:val="00B37B6F"/>
    <w:rsid w:val="00B40085"/>
    <w:rsid w:val="00B40982"/>
    <w:rsid w:val="00B40BDC"/>
    <w:rsid w:val="00B40F9B"/>
    <w:rsid w:val="00B4116E"/>
    <w:rsid w:val="00B41655"/>
    <w:rsid w:val="00B41A6D"/>
    <w:rsid w:val="00B41E1B"/>
    <w:rsid w:val="00B4210E"/>
    <w:rsid w:val="00B42483"/>
    <w:rsid w:val="00B42595"/>
    <w:rsid w:val="00B428F3"/>
    <w:rsid w:val="00B42C8F"/>
    <w:rsid w:val="00B42EE1"/>
    <w:rsid w:val="00B42F36"/>
    <w:rsid w:val="00B4337F"/>
    <w:rsid w:val="00B434E4"/>
    <w:rsid w:val="00B436E6"/>
    <w:rsid w:val="00B43918"/>
    <w:rsid w:val="00B444C9"/>
    <w:rsid w:val="00B44736"/>
    <w:rsid w:val="00B44B22"/>
    <w:rsid w:val="00B44D1C"/>
    <w:rsid w:val="00B4527A"/>
    <w:rsid w:val="00B452C4"/>
    <w:rsid w:val="00B45BD4"/>
    <w:rsid w:val="00B46185"/>
    <w:rsid w:val="00B4642D"/>
    <w:rsid w:val="00B46685"/>
    <w:rsid w:val="00B46720"/>
    <w:rsid w:val="00B46ADF"/>
    <w:rsid w:val="00B46C40"/>
    <w:rsid w:val="00B474F5"/>
    <w:rsid w:val="00B479AA"/>
    <w:rsid w:val="00B47D42"/>
    <w:rsid w:val="00B47EC9"/>
    <w:rsid w:val="00B50143"/>
    <w:rsid w:val="00B50174"/>
    <w:rsid w:val="00B5031B"/>
    <w:rsid w:val="00B504B9"/>
    <w:rsid w:val="00B50511"/>
    <w:rsid w:val="00B506CC"/>
    <w:rsid w:val="00B507DA"/>
    <w:rsid w:val="00B51150"/>
    <w:rsid w:val="00B51216"/>
    <w:rsid w:val="00B512DD"/>
    <w:rsid w:val="00B514C3"/>
    <w:rsid w:val="00B51D3A"/>
    <w:rsid w:val="00B51EF4"/>
    <w:rsid w:val="00B51FBB"/>
    <w:rsid w:val="00B5200A"/>
    <w:rsid w:val="00B524D2"/>
    <w:rsid w:val="00B52521"/>
    <w:rsid w:val="00B527E7"/>
    <w:rsid w:val="00B52D13"/>
    <w:rsid w:val="00B535E5"/>
    <w:rsid w:val="00B53999"/>
    <w:rsid w:val="00B54056"/>
    <w:rsid w:val="00B5456A"/>
    <w:rsid w:val="00B54A58"/>
    <w:rsid w:val="00B54C7C"/>
    <w:rsid w:val="00B54E98"/>
    <w:rsid w:val="00B54F0B"/>
    <w:rsid w:val="00B55901"/>
    <w:rsid w:val="00B55B71"/>
    <w:rsid w:val="00B55CB7"/>
    <w:rsid w:val="00B560CA"/>
    <w:rsid w:val="00B563B9"/>
    <w:rsid w:val="00B5647E"/>
    <w:rsid w:val="00B56846"/>
    <w:rsid w:val="00B56F8A"/>
    <w:rsid w:val="00B56FB2"/>
    <w:rsid w:val="00B56FF2"/>
    <w:rsid w:val="00B5764A"/>
    <w:rsid w:val="00B5769E"/>
    <w:rsid w:val="00B57733"/>
    <w:rsid w:val="00B57868"/>
    <w:rsid w:val="00B57E8E"/>
    <w:rsid w:val="00B57EA5"/>
    <w:rsid w:val="00B6001F"/>
    <w:rsid w:val="00B60142"/>
    <w:rsid w:val="00B6022B"/>
    <w:rsid w:val="00B604E0"/>
    <w:rsid w:val="00B60C57"/>
    <w:rsid w:val="00B60D1C"/>
    <w:rsid w:val="00B6119E"/>
    <w:rsid w:val="00B612D9"/>
    <w:rsid w:val="00B614FB"/>
    <w:rsid w:val="00B61531"/>
    <w:rsid w:val="00B621FB"/>
    <w:rsid w:val="00B623CE"/>
    <w:rsid w:val="00B623D9"/>
    <w:rsid w:val="00B6261C"/>
    <w:rsid w:val="00B62723"/>
    <w:rsid w:val="00B629E9"/>
    <w:rsid w:val="00B62E33"/>
    <w:rsid w:val="00B63064"/>
    <w:rsid w:val="00B631F4"/>
    <w:rsid w:val="00B63320"/>
    <w:rsid w:val="00B63512"/>
    <w:rsid w:val="00B638D5"/>
    <w:rsid w:val="00B639F7"/>
    <w:rsid w:val="00B640D0"/>
    <w:rsid w:val="00B641A5"/>
    <w:rsid w:val="00B64397"/>
    <w:rsid w:val="00B64AF3"/>
    <w:rsid w:val="00B65027"/>
    <w:rsid w:val="00B658A8"/>
    <w:rsid w:val="00B659E8"/>
    <w:rsid w:val="00B65A9B"/>
    <w:rsid w:val="00B65C68"/>
    <w:rsid w:val="00B65C8F"/>
    <w:rsid w:val="00B65FBC"/>
    <w:rsid w:val="00B6625E"/>
    <w:rsid w:val="00B66905"/>
    <w:rsid w:val="00B6695E"/>
    <w:rsid w:val="00B66966"/>
    <w:rsid w:val="00B672ED"/>
    <w:rsid w:val="00B6762A"/>
    <w:rsid w:val="00B67669"/>
    <w:rsid w:val="00B67A16"/>
    <w:rsid w:val="00B67D71"/>
    <w:rsid w:val="00B67F55"/>
    <w:rsid w:val="00B67FC4"/>
    <w:rsid w:val="00B700AA"/>
    <w:rsid w:val="00B700B0"/>
    <w:rsid w:val="00B702D7"/>
    <w:rsid w:val="00B70BB7"/>
    <w:rsid w:val="00B70F1D"/>
    <w:rsid w:val="00B7121D"/>
    <w:rsid w:val="00B71351"/>
    <w:rsid w:val="00B716B0"/>
    <w:rsid w:val="00B71C37"/>
    <w:rsid w:val="00B71C6D"/>
    <w:rsid w:val="00B71D66"/>
    <w:rsid w:val="00B71E89"/>
    <w:rsid w:val="00B71F96"/>
    <w:rsid w:val="00B7215B"/>
    <w:rsid w:val="00B72384"/>
    <w:rsid w:val="00B7280A"/>
    <w:rsid w:val="00B72A5C"/>
    <w:rsid w:val="00B73066"/>
    <w:rsid w:val="00B730E5"/>
    <w:rsid w:val="00B734FB"/>
    <w:rsid w:val="00B73C65"/>
    <w:rsid w:val="00B73D09"/>
    <w:rsid w:val="00B74359"/>
    <w:rsid w:val="00B743ED"/>
    <w:rsid w:val="00B745F8"/>
    <w:rsid w:val="00B747D5"/>
    <w:rsid w:val="00B74B04"/>
    <w:rsid w:val="00B74BCD"/>
    <w:rsid w:val="00B74CB7"/>
    <w:rsid w:val="00B756F2"/>
    <w:rsid w:val="00B75F3F"/>
    <w:rsid w:val="00B76066"/>
    <w:rsid w:val="00B76313"/>
    <w:rsid w:val="00B763D2"/>
    <w:rsid w:val="00B76483"/>
    <w:rsid w:val="00B7656E"/>
    <w:rsid w:val="00B76918"/>
    <w:rsid w:val="00B76A0E"/>
    <w:rsid w:val="00B76F31"/>
    <w:rsid w:val="00B770B3"/>
    <w:rsid w:val="00B771E1"/>
    <w:rsid w:val="00B774C8"/>
    <w:rsid w:val="00B775E8"/>
    <w:rsid w:val="00B776DB"/>
    <w:rsid w:val="00B776DC"/>
    <w:rsid w:val="00B77B66"/>
    <w:rsid w:val="00B77C51"/>
    <w:rsid w:val="00B77D55"/>
    <w:rsid w:val="00B77EC5"/>
    <w:rsid w:val="00B800EF"/>
    <w:rsid w:val="00B80490"/>
    <w:rsid w:val="00B8072C"/>
    <w:rsid w:val="00B8080E"/>
    <w:rsid w:val="00B80821"/>
    <w:rsid w:val="00B80833"/>
    <w:rsid w:val="00B80938"/>
    <w:rsid w:val="00B80A5F"/>
    <w:rsid w:val="00B80D84"/>
    <w:rsid w:val="00B812E3"/>
    <w:rsid w:val="00B815C1"/>
    <w:rsid w:val="00B81AD4"/>
    <w:rsid w:val="00B8249D"/>
    <w:rsid w:val="00B82510"/>
    <w:rsid w:val="00B82862"/>
    <w:rsid w:val="00B82896"/>
    <w:rsid w:val="00B829D8"/>
    <w:rsid w:val="00B82AE9"/>
    <w:rsid w:val="00B82BD0"/>
    <w:rsid w:val="00B832C8"/>
    <w:rsid w:val="00B83311"/>
    <w:rsid w:val="00B83354"/>
    <w:rsid w:val="00B838D9"/>
    <w:rsid w:val="00B83F41"/>
    <w:rsid w:val="00B8415A"/>
    <w:rsid w:val="00B84232"/>
    <w:rsid w:val="00B842C2"/>
    <w:rsid w:val="00B846D4"/>
    <w:rsid w:val="00B849A6"/>
    <w:rsid w:val="00B84E34"/>
    <w:rsid w:val="00B84EA8"/>
    <w:rsid w:val="00B84EE7"/>
    <w:rsid w:val="00B84F3B"/>
    <w:rsid w:val="00B850F8"/>
    <w:rsid w:val="00B85917"/>
    <w:rsid w:val="00B859EB"/>
    <w:rsid w:val="00B85DFF"/>
    <w:rsid w:val="00B86178"/>
    <w:rsid w:val="00B8619B"/>
    <w:rsid w:val="00B8662E"/>
    <w:rsid w:val="00B86780"/>
    <w:rsid w:val="00B867F6"/>
    <w:rsid w:val="00B869B4"/>
    <w:rsid w:val="00B86AC8"/>
    <w:rsid w:val="00B8757B"/>
    <w:rsid w:val="00B878DA"/>
    <w:rsid w:val="00B87A43"/>
    <w:rsid w:val="00B900D3"/>
    <w:rsid w:val="00B903C8"/>
    <w:rsid w:val="00B90DB1"/>
    <w:rsid w:val="00B90E3C"/>
    <w:rsid w:val="00B91228"/>
    <w:rsid w:val="00B9130F"/>
    <w:rsid w:val="00B91391"/>
    <w:rsid w:val="00B914E0"/>
    <w:rsid w:val="00B915E8"/>
    <w:rsid w:val="00B920DE"/>
    <w:rsid w:val="00B9231A"/>
    <w:rsid w:val="00B92395"/>
    <w:rsid w:val="00B9276A"/>
    <w:rsid w:val="00B92C4F"/>
    <w:rsid w:val="00B92C59"/>
    <w:rsid w:val="00B932C3"/>
    <w:rsid w:val="00B9341C"/>
    <w:rsid w:val="00B936FE"/>
    <w:rsid w:val="00B93B80"/>
    <w:rsid w:val="00B93F04"/>
    <w:rsid w:val="00B93F29"/>
    <w:rsid w:val="00B94040"/>
    <w:rsid w:val="00B94161"/>
    <w:rsid w:val="00B94631"/>
    <w:rsid w:val="00B9468E"/>
    <w:rsid w:val="00B946AB"/>
    <w:rsid w:val="00B94794"/>
    <w:rsid w:val="00B948E7"/>
    <w:rsid w:val="00B94CDE"/>
    <w:rsid w:val="00B94E28"/>
    <w:rsid w:val="00B94E3A"/>
    <w:rsid w:val="00B94E60"/>
    <w:rsid w:val="00B94F5B"/>
    <w:rsid w:val="00B95212"/>
    <w:rsid w:val="00B9522C"/>
    <w:rsid w:val="00B95874"/>
    <w:rsid w:val="00B95CEB"/>
    <w:rsid w:val="00B961DC"/>
    <w:rsid w:val="00B9626C"/>
    <w:rsid w:val="00B9632A"/>
    <w:rsid w:val="00B9660B"/>
    <w:rsid w:val="00B9696E"/>
    <w:rsid w:val="00B96AB0"/>
    <w:rsid w:val="00B96E16"/>
    <w:rsid w:val="00B96EB8"/>
    <w:rsid w:val="00B96EF9"/>
    <w:rsid w:val="00B970B9"/>
    <w:rsid w:val="00B972A5"/>
    <w:rsid w:val="00B972C8"/>
    <w:rsid w:val="00B972E3"/>
    <w:rsid w:val="00B97300"/>
    <w:rsid w:val="00B97B79"/>
    <w:rsid w:val="00BA0C4C"/>
    <w:rsid w:val="00BA1AD5"/>
    <w:rsid w:val="00BA1B65"/>
    <w:rsid w:val="00BA1DA7"/>
    <w:rsid w:val="00BA1EA5"/>
    <w:rsid w:val="00BA1FF5"/>
    <w:rsid w:val="00BA2688"/>
    <w:rsid w:val="00BA282B"/>
    <w:rsid w:val="00BA2857"/>
    <w:rsid w:val="00BA327A"/>
    <w:rsid w:val="00BA3293"/>
    <w:rsid w:val="00BA34A1"/>
    <w:rsid w:val="00BA3702"/>
    <w:rsid w:val="00BA37D4"/>
    <w:rsid w:val="00BA3D0A"/>
    <w:rsid w:val="00BA3F90"/>
    <w:rsid w:val="00BA3FC3"/>
    <w:rsid w:val="00BA4210"/>
    <w:rsid w:val="00BA455E"/>
    <w:rsid w:val="00BA461C"/>
    <w:rsid w:val="00BA4A48"/>
    <w:rsid w:val="00BA4AE7"/>
    <w:rsid w:val="00BA4AFC"/>
    <w:rsid w:val="00BA4CC9"/>
    <w:rsid w:val="00BA4E0C"/>
    <w:rsid w:val="00BA4EC0"/>
    <w:rsid w:val="00BA50F1"/>
    <w:rsid w:val="00BA52BB"/>
    <w:rsid w:val="00BA5CC5"/>
    <w:rsid w:val="00BA5D9E"/>
    <w:rsid w:val="00BA6355"/>
    <w:rsid w:val="00BA64AA"/>
    <w:rsid w:val="00BA6531"/>
    <w:rsid w:val="00BA6608"/>
    <w:rsid w:val="00BA6D33"/>
    <w:rsid w:val="00BA6DE2"/>
    <w:rsid w:val="00BA6F35"/>
    <w:rsid w:val="00BA7092"/>
    <w:rsid w:val="00BA72F7"/>
    <w:rsid w:val="00BA759F"/>
    <w:rsid w:val="00BA7721"/>
    <w:rsid w:val="00BA7736"/>
    <w:rsid w:val="00BA773D"/>
    <w:rsid w:val="00BA77B8"/>
    <w:rsid w:val="00BA7940"/>
    <w:rsid w:val="00BA7DF4"/>
    <w:rsid w:val="00BA7E10"/>
    <w:rsid w:val="00BA7E64"/>
    <w:rsid w:val="00BA7EE5"/>
    <w:rsid w:val="00BB0533"/>
    <w:rsid w:val="00BB0829"/>
    <w:rsid w:val="00BB0C12"/>
    <w:rsid w:val="00BB0DC7"/>
    <w:rsid w:val="00BB1010"/>
    <w:rsid w:val="00BB1438"/>
    <w:rsid w:val="00BB151A"/>
    <w:rsid w:val="00BB1562"/>
    <w:rsid w:val="00BB1A4D"/>
    <w:rsid w:val="00BB1F09"/>
    <w:rsid w:val="00BB2015"/>
    <w:rsid w:val="00BB2017"/>
    <w:rsid w:val="00BB2049"/>
    <w:rsid w:val="00BB20A1"/>
    <w:rsid w:val="00BB2248"/>
    <w:rsid w:val="00BB24F3"/>
    <w:rsid w:val="00BB268E"/>
    <w:rsid w:val="00BB277C"/>
    <w:rsid w:val="00BB280F"/>
    <w:rsid w:val="00BB3624"/>
    <w:rsid w:val="00BB368E"/>
    <w:rsid w:val="00BB36E2"/>
    <w:rsid w:val="00BB378B"/>
    <w:rsid w:val="00BB3820"/>
    <w:rsid w:val="00BB39F7"/>
    <w:rsid w:val="00BB3AE2"/>
    <w:rsid w:val="00BB3BA9"/>
    <w:rsid w:val="00BB3EC8"/>
    <w:rsid w:val="00BB4123"/>
    <w:rsid w:val="00BB41CF"/>
    <w:rsid w:val="00BB4385"/>
    <w:rsid w:val="00BB49B4"/>
    <w:rsid w:val="00BB4E61"/>
    <w:rsid w:val="00BB50AD"/>
    <w:rsid w:val="00BB5526"/>
    <w:rsid w:val="00BB5794"/>
    <w:rsid w:val="00BB57C1"/>
    <w:rsid w:val="00BB5937"/>
    <w:rsid w:val="00BB5E7D"/>
    <w:rsid w:val="00BB5E9A"/>
    <w:rsid w:val="00BB6119"/>
    <w:rsid w:val="00BB629F"/>
    <w:rsid w:val="00BB6640"/>
    <w:rsid w:val="00BB6692"/>
    <w:rsid w:val="00BB66B2"/>
    <w:rsid w:val="00BB6841"/>
    <w:rsid w:val="00BB6863"/>
    <w:rsid w:val="00BB6CCB"/>
    <w:rsid w:val="00BB6ED4"/>
    <w:rsid w:val="00BB73C4"/>
    <w:rsid w:val="00BB77F1"/>
    <w:rsid w:val="00BB7B84"/>
    <w:rsid w:val="00BB7E09"/>
    <w:rsid w:val="00BB7EC9"/>
    <w:rsid w:val="00BC008D"/>
    <w:rsid w:val="00BC0581"/>
    <w:rsid w:val="00BC084C"/>
    <w:rsid w:val="00BC0897"/>
    <w:rsid w:val="00BC0CED"/>
    <w:rsid w:val="00BC14B2"/>
    <w:rsid w:val="00BC16B4"/>
    <w:rsid w:val="00BC1893"/>
    <w:rsid w:val="00BC1A13"/>
    <w:rsid w:val="00BC1C0F"/>
    <w:rsid w:val="00BC2575"/>
    <w:rsid w:val="00BC2785"/>
    <w:rsid w:val="00BC291C"/>
    <w:rsid w:val="00BC29D0"/>
    <w:rsid w:val="00BC2B95"/>
    <w:rsid w:val="00BC31E5"/>
    <w:rsid w:val="00BC3420"/>
    <w:rsid w:val="00BC34C7"/>
    <w:rsid w:val="00BC3817"/>
    <w:rsid w:val="00BC392B"/>
    <w:rsid w:val="00BC3BD0"/>
    <w:rsid w:val="00BC4566"/>
    <w:rsid w:val="00BC465D"/>
    <w:rsid w:val="00BC47DC"/>
    <w:rsid w:val="00BC4E86"/>
    <w:rsid w:val="00BC4EF7"/>
    <w:rsid w:val="00BC4F02"/>
    <w:rsid w:val="00BC5252"/>
    <w:rsid w:val="00BC53D0"/>
    <w:rsid w:val="00BC562F"/>
    <w:rsid w:val="00BC5985"/>
    <w:rsid w:val="00BC5A04"/>
    <w:rsid w:val="00BC5A72"/>
    <w:rsid w:val="00BC5A84"/>
    <w:rsid w:val="00BC5C32"/>
    <w:rsid w:val="00BC5F6B"/>
    <w:rsid w:val="00BC6339"/>
    <w:rsid w:val="00BC6730"/>
    <w:rsid w:val="00BC673A"/>
    <w:rsid w:val="00BC68BB"/>
    <w:rsid w:val="00BC698F"/>
    <w:rsid w:val="00BC69B9"/>
    <w:rsid w:val="00BC6ABD"/>
    <w:rsid w:val="00BC6B75"/>
    <w:rsid w:val="00BC6C97"/>
    <w:rsid w:val="00BC6CB7"/>
    <w:rsid w:val="00BC6D97"/>
    <w:rsid w:val="00BC7866"/>
    <w:rsid w:val="00BC7885"/>
    <w:rsid w:val="00BC79C8"/>
    <w:rsid w:val="00BC7AD4"/>
    <w:rsid w:val="00BD001F"/>
    <w:rsid w:val="00BD0057"/>
    <w:rsid w:val="00BD0636"/>
    <w:rsid w:val="00BD06EA"/>
    <w:rsid w:val="00BD0B83"/>
    <w:rsid w:val="00BD0E03"/>
    <w:rsid w:val="00BD1177"/>
    <w:rsid w:val="00BD1B59"/>
    <w:rsid w:val="00BD1BED"/>
    <w:rsid w:val="00BD1C27"/>
    <w:rsid w:val="00BD1D96"/>
    <w:rsid w:val="00BD1FA7"/>
    <w:rsid w:val="00BD2284"/>
    <w:rsid w:val="00BD2856"/>
    <w:rsid w:val="00BD3071"/>
    <w:rsid w:val="00BD3215"/>
    <w:rsid w:val="00BD32A0"/>
    <w:rsid w:val="00BD32D2"/>
    <w:rsid w:val="00BD36C2"/>
    <w:rsid w:val="00BD37B5"/>
    <w:rsid w:val="00BD39B1"/>
    <w:rsid w:val="00BD3C2E"/>
    <w:rsid w:val="00BD3E19"/>
    <w:rsid w:val="00BD3F2C"/>
    <w:rsid w:val="00BD40B8"/>
    <w:rsid w:val="00BD4107"/>
    <w:rsid w:val="00BD4603"/>
    <w:rsid w:val="00BD49F0"/>
    <w:rsid w:val="00BD4AB3"/>
    <w:rsid w:val="00BD4B45"/>
    <w:rsid w:val="00BD4DE1"/>
    <w:rsid w:val="00BD51B3"/>
    <w:rsid w:val="00BD5491"/>
    <w:rsid w:val="00BD54B2"/>
    <w:rsid w:val="00BD56D5"/>
    <w:rsid w:val="00BD5731"/>
    <w:rsid w:val="00BD5764"/>
    <w:rsid w:val="00BD60BE"/>
    <w:rsid w:val="00BD67A3"/>
    <w:rsid w:val="00BD6840"/>
    <w:rsid w:val="00BD6CE7"/>
    <w:rsid w:val="00BD7028"/>
    <w:rsid w:val="00BD7340"/>
    <w:rsid w:val="00BD74F5"/>
    <w:rsid w:val="00BD7596"/>
    <w:rsid w:val="00BD77D1"/>
    <w:rsid w:val="00BD7997"/>
    <w:rsid w:val="00BD7B5D"/>
    <w:rsid w:val="00BD7C7B"/>
    <w:rsid w:val="00BD7EBF"/>
    <w:rsid w:val="00BE0321"/>
    <w:rsid w:val="00BE04B1"/>
    <w:rsid w:val="00BE0908"/>
    <w:rsid w:val="00BE0CA6"/>
    <w:rsid w:val="00BE0F4A"/>
    <w:rsid w:val="00BE15A1"/>
    <w:rsid w:val="00BE15B0"/>
    <w:rsid w:val="00BE174F"/>
    <w:rsid w:val="00BE1A00"/>
    <w:rsid w:val="00BE1A45"/>
    <w:rsid w:val="00BE1B89"/>
    <w:rsid w:val="00BE1D1B"/>
    <w:rsid w:val="00BE1F1F"/>
    <w:rsid w:val="00BE1F54"/>
    <w:rsid w:val="00BE24D7"/>
    <w:rsid w:val="00BE25CC"/>
    <w:rsid w:val="00BE292A"/>
    <w:rsid w:val="00BE2A57"/>
    <w:rsid w:val="00BE2AB5"/>
    <w:rsid w:val="00BE32B2"/>
    <w:rsid w:val="00BE345B"/>
    <w:rsid w:val="00BE369D"/>
    <w:rsid w:val="00BE3A08"/>
    <w:rsid w:val="00BE3A4D"/>
    <w:rsid w:val="00BE3AAA"/>
    <w:rsid w:val="00BE3F7C"/>
    <w:rsid w:val="00BE47D3"/>
    <w:rsid w:val="00BE4899"/>
    <w:rsid w:val="00BE4AF0"/>
    <w:rsid w:val="00BE4B2D"/>
    <w:rsid w:val="00BE50F9"/>
    <w:rsid w:val="00BE5626"/>
    <w:rsid w:val="00BE57B1"/>
    <w:rsid w:val="00BE5A72"/>
    <w:rsid w:val="00BE657B"/>
    <w:rsid w:val="00BE6862"/>
    <w:rsid w:val="00BE6993"/>
    <w:rsid w:val="00BE6AB4"/>
    <w:rsid w:val="00BE6CD0"/>
    <w:rsid w:val="00BE6E0E"/>
    <w:rsid w:val="00BE70A0"/>
    <w:rsid w:val="00BE7C3E"/>
    <w:rsid w:val="00BE7EC0"/>
    <w:rsid w:val="00BF0701"/>
    <w:rsid w:val="00BF0AFC"/>
    <w:rsid w:val="00BF0F2A"/>
    <w:rsid w:val="00BF1367"/>
    <w:rsid w:val="00BF168C"/>
    <w:rsid w:val="00BF1706"/>
    <w:rsid w:val="00BF1707"/>
    <w:rsid w:val="00BF17FC"/>
    <w:rsid w:val="00BF1BA5"/>
    <w:rsid w:val="00BF21D1"/>
    <w:rsid w:val="00BF2297"/>
    <w:rsid w:val="00BF272E"/>
    <w:rsid w:val="00BF2CFA"/>
    <w:rsid w:val="00BF2DDA"/>
    <w:rsid w:val="00BF3769"/>
    <w:rsid w:val="00BF37CF"/>
    <w:rsid w:val="00BF37DD"/>
    <w:rsid w:val="00BF387C"/>
    <w:rsid w:val="00BF3883"/>
    <w:rsid w:val="00BF3954"/>
    <w:rsid w:val="00BF3B82"/>
    <w:rsid w:val="00BF3BDF"/>
    <w:rsid w:val="00BF3DF1"/>
    <w:rsid w:val="00BF3F5F"/>
    <w:rsid w:val="00BF4277"/>
    <w:rsid w:val="00BF55CE"/>
    <w:rsid w:val="00BF5D92"/>
    <w:rsid w:val="00BF5F76"/>
    <w:rsid w:val="00BF61A1"/>
    <w:rsid w:val="00BF6212"/>
    <w:rsid w:val="00BF6C81"/>
    <w:rsid w:val="00BF74CF"/>
    <w:rsid w:val="00BF7932"/>
    <w:rsid w:val="00C0016C"/>
    <w:rsid w:val="00C00609"/>
    <w:rsid w:val="00C00626"/>
    <w:rsid w:val="00C00D3B"/>
    <w:rsid w:val="00C01699"/>
    <w:rsid w:val="00C01733"/>
    <w:rsid w:val="00C017D6"/>
    <w:rsid w:val="00C018AC"/>
    <w:rsid w:val="00C01A33"/>
    <w:rsid w:val="00C01DA7"/>
    <w:rsid w:val="00C02091"/>
    <w:rsid w:val="00C02166"/>
    <w:rsid w:val="00C02269"/>
    <w:rsid w:val="00C026F9"/>
    <w:rsid w:val="00C028D0"/>
    <w:rsid w:val="00C02DB8"/>
    <w:rsid w:val="00C02F36"/>
    <w:rsid w:val="00C0311E"/>
    <w:rsid w:val="00C03460"/>
    <w:rsid w:val="00C0368E"/>
    <w:rsid w:val="00C0392C"/>
    <w:rsid w:val="00C03AB0"/>
    <w:rsid w:val="00C03CF4"/>
    <w:rsid w:val="00C03EDF"/>
    <w:rsid w:val="00C03EF5"/>
    <w:rsid w:val="00C0402B"/>
    <w:rsid w:val="00C0431F"/>
    <w:rsid w:val="00C043E7"/>
    <w:rsid w:val="00C04434"/>
    <w:rsid w:val="00C0471C"/>
    <w:rsid w:val="00C048D1"/>
    <w:rsid w:val="00C04A0B"/>
    <w:rsid w:val="00C04BE0"/>
    <w:rsid w:val="00C04D55"/>
    <w:rsid w:val="00C04EA5"/>
    <w:rsid w:val="00C04FFC"/>
    <w:rsid w:val="00C05032"/>
    <w:rsid w:val="00C053A9"/>
    <w:rsid w:val="00C05877"/>
    <w:rsid w:val="00C05E7D"/>
    <w:rsid w:val="00C0607F"/>
    <w:rsid w:val="00C060F4"/>
    <w:rsid w:val="00C062E3"/>
    <w:rsid w:val="00C064EE"/>
    <w:rsid w:val="00C0674B"/>
    <w:rsid w:val="00C06A33"/>
    <w:rsid w:val="00C06B11"/>
    <w:rsid w:val="00C06BD4"/>
    <w:rsid w:val="00C06F07"/>
    <w:rsid w:val="00C07375"/>
    <w:rsid w:val="00C077ED"/>
    <w:rsid w:val="00C07870"/>
    <w:rsid w:val="00C07FB7"/>
    <w:rsid w:val="00C1009D"/>
    <w:rsid w:val="00C10113"/>
    <w:rsid w:val="00C10390"/>
    <w:rsid w:val="00C106E7"/>
    <w:rsid w:val="00C106F6"/>
    <w:rsid w:val="00C1084C"/>
    <w:rsid w:val="00C10CE0"/>
    <w:rsid w:val="00C10FA5"/>
    <w:rsid w:val="00C11794"/>
    <w:rsid w:val="00C11813"/>
    <w:rsid w:val="00C11BB6"/>
    <w:rsid w:val="00C12094"/>
    <w:rsid w:val="00C120AE"/>
    <w:rsid w:val="00C1222A"/>
    <w:rsid w:val="00C1228B"/>
    <w:rsid w:val="00C12540"/>
    <w:rsid w:val="00C12653"/>
    <w:rsid w:val="00C128F2"/>
    <w:rsid w:val="00C1291F"/>
    <w:rsid w:val="00C1298C"/>
    <w:rsid w:val="00C1334B"/>
    <w:rsid w:val="00C135FB"/>
    <w:rsid w:val="00C138D6"/>
    <w:rsid w:val="00C13A9A"/>
    <w:rsid w:val="00C13B92"/>
    <w:rsid w:val="00C13BF5"/>
    <w:rsid w:val="00C13D52"/>
    <w:rsid w:val="00C140F3"/>
    <w:rsid w:val="00C1467E"/>
    <w:rsid w:val="00C146A5"/>
    <w:rsid w:val="00C153A2"/>
    <w:rsid w:val="00C153F9"/>
    <w:rsid w:val="00C15503"/>
    <w:rsid w:val="00C1599C"/>
    <w:rsid w:val="00C15B90"/>
    <w:rsid w:val="00C15D15"/>
    <w:rsid w:val="00C15EFE"/>
    <w:rsid w:val="00C160FB"/>
    <w:rsid w:val="00C1623A"/>
    <w:rsid w:val="00C162BA"/>
    <w:rsid w:val="00C163F4"/>
    <w:rsid w:val="00C164B3"/>
    <w:rsid w:val="00C165C0"/>
    <w:rsid w:val="00C16C08"/>
    <w:rsid w:val="00C16C3E"/>
    <w:rsid w:val="00C16CAC"/>
    <w:rsid w:val="00C16FF4"/>
    <w:rsid w:val="00C1736B"/>
    <w:rsid w:val="00C17796"/>
    <w:rsid w:val="00C177E1"/>
    <w:rsid w:val="00C17AC8"/>
    <w:rsid w:val="00C17D12"/>
    <w:rsid w:val="00C17E95"/>
    <w:rsid w:val="00C2013D"/>
    <w:rsid w:val="00C207BC"/>
    <w:rsid w:val="00C208BD"/>
    <w:rsid w:val="00C20BF6"/>
    <w:rsid w:val="00C20C9B"/>
    <w:rsid w:val="00C21175"/>
    <w:rsid w:val="00C21278"/>
    <w:rsid w:val="00C212E7"/>
    <w:rsid w:val="00C213CF"/>
    <w:rsid w:val="00C21B67"/>
    <w:rsid w:val="00C21F27"/>
    <w:rsid w:val="00C222D1"/>
    <w:rsid w:val="00C22607"/>
    <w:rsid w:val="00C22811"/>
    <w:rsid w:val="00C2290B"/>
    <w:rsid w:val="00C22B80"/>
    <w:rsid w:val="00C22BA3"/>
    <w:rsid w:val="00C22C16"/>
    <w:rsid w:val="00C22E97"/>
    <w:rsid w:val="00C22EDB"/>
    <w:rsid w:val="00C22EDE"/>
    <w:rsid w:val="00C22F91"/>
    <w:rsid w:val="00C23072"/>
    <w:rsid w:val="00C232B6"/>
    <w:rsid w:val="00C233CF"/>
    <w:rsid w:val="00C2347E"/>
    <w:rsid w:val="00C235B9"/>
    <w:rsid w:val="00C23DD0"/>
    <w:rsid w:val="00C23E75"/>
    <w:rsid w:val="00C24088"/>
    <w:rsid w:val="00C24098"/>
    <w:rsid w:val="00C240A4"/>
    <w:rsid w:val="00C242DD"/>
    <w:rsid w:val="00C243C6"/>
    <w:rsid w:val="00C24658"/>
    <w:rsid w:val="00C24AFB"/>
    <w:rsid w:val="00C24B71"/>
    <w:rsid w:val="00C24CA1"/>
    <w:rsid w:val="00C2548B"/>
    <w:rsid w:val="00C25701"/>
    <w:rsid w:val="00C25A43"/>
    <w:rsid w:val="00C25B44"/>
    <w:rsid w:val="00C25FD9"/>
    <w:rsid w:val="00C265B0"/>
    <w:rsid w:val="00C26701"/>
    <w:rsid w:val="00C267DF"/>
    <w:rsid w:val="00C268D9"/>
    <w:rsid w:val="00C26DDF"/>
    <w:rsid w:val="00C27206"/>
    <w:rsid w:val="00C27319"/>
    <w:rsid w:val="00C27611"/>
    <w:rsid w:val="00C2762B"/>
    <w:rsid w:val="00C27763"/>
    <w:rsid w:val="00C27797"/>
    <w:rsid w:val="00C27BF4"/>
    <w:rsid w:val="00C27C43"/>
    <w:rsid w:val="00C27DF3"/>
    <w:rsid w:val="00C27F6E"/>
    <w:rsid w:val="00C3000A"/>
    <w:rsid w:val="00C300C1"/>
    <w:rsid w:val="00C3036D"/>
    <w:rsid w:val="00C30457"/>
    <w:rsid w:val="00C305FA"/>
    <w:rsid w:val="00C30DD8"/>
    <w:rsid w:val="00C30E3B"/>
    <w:rsid w:val="00C30F6A"/>
    <w:rsid w:val="00C31214"/>
    <w:rsid w:val="00C31873"/>
    <w:rsid w:val="00C3192F"/>
    <w:rsid w:val="00C31965"/>
    <w:rsid w:val="00C31D51"/>
    <w:rsid w:val="00C32010"/>
    <w:rsid w:val="00C32779"/>
    <w:rsid w:val="00C32810"/>
    <w:rsid w:val="00C328CB"/>
    <w:rsid w:val="00C33080"/>
    <w:rsid w:val="00C33601"/>
    <w:rsid w:val="00C3389D"/>
    <w:rsid w:val="00C33D2E"/>
    <w:rsid w:val="00C33D75"/>
    <w:rsid w:val="00C33F12"/>
    <w:rsid w:val="00C340BC"/>
    <w:rsid w:val="00C34233"/>
    <w:rsid w:val="00C342D4"/>
    <w:rsid w:val="00C346FC"/>
    <w:rsid w:val="00C348FA"/>
    <w:rsid w:val="00C35031"/>
    <w:rsid w:val="00C359D8"/>
    <w:rsid w:val="00C35C10"/>
    <w:rsid w:val="00C35E41"/>
    <w:rsid w:val="00C363E2"/>
    <w:rsid w:val="00C364EE"/>
    <w:rsid w:val="00C365A1"/>
    <w:rsid w:val="00C369BB"/>
    <w:rsid w:val="00C36B95"/>
    <w:rsid w:val="00C371F5"/>
    <w:rsid w:val="00C372E2"/>
    <w:rsid w:val="00C37638"/>
    <w:rsid w:val="00C37D46"/>
    <w:rsid w:val="00C40668"/>
    <w:rsid w:val="00C40761"/>
    <w:rsid w:val="00C4097C"/>
    <w:rsid w:val="00C40A57"/>
    <w:rsid w:val="00C40B32"/>
    <w:rsid w:val="00C40EEF"/>
    <w:rsid w:val="00C412F0"/>
    <w:rsid w:val="00C41424"/>
    <w:rsid w:val="00C41831"/>
    <w:rsid w:val="00C41E15"/>
    <w:rsid w:val="00C4218C"/>
    <w:rsid w:val="00C4228E"/>
    <w:rsid w:val="00C4242D"/>
    <w:rsid w:val="00C42520"/>
    <w:rsid w:val="00C42531"/>
    <w:rsid w:val="00C428A2"/>
    <w:rsid w:val="00C42A3E"/>
    <w:rsid w:val="00C42A9B"/>
    <w:rsid w:val="00C42C9B"/>
    <w:rsid w:val="00C432E1"/>
    <w:rsid w:val="00C43314"/>
    <w:rsid w:val="00C435CF"/>
    <w:rsid w:val="00C437C4"/>
    <w:rsid w:val="00C440B3"/>
    <w:rsid w:val="00C443B4"/>
    <w:rsid w:val="00C4459C"/>
    <w:rsid w:val="00C449D0"/>
    <w:rsid w:val="00C44AD9"/>
    <w:rsid w:val="00C44B3B"/>
    <w:rsid w:val="00C44B9F"/>
    <w:rsid w:val="00C44CB7"/>
    <w:rsid w:val="00C45452"/>
    <w:rsid w:val="00C45582"/>
    <w:rsid w:val="00C4576F"/>
    <w:rsid w:val="00C45AA4"/>
    <w:rsid w:val="00C45BE9"/>
    <w:rsid w:val="00C45C7B"/>
    <w:rsid w:val="00C45F8D"/>
    <w:rsid w:val="00C46017"/>
    <w:rsid w:val="00C460CC"/>
    <w:rsid w:val="00C4621B"/>
    <w:rsid w:val="00C465BA"/>
    <w:rsid w:val="00C46A2C"/>
    <w:rsid w:val="00C46AEE"/>
    <w:rsid w:val="00C4719B"/>
    <w:rsid w:val="00C4755E"/>
    <w:rsid w:val="00C47727"/>
    <w:rsid w:val="00C477A7"/>
    <w:rsid w:val="00C47B18"/>
    <w:rsid w:val="00C47E78"/>
    <w:rsid w:val="00C5007D"/>
    <w:rsid w:val="00C5047B"/>
    <w:rsid w:val="00C505CF"/>
    <w:rsid w:val="00C507AD"/>
    <w:rsid w:val="00C508D6"/>
    <w:rsid w:val="00C509BF"/>
    <w:rsid w:val="00C5116D"/>
    <w:rsid w:val="00C51546"/>
    <w:rsid w:val="00C51857"/>
    <w:rsid w:val="00C518F6"/>
    <w:rsid w:val="00C51A6D"/>
    <w:rsid w:val="00C51B2D"/>
    <w:rsid w:val="00C52043"/>
    <w:rsid w:val="00C5229B"/>
    <w:rsid w:val="00C5261E"/>
    <w:rsid w:val="00C52B78"/>
    <w:rsid w:val="00C52FF7"/>
    <w:rsid w:val="00C53101"/>
    <w:rsid w:val="00C5321F"/>
    <w:rsid w:val="00C5353A"/>
    <w:rsid w:val="00C53B5B"/>
    <w:rsid w:val="00C53BBA"/>
    <w:rsid w:val="00C53D8D"/>
    <w:rsid w:val="00C53E3F"/>
    <w:rsid w:val="00C53E9B"/>
    <w:rsid w:val="00C5406D"/>
    <w:rsid w:val="00C5431F"/>
    <w:rsid w:val="00C54520"/>
    <w:rsid w:val="00C54EFF"/>
    <w:rsid w:val="00C55189"/>
    <w:rsid w:val="00C551DF"/>
    <w:rsid w:val="00C5528E"/>
    <w:rsid w:val="00C55462"/>
    <w:rsid w:val="00C55784"/>
    <w:rsid w:val="00C558F1"/>
    <w:rsid w:val="00C562D6"/>
    <w:rsid w:val="00C56398"/>
    <w:rsid w:val="00C56611"/>
    <w:rsid w:val="00C566D1"/>
    <w:rsid w:val="00C56D42"/>
    <w:rsid w:val="00C572E9"/>
    <w:rsid w:val="00C57348"/>
    <w:rsid w:val="00C57475"/>
    <w:rsid w:val="00C5767D"/>
    <w:rsid w:val="00C57815"/>
    <w:rsid w:val="00C57A96"/>
    <w:rsid w:val="00C60233"/>
    <w:rsid w:val="00C60384"/>
    <w:rsid w:val="00C60387"/>
    <w:rsid w:val="00C6052A"/>
    <w:rsid w:val="00C60DF4"/>
    <w:rsid w:val="00C61090"/>
    <w:rsid w:val="00C6117A"/>
    <w:rsid w:val="00C614DA"/>
    <w:rsid w:val="00C6181F"/>
    <w:rsid w:val="00C61F8B"/>
    <w:rsid w:val="00C621A3"/>
    <w:rsid w:val="00C62250"/>
    <w:rsid w:val="00C62547"/>
    <w:rsid w:val="00C626C2"/>
    <w:rsid w:val="00C62B43"/>
    <w:rsid w:val="00C63034"/>
    <w:rsid w:val="00C6327B"/>
    <w:rsid w:val="00C632BD"/>
    <w:rsid w:val="00C63439"/>
    <w:rsid w:val="00C6369D"/>
    <w:rsid w:val="00C636E4"/>
    <w:rsid w:val="00C63D35"/>
    <w:rsid w:val="00C63E30"/>
    <w:rsid w:val="00C63FA4"/>
    <w:rsid w:val="00C63FFE"/>
    <w:rsid w:val="00C64340"/>
    <w:rsid w:val="00C6479B"/>
    <w:rsid w:val="00C6487A"/>
    <w:rsid w:val="00C64A3D"/>
    <w:rsid w:val="00C64AE6"/>
    <w:rsid w:val="00C64E40"/>
    <w:rsid w:val="00C64F74"/>
    <w:rsid w:val="00C655BA"/>
    <w:rsid w:val="00C65903"/>
    <w:rsid w:val="00C65A3A"/>
    <w:rsid w:val="00C66025"/>
    <w:rsid w:val="00C66111"/>
    <w:rsid w:val="00C662DC"/>
    <w:rsid w:val="00C663E6"/>
    <w:rsid w:val="00C66756"/>
    <w:rsid w:val="00C669BC"/>
    <w:rsid w:val="00C66AF6"/>
    <w:rsid w:val="00C67154"/>
    <w:rsid w:val="00C672A4"/>
    <w:rsid w:val="00C672CF"/>
    <w:rsid w:val="00C6771D"/>
    <w:rsid w:val="00C67968"/>
    <w:rsid w:val="00C67F01"/>
    <w:rsid w:val="00C7050D"/>
    <w:rsid w:val="00C707D7"/>
    <w:rsid w:val="00C7093E"/>
    <w:rsid w:val="00C70AE6"/>
    <w:rsid w:val="00C70C69"/>
    <w:rsid w:val="00C70D6A"/>
    <w:rsid w:val="00C70F78"/>
    <w:rsid w:val="00C71265"/>
    <w:rsid w:val="00C72759"/>
    <w:rsid w:val="00C72826"/>
    <w:rsid w:val="00C7293C"/>
    <w:rsid w:val="00C729ED"/>
    <w:rsid w:val="00C72DB8"/>
    <w:rsid w:val="00C72EE0"/>
    <w:rsid w:val="00C734E2"/>
    <w:rsid w:val="00C7382F"/>
    <w:rsid w:val="00C739AF"/>
    <w:rsid w:val="00C73AD6"/>
    <w:rsid w:val="00C73C7F"/>
    <w:rsid w:val="00C73D58"/>
    <w:rsid w:val="00C73E26"/>
    <w:rsid w:val="00C73E89"/>
    <w:rsid w:val="00C73EB8"/>
    <w:rsid w:val="00C73EFE"/>
    <w:rsid w:val="00C74E43"/>
    <w:rsid w:val="00C7553D"/>
    <w:rsid w:val="00C75870"/>
    <w:rsid w:val="00C75927"/>
    <w:rsid w:val="00C75A32"/>
    <w:rsid w:val="00C75B95"/>
    <w:rsid w:val="00C761E5"/>
    <w:rsid w:val="00C7659F"/>
    <w:rsid w:val="00C765D4"/>
    <w:rsid w:val="00C7702F"/>
    <w:rsid w:val="00C770B4"/>
    <w:rsid w:val="00C770BA"/>
    <w:rsid w:val="00C77788"/>
    <w:rsid w:val="00C7778D"/>
    <w:rsid w:val="00C779B6"/>
    <w:rsid w:val="00C8015D"/>
    <w:rsid w:val="00C80235"/>
    <w:rsid w:val="00C80250"/>
    <w:rsid w:val="00C8065F"/>
    <w:rsid w:val="00C80869"/>
    <w:rsid w:val="00C80B6A"/>
    <w:rsid w:val="00C80FC5"/>
    <w:rsid w:val="00C8120E"/>
    <w:rsid w:val="00C813DE"/>
    <w:rsid w:val="00C815D5"/>
    <w:rsid w:val="00C817F7"/>
    <w:rsid w:val="00C818DA"/>
    <w:rsid w:val="00C82261"/>
    <w:rsid w:val="00C82423"/>
    <w:rsid w:val="00C82ABC"/>
    <w:rsid w:val="00C82EE8"/>
    <w:rsid w:val="00C8325C"/>
    <w:rsid w:val="00C832B4"/>
    <w:rsid w:val="00C83A19"/>
    <w:rsid w:val="00C83C0C"/>
    <w:rsid w:val="00C83D40"/>
    <w:rsid w:val="00C83F10"/>
    <w:rsid w:val="00C841CA"/>
    <w:rsid w:val="00C84775"/>
    <w:rsid w:val="00C8490E"/>
    <w:rsid w:val="00C84CD6"/>
    <w:rsid w:val="00C85028"/>
    <w:rsid w:val="00C85135"/>
    <w:rsid w:val="00C8563F"/>
    <w:rsid w:val="00C858B4"/>
    <w:rsid w:val="00C8632B"/>
    <w:rsid w:val="00C863FD"/>
    <w:rsid w:val="00C8669D"/>
    <w:rsid w:val="00C86919"/>
    <w:rsid w:val="00C86959"/>
    <w:rsid w:val="00C86A1E"/>
    <w:rsid w:val="00C86A20"/>
    <w:rsid w:val="00C86CC8"/>
    <w:rsid w:val="00C86D92"/>
    <w:rsid w:val="00C871C1"/>
    <w:rsid w:val="00C87646"/>
    <w:rsid w:val="00C87C28"/>
    <w:rsid w:val="00C87D3B"/>
    <w:rsid w:val="00C87E79"/>
    <w:rsid w:val="00C9007D"/>
    <w:rsid w:val="00C90170"/>
    <w:rsid w:val="00C9026D"/>
    <w:rsid w:val="00C903E0"/>
    <w:rsid w:val="00C904F8"/>
    <w:rsid w:val="00C90B50"/>
    <w:rsid w:val="00C90F3A"/>
    <w:rsid w:val="00C90FD3"/>
    <w:rsid w:val="00C912BF"/>
    <w:rsid w:val="00C915D0"/>
    <w:rsid w:val="00C91786"/>
    <w:rsid w:val="00C91A84"/>
    <w:rsid w:val="00C91BDA"/>
    <w:rsid w:val="00C92DFC"/>
    <w:rsid w:val="00C92ED3"/>
    <w:rsid w:val="00C93182"/>
    <w:rsid w:val="00C932AF"/>
    <w:rsid w:val="00C9355E"/>
    <w:rsid w:val="00C93714"/>
    <w:rsid w:val="00C93897"/>
    <w:rsid w:val="00C93976"/>
    <w:rsid w:val="00C93C14"/>
    <w:rsid w:val="00C93C3F"/>
    <w:rsid w:val="00C93E8B"/>
    <w:rsid w:val="00C93F70"/>
    <w:rsid w:val="00C93FD6"/>
    <w:rsid w:val="00C94A53"/>
    <w:rsid w:val="00C94A9A"/>
    <w:rsid w:val="00C94CEB"/>
    <w:rsid w:val="00C94EAA"/>
    <w:rsid w:val="00C9500A"/>
    <w:rsid w:val="00C954A5"/>
    <w:rsid w:val="00C95527"/>
    <w:rsid w:val="00C95BB9"/>
    <w:rsid w:val="00C95FB4"/>
    <w:rsid w:val="00C9672F"/>
    <w:rsid w:val="00C967C2"/>
    <w:rsid w:val="00C96E54"/>
    <w:rsid w:val="00C9743D"/>
    <w:rsid w:val="00C97632"/>
    <w:rsid w:val="00C976E1"/>
    <w:rsid w:val="00C977C6"/>
    <w:rsid w:val="00C977FE"/>
    <w:rsid w:val="00CA001C"/>
    <w:rsid w:val="00CA0CED"/>
    <w:rsid w:val="00CA0DBC"/>
    <w:rsid w:val="00CA0E9B"/>
    <w:rsid w:val="00CA0F61"/>
    <w:rsid w:val="00CA11F2"/>
    <w:rsid w:val="00CA138A"/>
    <w:rsid w:val="00CA161A"/>
    <w:rsid w:val="00CA1685"/>
    <w:rsid w:val="00CA16C8"/>
    <w:rsid w:val="00CA17FC"/>
    <w:rsid w:val="00CA18E5"/>
    <w:rsid w:val="00CA19E8"/>
    <w:rsid w:val="00CA1E0A"/>
    <w:rsid w:val="00CA27E7"/>
    <w:rsid w:val="00CA2ABF"/>
    <w:rsid w:val="00CA2D3F"/>
    <w:rsid w:val="00CA304C"/>
    <w:rsid w:val="00CA3276"/>
    <w:rsid w:val="00CA3464"/>
    <w:rsid w:val="00CA3755"/>
    <w:rsid w:val="00CA377D"/>
    <w:rsid w:val="00CA381E"/>
    <w:rsid w:val="00CA3845"/>
    <w:rsid w:val="00CA3A0C"/>
    <w:rsid w:val="00CA4078"/>
    <w:rsid w:val="00CA42A3"/>
    <w:rsid w:val="00CA4D0E"/>
    <w:rsid w:val="00CA4F25"/>
    <w:rsid w:val="00CA513E"/>
    <w:rsid w:val="00CA6030"/>
    <w:rsid w:val="00CA62F9"/>
    <w:rsid w:val="00CA6464"/>
    <w:rsid w:val="00CA65D3"/>
    <w:rsid w:val="00CA6A30"/>
    <w:rsid w:val="00CA6ADD"/>
    <w:rsid w:val="00CA71D8"/>
    <w:rsid w:val="00CA7C32"/>
    <w:rsid w:val="00CB01E4"/>
    <w:rsid w:val="00CB02E6"/>
    <w:rsid w:val="00CB054F"/>
    <w:rsid w:val="00CB090B"/>
    <w:rsid w:val="00CB0A49"/>
    <w:rsid w:val="00CB0C8C"/>
    <w:rsid w:val="00CB0CD3"/>
    <w:rsid w:val="00CB1815"/>
    <w:rsid w:val="00CB1876"/>
    <w:rsid w:val="00CB19F0"/>
    <w:rsid w:val="00CB1C04"/>
    <w:rsid w:val="00CB1F79"/>
    <w:rsid w:val="00CB2169"/>
    <w:rsid w:val="00CB230B"/>
    <w:rsid w:val="00CB2758"/>
    <w:rsid w:val="00CB29DA"/>
    <w:rsid w:val="00CB2D78"/>
    <w:rsid w:val="00CB3173"/>
    <w:rsid w:val="00CB33AC"/>
    <w:rsid w:val="00CB33D2"/>
    <w:rsid w:val="00CB34CF"/>
    <w:rsid w:val="00CB3550"/>
    <w:rsid w:val="00CB3756"/>
    <w:rsid w:val="00CB3765"/>
    <w:rsid w:val="00CB3911"/>
    <w:rsid w:val="00CB3975"/>
    <w:rsid w:val="00CB3F60"/>
    <w:rsid w:val="00CB46DC"/>
    <w:rsid w:val="00CB47BA"/>
    <w:rsid w:val="00CB4812"/>
    <w:rsid w:val="00CB4FBF"/>
    <w:rsid w:val="00CB5043"/>
    <w:rsid w:val="00CB5045"/>
    <w:rsid w:val="00CB5326"/>
    <w:rsid w:val="00CB54A3"/>
    <w:rsid w:val="00CB5549"/>
    <w:rsid w:val="00CB59B5"/>
    <w:rsid w:val="00CB5A7F"/>
    <w:rsid w:val="00CB5C43"/>
    <w:rsid w:val="00CB60E7"/>
    <w:rsid w:val="00CB62E6"/>
    <w:rsid w:val="00CB6317"/>
    <w:rsid w:val="00CB653B"/>
    <w:rsid w:val="00CB699A"/>
    <w:rsid w:val="00CB6AF1"/>
    <w:rsid w:val="00CB6E8F"/>
    <w:rsid w:val="00CB6EAB"/>
    <w:rsid w:val="00CB6F71"/>
    <w:rsid w:val="00CB7058"/>
    <w:rsid w:val="00CB712A"/>
    <w:rsid w:val="00CB7168"/>
    <w:rsid w:val="00CB7291"/>
    <w:rsid w:val="00CB73F7"/>
    <w:rsid w:val="00CB7654"/>
    <w:rsid w:val="00CB767A"/>
    <w:rsid w:val="00CB76A6"/>
    <w:rsid w:val="00CB7705"/>
    <w:rsid w:val="00CB7723"/>
    <w:rsid w:val="00CB7863"/>
    <w:rsid w:val="00CB7BA9"/>
    <w:rsid w:val="00CC0222"/>
    <w:rsid w:val="00CC0464"/>
    <w:rsid w:val="00CC0586"/>
    <w:rsid w:val="00CC06AF"/>
    <w:rsid w:val="00CC0F14"/>
    <w:rsid w:val="00CC0F2B"/>
    <w:rsid w:val="00CC0F45"/>
    <w:rsid w:val="00CC1037"/>
    <w:rsid w:val="00CC12C3"/>
    <w:rsid w:val="00CC14CE"/>
    <w:rsid w:val="00CC1767"/>
    <w:rsid w:val="00CC17E2"/>
    <w:rsid w:val="00CC1D78"/>
    <w:rsid w:val="00CC208D"/>
    <w:rsid w:val="00CC21C8"/>
    <w:rsid w:val="00CC277A"/>
    <w:rsid w:val="00CC2C96"/>
    <w:rsid w:val="00CC2E28"/>
    <w:rsid w:val="00CC2F45"/>
    <w:rsid w:val="00CC2F5F"/>
    <w:rsid w:val="00CC2F8D"/>
    <w:rsid w:val="00CC36C4"/>
    <w:rsid w:val="00CC37DA"/>
    <w:rsid w:val="00CC38DF"/>
    <w:rsid w:val="00CC393E"/>
    <w:rsid w:val="00CC3B72"/>
    <w:rsid w:val="00CC3BD7"/>
    <w:rsid w:val="00CC3D79"/>
    <w:rsid w:val="00CC3DC9"/>
    <w:rsid w:val="00CC40FE"/>
    <w:rsid w:val="00CC430A"/>
    <w:rsid w:val="00CC43CF"/>
    <w:rsid w:val="00CC48B4"/>
    <w:rsid w:val="00CC4CCE"/>
    <w:rsid w:val="00CC4EC2"/>
    <w:rsid w:val="00CC4ED1"/>
    <w:rsid w:val="00CC5231"/>
    <w:rsid w:val="00CC5480"/>
    <w:rsid w:val="00CC55B3"/>
    <w:rsid w:val="00CC5712"/>
    <w:rsid w:val="00CC5984"/>
    <w:rsid w:val="00CC5AA8"/>
    <w:rsid w:val="00CC5FD2"/>
    <w:rsid w:val="00CC60D0"/>
    <w:rsid w:val="00CC64B3"/>
    <w:rsid w:val="00CC6DC6"/>
    <w:rsid w:val="00CC6F32"/>
    <w:rsid w:val="00CC7008"/>
    <w:rsid w:val="00CC76DE"/>
    <w:rsid w:val="00CC77FE"/>
    <w:rsid w:val="00CC7CE3"/>
    <w:rsid w:val="00CC7D1C"/>
    <w:rsid w:val="00CC7D87"/>
    <w:rsid w:val="00CC7EF0"/>
    <w:rsid w:val="00CC7F5B"/>
    <w:rsid w:val="00CD0314"/>
    <w:rsid w:val="00CD06A4"/>
    <w:rsid w:val="00CD06A8"/>
    <w:rsid w:val="00CD0721"/>
    <w:rsid w:val="00CD14E7"/>
    <w:rsid w:val="00CD184C"/>
    <w:rsid w:val="00CD1A83"/>
    <w:rsid w:val="00CD1CB6"/>
    <w:rsid w:val="00CD267E"/>
    <w:rsid w:val="00CD2A8E"/>
    <w:rsid w:val="00CD2D42"/>
    <w:rsid w:val="00CD2E7D"/>
    <w:rsid w:val="00CD2F51"/>
    <w:rsid w:val="00CD31B3"/>
    <w:rsid w:val="00CD34C3"/>
    <w:rsid w:val="00CD3843"/>
    <w:rsid w:val="00CD3A0C"/>
    <w:rsid w:val="00CD3A2B"/>
    <w:rsid w:val="00CD3AFA"/>
    <w:rsid w:val="00CD3DAD"/>
    <w:rsid w:val="00CD3E33"/>
    <w:rsid w:val="00CD4164"/>
    <w:rsid w:val="00CD4CD0"/>
    <w:rsid w:val="00CD4DA8"/>
    <w:rsid w:val="00CD4E5F"/>
    <w:rsid w:val="00CD4F79"/>
    <w:rsid w:val="00CD53CF"/>
    <w:rsid w:val="00CD5571"/>
    <w:rsid w:val="00CD58C7"/>
    <w:rsid w:val="00CD59B5"/>
    <w:rsid w:val="00CD5F88"/>
    <w:rsid w:val="00CD6218"/>
    <w:rsid w:val="00CD671D"/>
    <w:rsid w:val="00CD67B0"/>
    <w:rsid w:val="00CD6AAB"/>
    <w:rsid w:val="00CD6B22"/>
    <w:rsid w:val="00CD6C36"/>
    <w:rsid w:val="00CD6C94"/>
    <w:rsid w:val="00CD6E23"/>
    <w:rsid w:val="00CD6EC7"/>
    <w:rsid w:val="00CD6F81"/>
    <w:rsid w:val="00CD702D"/>
    <w:rsid w:val="00CD7044"/>
    <w:rsid w:val="00CD7944"/>
    <w:rsid w:val="00CD7E12"/>
    <w:rsid w:val="00CE005F"/>
    <w:rsid w:val="00CE00F9"/>
    <w:rsid w:val="00CE0161"/>
    <w:rsid w:val="00CE0374"/>
    <w:rsid w:val="00CE03FB"/>
    <w:rsid w:val="00CE0471"/>
    <w:rsid w:val="00CE0611"/>
    <w:rsid w:val="00CE06BE"/>
    <w:rsid w:val="00CE07B9"/>
    <w:rsid w:val="00CE082C"/>
    <w:rsid w:val="00CE0A40"/>
    <w:rsid w:val="00CE0CA2"/>
    <w:rsid w:val="00CE16FF"/>
    <w:rsid w:val="00CE17F5"/>
    <w:rsid w:val="00CE184D"/>
    <w:rsid w:val="00CE1951"/>
    <w:rsid w:val="00CE1C0F"/>
    <w:rsid w:val="00CE1DC1"/>
    <w:rsid w:val="00CE1EB9"/>
    <w:rsid w:val="00CE1F93"/>
    <w:rsid w:val="00CE2112"/>
    <w:rsid w:val="00CE2244"/>
    <w:rsid w:val="00CE29B8"/>
    <w:rsid w:val="00CE2F08"/>
    <w:rsid w:val="00CE31C7"/>
    <w:rsid w:val="00CE3570"/>
    <w:rsid w:val="00CE3705"/>
    <w:rsid w:val="00CE424F"/>
    <w:rsid w:val="00CE44FF"/>
    <w:rsid w:val="00CE47BF"/>
    <w:rsid w:val="00CE4844"/>
    <w:rsid w:val="00CE4B6A"/>
    <w:rsid w:val="00CE4C1D"/>
    <w:rsid w:val="00CE4F7A"/>
    <w:rsid w:val="00CE5614"/>
    <w:rsid w:val="00CE5661"/>
    <w:rsid w:val="00CE5918"/>
    <w:rsid w:val="00CE5959"/>
    <w:rsid w:val="00CE595D"/>
    <w:rsid w:val="00CE5B58"/>
    <w:rsid w:val="00CE61ED"/>
    <w:rsid w:val="00CE63CC"/>
    <w:rsid w:val="00CE63E5"/>
    <w:rsid w:val="00CE643D"/>
    <w:rsid w:val="00CE650C"/>
    <w:rsid w:val="00CE6588"/>
    <w:rsid w:val="00CE6603"/>
    <w:rsid w:val="00CE7237"/>
    <w:rsid w:val="00CE7247"/>
    <w:rsid w:val="00CE79DD"/>
    <w:rsid w:val="00CE7EB8"/>
    <w:rsid w:val="00CE7F69"/>
    <w:rsid w:val="00CF0183"/>
    <w:rsid w:val="00CF0801"/>
    <w:rsid w:val="00CF0A07"/>
    <w:rsid w:val="00CF0F3D"/>
    <w:rsid w:val="00CF1127"/>
    <w:rsid w:val="00CF12AB"/>
    <w:rsid w:val="00CF1653"/>
    <w:rsid w:val="00CF19FA"/>
    <w:rsid w:val="00CF1A22"/>
    <w:rsid w:val="00CF2154"/>
    <w:rsid w:val="00CF215C"/>
    <w:rsid w:val="00CF220A"/>
    <w:rsid w:val="00CF235C"/>
    <w:rsid w:val="00CF23F0"/>
    <w:rsid w:val="00CF2592"/>
    <w:rsid w:val="00CF2669"/>
    <w:rsid w:val="00CF2691"/>
    <w:rsid w:val="00CF29A9"/>
    <w:rsid w:val="00CF2A2B"/>
    <w:rsid w:val="00CF2A4D"/>
    <w:rsid w:val="00CF2ABF"/>
    <w:rsid w:val="00CF2E02"/>
    <w:rsid w:val="00CF2F22"/>
    <w:rsid w:val="00CF32A4"/>
    <w:rsid w:val="00CF3492"/>
    <w:rsid w:val="00CF3740"/>
    <w:rsid w:val="00CF3916"/>
    <w:rsid w:val="00CF3C5B"/>
    <w:rsid w:val="00CF3D18"/>
    <w:rsid w:val="00CF3D60"/>
    <w:rsid w:val="00CF3DDC"/>
    <w:rsid w:val="00CF40D8"/>
    <w:rsid w:val="00CF4376"/>
    <w:rsid w:val="00CF45E1"/>
    <w:rsid w:val="00CF4751"/>
    <w:rsid w:val="00CF479C"/>
    <w:rsid w:val="00CF4AB9"/>
    <w:rsid w:val="00CF4B66"/>
    <w:rsid w:val="00CF4C92"/>
    <w:rsid w:val="00CF4FBF"/>
    <w:rsid w:val="00CF51E8"/>
    <w:rsid w:val="00CF5519"/>
    <w:rsid w:val="00CF5530"/>
    <w:rsid w:val="00CF5544"/>
    <w:rsid w:val="00CF55A3"/>
    <w:rsid w:val="00CF56DA"/>
    <w:rsid w:val="00CF5980"/>
    <w:rsid w:val="00CF5D8A"/>
    <w:rsid w:val="00CF661A"/>
    <w:rsid w:val="00CF6768"/>
    <w:rsid w:val="00CF6A87"/>
    <w:rsid w:val="00CF6E2E"/>
    <w:rsid w:val="00CF75A0"/>
    <w:rsid w:val="00CF7DCD"/>
    <w:rsid w:val="00D0012D"/>
    <w:rsid w:val="00D001BB"/>
    <w:rsid w:val="00D008DB"/>
    <w:rsid w:val="00D00A08"/>
    <w:rsid w:val="00D00A52"/>
    <w:rsid w:val="00D00B10"/>
    <w:rsid w:val="00D00CF8"/>
    <w:rsid w:val="00D012EF"/>
    <w:rsid w:val="00D0147D"/>
    <w:rsid w:val="00D016AC"/>
    <w:rsid w:val="00D0187F"/>
    <w:rsid w:val="00D01CE6"/>
    <w:rsid w:val="00D01F3C"/>
    <w:rsid w:val="00D01FD9"/>
    <w:rsid w:val="00D0210C"/>
    <w:rsid w:val="00D02233"/>
    <w:rsid w:val="00D0233D"/>
    <w:rsid w:val="00D0293C"/>
    <w:rsid w:val="00D02F1B"/>
    <w:rsid w:val="00D02FE6"/>
    <w:rsid w:val="00D03305"/>
    <w:rsid w:val="00D03638"/>
    <w:rsid w:val="00D036BE"/>
    <w:rsid w:val="00D0374A"/>
    <w:rsid w:val="00D03A85"/>
    <w:rsid w:val="00D03D0A"/>
    <w:rsid w:val="00D0433B"/>
    <w:rsid w:val="00D045F8"/>
    <w:rsid w:val="00D0473B"/>
    <w:rsid w:val="00D04DE0"/>
    <w:rsid w:val="00D04EF7"/>
    <w:rsid w:val="00D0510E"/>
    <w:rsid w:val="00D051D4"/>
    <w:rsid w:val="00D053E7"/>
    <w:rsid w:val="00D05530"/>
    <w:rsid w:val="00D05532"/>
    <w:rsid w:val="00D05628"/>
    <w:rsid w:val="00D05B45"/>
    <w:rsid w:val="00D06021"/>
    <w:rsid w:val="00D0608A"/>
    <w:rsid w:val="00D063B2"/>
    <w:rsid w:val="00D068E7"/>
    <w:rsid w:val="00D06913"/>
    <w:rsid w:val="00D06D1C"/>
    <w:rsid w:val="00D06FCA"/>
    <w:rsid w:val="00D071F1"/>
    <w:rsid w:val="00D073FF"/>
    <w:rsid w:val="00D074A7"/>
    <w:rsid w:val="00D078DF"/>
    <w:rsid w:val="00D07A66"/>
    <w:rsid w:val="00D07F72"/>
    <w:rsid w:val="00D1013C"/>
    <w:rsid w:val="00D103C8"/>
    <w:rsid w:val="00D1046E"/>
    <w:rsid w:val="00D10B74"/>
    <w:rsid w:val="00D10E0B"/>
    <w:rsid w:val="00D10E20"/>
    <w:rsid w:val="00D10EA0"/>
    <w:rsid w:val="00D110A8"/>
    <w:rsid w:val="00D11401"/>
    <w:rsid w:val="00D11510"/>
    <w:rsid w:val="00D11F67"/>
    <w:rsid w:val="00D11FA3"/>
    <w:rsid w:val="00D12342"/>
    <w:rsid w:val="00D1238D"/>
    <w:rsid w:val="00D12446"/>
    <w:rsid w:val="00D1279C"/>
    <w:rsid w:val="00D12938"/>
    <w:rsid w:val="00D12AD5"/>
    <w:rsid w:val="00D13240"/>
    <w:rsid w:val="00D13393"/>
    <w:rsid w:val="00D134A0"/>
    <w:rsid w:val="00D1383C"/>
    <w:rsid w:val="00D138E8"/>
    <w:rsid w:val="00D13AD3"/>
    <w:rsid w:val="00D13C3D"/>
    <w:rsid w:val="00D14451"/>
    <w:rsid w:val="00D14454"/>
    <w:rsid w:val="00D14D03"/>
    <w:rsid w:val="00D14E92"/>
    <w:rsid w:val="00D14F00"/>
    <w:rsid w:val="00D15151"/>
    <w:rsid w:val="00D1537D"/>
    <w:rsid w:val="00D153EB"/>
    <w:rsid w:val="00D155AC"/>
    <w:rsid w:val="00D15CA1"/>
    <w:rsid w:val="00D15DC7"/>
    <w:rsid w:val="00D1616F"/>
    <w:rsid w:val="00D1646A"/>
    <w:rsid w:val="00D1692A"/>
    <w:rsid w:val="00D16F4A"/>
    <w:rsid w:val="00D16FED"/>
    <w:rsid w:val="00D16FFE"/>
    <w:rsid w:val="00D17286"/>
    <w:rsid w:val="00D1728D"/>
    <w:rsid w:val="00D17321"/>
    <w:rsid w:val="00D17458"/>
    <w:rsid w:val="00D17506"/>
    <w:rsid w:val="00D17617"/>
    <w:rsid w:val="00D17E33"/>
    <w:rsid w:val="00D201FB"/>
    <w:rsid w:val="00D20382"/>
    <w:rsid w:val="00D204F2"/>
    <w:rsid w:val="00D2056E"/>
    <w:rsid w:val="00D206B9"/>
    <w:rsid w:val="00D20D26"/>
    <w:rsid w:val="00D20E9B"/>
    <w:rsid w:val="00D20EE0"/>
    <w:rsid w:val="00D2107F"/>
    <w:rsid w:val="00D212C1"/>
    <w:rsid w:val="00D21799"/>
    <w:rsid w:val="00D2184F"/>
    <w:rsid w:val="00D218E6"/>
    <w:rsid w:val="00D21952"/>
    <w:rsid w:val="00D21B8A"/>
    <w:rsid w:val="00D2233A"/>
    <w:rsid w:val="00D2238E"/>
    <w:rsid w:val="00D22613"/>
    <w:rsid w:val="00D22D70"/>
    <w:rsid w:val="00D2327C"/>
    <w:rsid w:val="00D232ED"/>
    <w:rsid w:val="00D23670"/>
    <w:rsid w:val="00D2382D"/>
    <w:rsid w:val="00D23947"/>
    <w:rsid w:val="00D2399C"/>
    <w:rsid w:val="00D23B90"/>
    <w:rsid w:val="00D24410"/>
    <w:rsid w:val="00D2455C"/>
    <w:rsid w:val="00D245C2"/>
    <w:rsid w:val="00D24925"/>
    <w:rsid w:val="00D24AEA"/>
    <w:rsid w:val="00D24B29"/>
    <w:rsid w:val="00D24DCD"/>
    <w:rsid w:val="00D2542A"/>
    <w:rsid w:val="00D25774"/>
    <w:rsid w:val="00D2636C"/>
    <w:rsid w:val="00D263CC"/>
    <w:rsid w:val="00D2648C"/>
    <w:rsid w:val="00D266CA"/>
    <w:rsid w:val="00D26898"/>
    <w:rsid w:val="00D26972"/>
    <w:rsid w:val="00D26ACB"/>
    <w:rsid w:val="00D26BD4"/>
    <w:rsid w:val="00D26BF8"/>
    <w:rsid w:val="00D26BFC"/>
    <w:rsid w:val="00D271A4"/>
    <w:rsid w:val="00D273AF"/>
    <w:rsid w:val="00D276AE"/>
    <w:rsid w:val="00D276E8"/>
    <w:rsid w:val="00D278B8"/>
    <w:rsid w:val="00D27A68"/>
    <w:rsid w:val="00D27BE8"/>
    <w:rsid w:val="00D27E16"/>
    <w:rsid w:val="00D30132"/>
    <w:rsid w:val="00D304D3"/>
    <w:rsid w:val="00D304E0"/>
    <w:rsid w:val="00D30513"/>
    <w:rsid w:val="00D30762"/>
    <w:rsid w:val="00D30ABA"/>
    <w:rsid w:val="00D30F82"/>
    <w:rsid w:val="00D31ADD"/>
    <w:rsid w:val="00D31F1E"/>
    <w:rsid w:val="00D31F6B"/>
    <w:rsid w:val="00D32036"/>
    <w:rsid w:val="00D32194"/>
    <w:rsid w:val="00D32283"/>
    <w:rsid w:val="00D329A7"/>
    <w:rsid w:val="00D32C37"/>
    <w:rsid w:val="00D32E83"/>
    <w:rsid w:val="00D32E9E"/>
    <w:rsid w:val="00D331D5"/>
    <w:rsid w:val="00D33450"/>
    <w:rsid w:val="00D3399F"/>
    <w:rsid w:val="00D3404D"/>
    <w:rsid w:val="00D345B6"/>
    <w:rsid w:val="00D3473D"/>
    <w:rsid w:val="00D3484F"/>
    <w:rsid w:val="00D34EA2"/>
    <w:rsid w:val="00D34FA9"/>
    <w:rsid w:val="00D35818"/>
    <w:rsid w:val="00D35881"/>
    <w:rsid w:val="00D35A1A"/>
    <w:rsid w:val="00D35FEB"/>
    <w:rsid w:val="00D3642C"/>
    <w:rsid w:val="00D364DE"/>
    <w:rsid w:val="00D36AAC"/>
    <w:rsid w:val="00D36DCF"/>
    <w:rsid w:val="00D37244"/>
    <w:rsid w:val="00D37446"/>
    <w:rsid w:val="00D375A8"/>
    <w:rsid w:val="00D376D5"/>
    <w:rsid w:val="00D37821"/>
    <w:rsid w:val="00D379B1"/>
    <w:rsid w:val="00D400BF"/>
    <w:rsid w:val="00D400E9"/>
    <w:rsid w:val="00D404B7"/>
    <w:rsid w:val="00D409A9"/>
    <w:rsid w:val="00D40BE1"/>
    <w:rsid w:val="00D40CAD"/>
    <w:rsid w:val="00D40CF6"/>
    <w:rsid w:val="00D41205"/>
    <w:rsid w:val="00D41300"/>
    <w:rsid w:val="00D4146C"/>
    <w:rsid w:val="00D41473"/>
    <w:rsid w:val="00D414FA"/>
    <w:rsid w:val="00D41971"/>
    <w:rsid w:val="00D41D10"/>
    <w:rsid w:val="00D41F9E"/>
    <w:rsid w:val="00D42248"/>
    <w:rsid w:val="00D42681"/>
    <w:rsid w:val="00D4275E"/>
    <w:rsid w:val="00D42B67"/>
    <w:rsid w:val="00D42F7D"/>
    <w:rsid w:val="00D42F8D"/>
    <w:rsid w:val="00D43018"/>
    <w:rsid w:val="00D4306C"/>
    <w:rsid w:val="00D4336D"/>
    <w:rsid w:val="00D43D2D"/>
    <w:rsid w:val="00D43D5C"/>
    <w:rsid w:val="00D4419E"/>
    <w:rsid w:val="00D442E7"/>
    <w:rsid w:val="00D44536"/>
    <w:rsid w:val="00D44693"/>
    <w:rsid w:val="00D446C2"/>
    <w:rsid w:val="00D44AA7"/>
    <w:rsid w:val="00D44BE3"/>
    <w:rsid w:val="00D44F08"/>
    <w:rsid w:val="00D456C3"/>
    <w:rsid w:val="00D4605A"/>
    <w:rsid w:val="00D46421"/>
    <w:rsid w:val="00D46A4E"/>
    <w:rsid w:val="00D46D97"/>
    <w:rsid w:val="00D46E0F"/>
    <w:rsid w:val="00D46F28"/>
    <w:rsid w:val="00D4732E"/>
    <w:rsid w:val="00D47492"/>
    <w:rsid w:val="00D4749C"/>
    <w:rsid w:val="00D4749E"/>
    <w:rsid w:val="00D47877"/>
    <w:rsid w:val="00D4788C"/>
    <w:rsid w:val="00D4791F"/>
    <w:rsid w:val="00D4794B"/>
    <w:rsid w:val="00D47996"/>
    <w:rsid w:val="00D47E58"/>
    <w:rsid w:val="00D504C2"/>
    <w:rsid w:val="00D504FC"/>
    <w:rsid w:val="00D509A3"/>
    <w:rsid w:val="00D50D06"/>
    <w:rsid w:val="00D510B4"/>
    <w:rsid w:val="00D5111B"/>
    <w:rsid w:val="00D51186"/>
    <w:rsid w:val="00D5126F"/>
    <w:rsid w:val="00D51549"/>
    <w:rsid w:val="00D52180"/>
    <w:rsid w:val="00D525B1"/>
    <w:rsid w:val="00D525D9"/>
    <w:rsid w:val="00D5287A"/>
    <w:rsid w:val="00D5289F"/>
    <w:rsid w:val="00D52D49"/>
    <w:rsid w:val="00D52FC9"/>
    <w:rsid w:val="00D53005"/>
    <w:rsid w:val="00D53040"/>
    <w:rsid w:val="00D531A8"/>
    <w:rsid w:val="00D53898"/>
    <w:rsid w:val="00D538E4"/>
    <w:rsid w:val="00D53CB8"/>
    <w:rsid w:val="00D53E6B"/>
    <w:rsid w:val="00D53F03"/>
    <w:rsid w:val="00D53FA1"/>
    <w:rsid w:val="00D5410C"/>
    <w:rsid w:val="00D5419D"/>
    <w:rsid w:val="00D54339"/>
    <w:rsid w:val="00D54438"/>
    <w:rsid w:val="00D5460D"/>
    <w:rsid w:val="00D54718"/>
    <w:rsid w:val="00D5484B"/>
    <w:rsid w:val="00D5484F"/>
    <w:rsid w:val="00D54882"/>
    <w:rsid w:val="00D54A63"/>
    <w:rsid w:val="00D54B21"/>
    <w:rsid w:val="00D5566F"/>
    <w:rsid w:val="00D5591D"/>
    <w:rsid w:val="00D55A16"/>
    <w:rsid w:val="00D5631C"/>
    <w:rsid w:val="00D56624"/>
    <w:rsid w:val="00D56707"/>
    <w:rsid w:val="00D56832"/>
    <w:rsid w:val="00D56880"/>
    <w:rsid w:val="00D568D0"/>
    <w:rsid w:val="00D56AED"/>
    <w:rsid w:val="00D56B6B"/>
    <w:rsid w:val="00D56D15"/>
    <w:rsid w:val="00D56DB7"/>
    <w:rsid w:val="00D5722B"/>
    <w:rsid w:val="00D573EA"/>
    <w:rsid w:val="00D5784E"/>
    <w:rsid w:val="00D57E76"/>
    <w:rsid w:val="00D57EC9"/>
    <w:rsid w:val="00D609F8"/>
    <w:rsid w:val="00D60F9E"/>
    <w:rsid w:val="00D61189"/>
    <w:rsid w:val="00D62115"/>
    <w:rsid w:val="00D62225"/>
    <w:rsid w:val="00D6230C"/>
    <w:rsid w:val="00D62520"/>
    <w:rsid w:val="00D62542"/>
    <w:rsid w:val="00D62E9F"/>
    <w:rsid w:val="00D635EF"/>
    <w:rsid w:val="00D637C2"/>
    <w:rsid w:val="00D63A9A"/>
    <w:rsid w:val="00D63B14"/>
    <w:rsid w:val="00D63FA9"/>
    <w:rsid w:val="00D63FF2"/>
    <w:rsid w:val="00D640D1"/>
    <w:rsid w:val="00D646B6"/>
    <w:rsid w:val="00D64736"/>
    <w:rsid w:val="00D647A5"/>
    <w:rsid w:val="00D64A82"/>
    <w:rsid w:val="00D64C63"/>
    <w:rsid w:val="00D6556C"/>
    <w:rsid w:val="00D658FC"/>
    <w:rsid w:val="00D659E3"/>
    <w:rsid w:val="00D65CE2"/>
    <w:rsid w:val="00D65EC6"/>
    <w:rsid w:val="00D65EE1"/>
    <w:rsid w:val="00D66413"/>
    <w:rsid w:val="00D6644F"/>
    <w:rsid w:val="00D6669B"/>
    <w:rsid w:val="00D66746"/>
    <w:rsid w:val="00D66A1B"/>
    <w:rsid w:val="00D66AE5"/>
    <w:rsid w:val="00D66E52"/>
    <w:rsid w:val="00D677E6"/>
    <w:rsid w:val="00D678EA"/>
    <w:rsid w:val="00D67ACF"/>
    <w:rsid w:val="00D67AF9"/>
    <w:rsid w:val="00D67D18"/>
    <w:rsid w:val="00D67F45"/>
    <w:rsid w:val="00D67F73"/>
    <w:rsid w:val="00D700CE"/>
    <w:rsid w:val="00D7070A"/>
    <w:rsid w:val="00D70A3A"/>
    <w:rsid w:val="00D70F9A"/>
    <w:rsid w:val="00D711E6"/>
    <w:rsid w:val="00D7122A"/>
    <w:rsid w:val="00D71321"/>
    <w:rsid w:val="00D7135B"/>
    <w:rsid w:val="00D71597"/>
    <w:rsid w:val="00D71E1E"/>
    <w:rsid w:val="00D7272C"/>
    <w:rsid w:val="00D72B0A"/>
    <w:rsid w:val="00D72B16"/>
    <w:rsid w:val="00D732C9"/>
    <w:rsid w:val="00D733EC"/>
    <w:rsid w:val="00D73631"/>
    <w:rsid w:val="00D73B5C"/>
    <w:rsid w:val="00D73CAB"/>
    <w:rsid w:val="00D74189"/>
    <w:rsid w:val="00D744D3"/>
    <w:rsid w:val="00D74B0A"/>
    <w:rsid w:val="00D74BD7"/>
    <w:rsid w:val="00D74CEB"/>
    <w:rsid w:val="00D7534E"/>
    <w:rsid w:val="00D75A1C"/>
    <w:rsid w:val="00D75CFA"/>
    <w:rsid w:val="00D75D8E"/>
    <w:rsid w:val="00D75F35"/>
    <w:rsid w:val="00D760E1"/>
    <w:rsid w:val="00D76169"/>
    <w:rsid w:val="00D762F2"/>
    <w:rsid w:val="00D7635B"/>
    <w:rsid w:val="00D76726"/>
    <w:rsid w:val="00D7676F"/>
    <w:rsid w:val="00D76A8F"/>
    <w:rsid w:val="00D76B91"/>
    <w:rsid w:val="00D76E29"/>
    <w:rsid w:val="00D7712F"/>
    <w:rsid w:val="00D77212"/>
    <w:rsid w:val="00D772BF"/>
    <w:rsid w:val="00D77681"/>
    <w:rsid w:val="00D77891"/>
    <w:rsid w:val="00D77954"/>
    <w:rsid w:val="00D77E58"/>
    <w:rsid w:val="00D8014C"/>
    <w:rsid w:val="00D8050D"/>
    <w:rsid w:val="00D80790"/>
    <w:rsid w:val="00D80C78"/>
    <w:rsid w:val="00D80D61"/>
    <w:rsid w:val="00D80DC2"/>
    <w:rsid w:val="00D80E0A"/>
    <w:rsid w:val="00D8110D"/>
    <w:rsid w:val="00D811BA"/>
    <w:rsid w:val="00D8128E"/>
    <w:rsid w:val="00D81299"/>
    <w:rsid w:val="00D8143E"/>
    <w:rsid w:val="00D817C0"/>
    <w:rsid w:val="00D81935"/>
    <w:rsid w:val="00D819D1"/>
    <w:rsid w:val="00D81EB7"/>
    <w:rsid w:val="00D82407"/>
    <w:rsid w:val="00D82D51"/>
    <w:rsid w:val="00D8338B"/>
    <w:rsid w:val="00D8359B"/>
    <w:rsid w:val="00D83688"/>
    <w:rsid w:val="00D836DD"/>
    <w:rsid w:val="00D8380B"/>
    <w:rsid w:val="00D83B02"/>
    <w:rsid w:val="00D83C00"/>
    <w:rsid w:val="00D83F44"/>
    <w:rsid w:val="00D8412F"/>
    <w:rsid w:val="00D841B1"/>
    <w:rsid w:val="00D84344"/>
    <w:rsid w:val="00D84551"/>
    <w:rsid w:val="00D846C6"/>
    <w:rsid w:val="00D848C4"/>
    <w:rsid w:val="00D84982"/>
    <w:rsid w:val="00D84ABB"/>
    <w:rsid w:val="00D84CA8"/>
    <w:rsid w:val="00D84D8B"/>
    <w:rsid w:val="00D84E5C"/>
    <w:rsid w:val="00D85628"/>
    <w:rsid w:val="00D85CEB"/>
    <w:rsid w:val="00D85DD7"/>
    <w:rsid w:val="00D85E11"/>
    <w:rsid w:val="00D86173"/>
    <w:rsid w:val="00D8648D"/>
    <w:rsid w:val="00D865BE"/>
    <w:rsid w:val="00D8665A"/>
    <w:rsid w:val="00D86A63"/>
    <w:rsid w:val="00D86BE7"/>
    <w:rsid w:val="00D86D4E"/>
    <w:rsid w:val="00D86ED2"/>
    <w:rsid w:val="00D86F45"/>
    <w:rsid w:val="00D86F8A"/>
    <w:rsid w:val="00D87978"/>
    <w:rsid w:val="00D87BEE"/>
    <w:rsid w:val="00D87D1C"/>
    <w:rsid w:val="00D87E0B"/>
    <w:rsid w:val="00D87EF3"/>
    <w:rsid w:val="00D90062"/>
    <w:rsid w:val="00D900D5"/>
    <w:rsid w:val="00D901CE"/>
    <w:rsid w:val="00D906C3"/>
    <w:rsid w:val="00D9122E"/>
    <w:rsid w:val="00D919DF"/>
    <w:rsid w:val="00D91A8C"/>
    <w:rsid w:val="00D91D1B"/>
    <w:rsid w:val="00D92981"/>
    <w:rsid w:val="00D92C6E"/>
    <w:rsid w:val="00D92DC3"/>
    <w:rsid w:val="00D93205"/>
    <w:rsid w:val="00D93347"/>
    <w:rsid w:val="00D93613"/>
    <w:rsid w:val="00D93C02"/>
    <w:rsid w:val="00D93C46"/>
    <w:rsid w:val="00D93CE4"/>
    <w:rsid w:val="00D93CFE"/>
    <w:rsid w:val="00D93E5B"/>
    <w:rsid w:val="00D93E7D"/>
    <w:rsid w:val="00D941AA"/>
    <w:rsid w:val="00D948EE"/>
    <w:rsid w:val="00D94AF4"/>
    <w:rsid w:val="00D95754"/>
    <w:rsid w:val="00D9576C"/>
    <w:rsid w:val="00D95810"/>
    <w:rsid w:val="00D959B0"/>
    <w:rsid w:val="00D95A8D"/>
    <w:rsid w:val="00D95CFE"/>
    <w:rsid w:val="00D9611B"/>
    <w:rsid w:val="00D96542"/>
    <w:rsid w:val="00D96762"/>
    <w:rsid w:val="00D96AB9"/>
    <w:rsid w:val="00D96C8E"/>
    <w:rsid w:val="00D96C9D"/>
    <w:rsid w:val="00D96D83"/>
    <w:rsid w:val="00D972D6"/>
    <w:rsid w:val="00D97301"/>
    <w:rsid w:val="00D97897"/>
    <w:rsid w:val="00D97949"/>
    <w:rsid w:val="00D979C7"/>
    <w:rsid w:val="00D97D91"/>
    <w:rsid w:val="00DA0865"/>
    <w:rsid w:val="00DA094B"/>
    <w:rsid w:val="00DA0A7C"/>
    <w:rsid w:val="00DA0C2A"/>
    <w:rsid w:val="00DA0DA8"/>
    <w:rsid w:val="00DA0EFC"/>
    <w:rsid w:val="00DA0F54"/>
    <w:rsid w:val="00DA0FB8"/>
    <w:rsid w:val="00DA199B"/>
    <w:rsid w:val="00DA1CF3"/>
    <w:rsid w:val="00DA21D7"/>
    <w:rsid w:val="00DA224C"/>
    <w:rsid w:val="00DA26AC"/>
    <w:rsid w:val="00DA2773"/>
    <w:rsid w:val="00DA2786"/>
    <w:rsid w:val="00DA2A34"/>
    <w:rsid w:val="00DA2DB0"/>
    <w:rsid w:val="00DA2DB2"/>
    <w:rsid w:val="00DA2E56"/>
    <w:rsid w:val="00DA2ED3"/>
    <w:rsid w:val="00DA30E1"/>
    <w:rsid w:val="00DA3117"/>
    <w:rsid w:val="00DA324F"/>
    <w:rsid w:val="00DA33EA"/>
    <w:rsid w:val="00DA36F1"/>
    <w:rsid w:val="00DA3953"/>
    <w:rsid w:val="00DA3ACE"/>
    <w:rsid w:val="00DA3AFA"/>
    <w:rsid w:val="00DA3B15"/>
    <w:rsid w:val="00DA3DAD"/>
    <w:rsid w:val="00DA40A9"/>
    <w:rsid w:val="00DA414B"/>
    <w:rsid w:val="00DA4FD2"/>
    <w:rsid w:val="00DA54C7"/>
    <w:rsid w:val="00DA554F"/>
    <w:rsid w:val="00DA55B6"/>
    <w:rsid w:val="00DA57E9"/>
    <w:rsid w:val="00DA5B61"/>
    <w:rsid w:val="00DA5F91"/>
    <w:rsid w:val="00DA633C"/>
    <w:rsid w:val="00DA6819"/>
    <w:rsid w:val="00DA6ABD"/>
    <w:rsid w:val="00DA6C69"/>
    <w:rsid w:val="00DA6D70"/>
    <w:rsid w:val="00DA7264"/>
    <w:rsid w:val="00DA73BA"/>
    <w:rsid w:val="00DA73F6"/>
    <w:rsid w:val="00DA77D4"/>
    <w:rsid w:val="00DA7926"/>
    <w:rsid w:val="00DA7B5B"/>
    <w:rsid w:val="00DA7E07"/>
    <w:rsid w:val="00DB0C6D"/>
    <w:rsid w:val="00DB0EC1"/>
    <w:rsid w:val="00DB124A"/>
    <w:rsid w:val="00DB12AE"/>
    <w:rsid w:val="00DB1442"/>
    <w:rsid w:val="00DB173B"/>
    <w:rsid w:val="00DB1862"/>
    <w:rsid w:val="00DB19A8"/>
    <w:rsid w:val="00DB1BD4"/>
    <w:rsid w:val="00DB1C8B"/>
    <w:rsid w:val="00DB2090"/>
    <w:rsid w:val="00DB28B4"/>
    <w:rsid w:val="00DB2E8D"/>
    <w:rsid w:val="00DB3034"/>
    <w:rsid w:val="00DB3061"/>
    <w:rsid w:val="00DB356B"/>
    <w:rsid w:val="00DB35BE"/>
    <w:rsid w:val="00DB3BA3"/>
    <w:rsid w:val="00DB4023"/>
    <w:rsid w:val="00DB444B"/>
    <w:rsid w:val="00DB4785"/>
    <w:rsid w:val="00DB4834"/>
    <w:rsid w:val="00DB4E0E"/>
    <w:rsid w:val="00DB5024"/>
    <w:rsid w:val="00DB53F8"/>
    <w:rsid w:val="00DB5BBE"/>
    <w:rsid w:val="00DB5D51"/>
    <w:rsid w:val="00DB5F45"/>
    <w:rsid w:val="00DB609E"/>
    <w:rsid w:val="00DB60B8"/>
    <w:rsid w:val="00DB633A"/>
    <w:rsid w:val="00DB6373"/>
    <w:rsid w:val="00DB6382"/>
    <w:rsid w:val="00DB63B7"/>
    <w:rsid w:val="00DB6569"/>
    <w:rsid w:val="00DB658E"/>
    <w:rsid w:val="00DB6C42"/>
    <w:rsid w:val="00DB6EB9"/>
    <w:rsid w:val="00DB742D"/>
    <w:rsid w:val="00DB7DFD"/>
    <w:rsid w:val="00DC0647"/>
    <w:rsid w:val="00DC076B"/>
    <w:rsid w:val="00DC08D1"/>
    <w:rsid w:val="00DC098E"/>
    <w:rsid w:val="00DC0A2D"/>
    <w:rsid w:val="00DC0CCB"/>
    <w:rsid w:val="00DC0DE7"/>
    <w:rsid w:val="00DC0F19"/>
    <w:rsid w:val="00DC0F93"/>
    <w:rsid w:val="00DC1769"/>
    <w:rsid w:val="00DC18CE"/>
    <w:rsid w:val="00DC192D"/>
    <w:rsid w:val="00DC1B9F"/>
    <w:rsid w:val="00DC1E61"/>
    <w:rsid w:val="00DC1EAE"/>
    <w:rsid w:val="00DC2307"/>
    <w:rsid w:val="00DC23B8"/>
    <w:rsid w:val="00DC272E"/>
    <w:rsid w:val="00DC27D4"/>
    <w:rsid w:val="00DC2BB9"/>
    <w:rsid w:val="00DC2C67"/>
    <w:rsid w:val="00DC32EC"/>
    <w:rsid w:val="00DC3606"/>
    <w:rsid w:val="00DC3768"/>
    <w:rsid w:val="00DC3C17"/>
    <w:rsid w:val="00DC4103"/>
    <w:rsid w:val="00DC436D"/>
    <w:rsid w:val="00DC44B2"/>
    <w:rsid w:val="00DC4ABA"/>
    <w:rsid w:val="00DC4D5E"/>
    <w:rsid w:val="00DC4F9C"/>
    <w:rsid w:val="00DC51A1"/>
    <w:rsid w:val="00DC52BE"/>
    <w:rsid w:val="00DC6048"/>
    <w:rsid w:val="00DC61DD"/>
    <w:rsid w:val="00DC6BC2"/>
    <w:rsid w:val="00DC7009"/>
    <w:rsid w:val="00DC748D"/>
    <w:rsid w:val="00DC7623"/>
    <w:rsid w:val="00DD0041"/>
    <w:rsid w:val="00DD0352"/>
    <w:rsid w:val="00DD039D"/>
    <w:rsid w:val="00DD0484"/>
    <w:rsid w:val="00DD0A8B"/>
    <w:rsid w:val="00DD0E1E"/>
    <w:rsid w:val="00DD116A"/>
    <w:rsid w:val="00DD140A"/>
    <w:rsid w:val="00DD1428"/>
    <w:rsid w:val="00DD1634"/>
    <w:rsid w:val="00DD1AF9"/>
    <w:rsid w:val="00DD1B91"/>
    <w:rsid w:val="00DD1C68"/>
    <w:rsid w:val="00DD20D1"/>
    <w:rsid w:val="00DD21CB"/>
    <w:rsid w:val="00DD231A"/>
    <w:rsid w:val="00DD2622"/>
    <w:rsid w:val="00DD270B"/>
    <w:rsid w:val="00DD275A"/>
    <w:rsid w:val="00DD2785"/>
    <w:rsid w:val="00DD29B0"/>
    <w:rsid w:val="00DD2A91"/>
    <w:rsid w:val="00DD2C13"/>
    <w:rsid w:val="00DD2D53"/>
    <w:rsid w:val="00DD2FA7"/>
    <w:rsid w:val="00DD3067"/>
    <w:rsid w:val="00DD30EB"/>
    <w:rsid w:val="00DD3249"/>
    <w:rsid w:val="00DD34E1"/>
    <w:rsid w:val="00DD35B9"/>
    <w:rsid w:val="00DD487D"/>
    <w:rsid w:val="00DD4C6E"/>
    <w:rsid w:val="00DD5042"/>
    <w:rsid w:val="00DD5100"/>
    <w:rsid w:val="00DD51CD"/>
    <w:rsid w:val="00DD5441"/>
    <w:rsid w:val="00DD56EF"/>
    <w:rsid w:val="00DD5890"/>
    <w:rsid w:val="00DD5B69"/>
    <w:rsid w:val="00DD6068"/>
    <w:rsid w:val="00DD60C3"/>
    <w:rsid w:val="00DD67A7"/>
    <w:rsid w:val="00DD6BCB"/>
    <w:rsid w:val="00DD6C37"/>
    <w:rsid w:val="00DD6E45"/>
    <w:rsid w:val="00DD722A"/>
    <w:rsid w:val="00DD7881"/>
    <w:rsid w:val="00DD78A6"/>
    <w:rsid w:val="00DE0028"/>
    <w:rsid w:val="00DE003E"/>
    <w:rsid w:val="00DE0119"/>
    <w:rsid w:val="00DE02A8"/>
    <w:rsid w:val="00DE038D"/>
    <w:rsid w:val="00DE0518"/>
    <w:rsid w:val="00DE0B0A"/>
    <w:rsid w:val="00DE0C76"/>
    <w:rsid w:val="00DE0EFC"/>
    <w:rsid w:val="00DE11D8"/>
    <w:rsid w:val="00DE1329"/>
    <w:rsid w:val="00DE1343"/>
    <w:rsid w:val="00DE13BB"/>
    <w:rsid w:val="00DE148A"/>
    <w:rsid w:val="00DE1A54"/>
    <w:rsid w:val="00DE1B43"/>
    <w:rsid w:val="00DE205D"/>
    <w:rsid w:val="00DE26D9"/>
    <w:rsid w:val="00DE2B72"/>
    <w:rsid w:val="00DE2B95"/>
    <w:rsid w:val="00DE2C85"/>
    <w:rsid w:val="00DE306F"/>
    <w:rsid w:val="00DE30C7"/>
    <w:rsid w:val="00DE37FC"/>
    <w:rsid w:val="00DE38B0"/>
    <w:rsid w:val="00DE3964"/>
    <w:rsid w:val="00DE3B65"/>
    <w:rsid w:val="00DE3BFE"/>
    <w:rsid w:val="00DE3DC5"/>
    <w:rsid w:val="00DE4910"/>
    <w:rsid w:val="00DE4F62"/>
    <w:rsid w:val="00DE5064"/>
    <w:rsid w:val="00DE54BB"/>
    <w:rsid w:val="00DE56AE"/>
    <w:rsid w:val="00DE57CD"/>
    <w:rsid w:val="00DE588B"/>
    <w:rsid w:val="00DE5E10"/>
    <w:rsid w:val="00DE5F45"/>
    <w:rsid w:val="00DE5FCB"/>
    <w:rsid w:val="00DE63C0"/>
    <w:rsid w:val="00DE65F5"/>
    <w:rsid w:val="00DE691D"/>
    <w:rsid w:val="00DE696C"/>
    <w:rsid w:val="00DE6B43"/>
    <w:rsid w:val="00DE6BF1"/>
    <w:rsid w:val="00DE6EF4"/>
    <w:rsid w:val="00DE75A5"/>
    <w:rsid w:val="00DE776F"/>
    <w:rsid w:val="00DE787E"/>
    <w:rsid w:val="00DE7A04"/>
    <w:rsid w:val="00DE7C47"/>
    <w:rsid w:val="00DE7C54"/>
    <w:rsid w:val="00DE7D86"/>
    <w:rsid w:val="00DE7DE9"/>
    <w:rsid w:val="00DE7E06"/>
    <w:rsid w:val="00DE7F52"/>
    <w:rsid w:val="00DE7FE2"/>
    <w:rsid w:val="00DF0210"/>
    <w:rsid w:val="00DF02F7"/>
    <w:rsid w:val="00DF04C8"/>
    <w:rsid w:val="00DF072F"/>
    <w:rsid w:val="00DF084F"/>
    <w:rsid w:val="00DF14C1"/>
    <w:rsid w:val="00DF189D"/>
    <w:rsid w:val="00DF1A10"/>
    <w:rsid w:val="00DF1A43"/>
    <w:rsid w:val="00DF1C82"/>
    <w:rsid w:val="00DF1E4A"/>
    <w:rsid w:val="00DF206F"/>
    <w:rsid w:val="00DF2259"/>
    <w:rsid w:val="00DF2584"/>
    <w:rsid w:val="00DF282E"/>
    <w:rsid w:val="00DF2EFC"/>
    <w:rsid w:val="00DF31E3"/>
    <w:rsid w:val="00DF368B"/>
    <w:rsid w:val="00DF36E3"/>
    <w:rsid w:val="00DF3895"/>
    <w:rsid w:val="00DF38B2"/>
    <w:rsid w:val="00DF3972"/>
    <w:rsid w:val="00DF3BF0"/>
    <w:rsid w:val="00DF44F5"/>
    <w:rsid w:val="00DF4912"/>
    <w:rsid w:val="00DF54B2"/>
    <w:rsid w:val="00DF5847"/>
    <w:rsid w:val="00DF58B1"/>
    <w:rsid w:val="00DF5AA6"/>
    <w:rsid w:val="00DF5AF6"/>
    <w:rsid w:val="00DF5B31"/>
    <w:rsid w:val="00DF5CAE"/>
    <w:rsid w:val="00DF5E34"/>
    <w:rsid w:val="00DF5E43"/>
    <w:rsid w:val="00DF63CE"/>
    <w:rsid w:val="00DF6656"/>
    <w:rsid w:val="00DF6CFC"/>
    <w:rsid w:val="00DF70AF"/>
    <w:rsid w:val="00DF7383"/>
    <w:rsid w:val="00DF7491"/>
    <w:rsid w:val="00DF7947"/>
    <w:rsid w:val="00DF7B1F"/>
    <w:rsid w:val="00DF7E2A"/>
    <w:rsid w:val="00E001E0"/>
    <w:rsid w:val="00E0081E"/>
    <w:rsid w:val="00E00AB2"/>
    <w:rsid w:val="00E00CB1"/>
    <w:rsid w:val="00E00EB1"/>
    <w:rsid w:val="00E01212"/>
    <w:rsid w:val="00E013A3"/>
    <w:rsid w:val="00E013B3"/>
    <w:rsid w:val="00E019D6"/>
    <w:rsid w:val="00E01DF3"/>
    <w:rsid w:val="00E01FA7"/>
    <w:rsid w:val="00E02003"/>
    <w:rsid w:val="00E023DD"/>
    <w:rsid w:val="00E02506"/>
    <w:rsid w:val="00E0261B"/>
    <w:rsid w:val="00E027FF"/>
    <w:rsid w:val="00E028E3"/>
    <w:rsid w:val="00E02A20"/>
    <w:rsid w:val="00E02E5B"/>
    <w:rsid w:val="00E03379"/>
    <w:rsid w:val="00E03660"/>
    <w:rsid w:val="00E03665"/>
    <w:rsid w:val="00E038ED"/>
    <w:rsid w:val="00E03F9D"/>
    <w:rsid w:val="00E0473D"/>
    <w:rsid w:val="00E04AD7"/>
    <w:rsid w:val="00E04F91"/>
    <w:rsid w:val="00E04FF8"/>
    <w:rsid w:val="00E050AE"/>
    <w:rsid w:val="00E051A3"/>
    <w:rsid w:val="00E05B7E"/>
    <w:rsid w:val="00E06129"/>
    <w:rsid w:val="00E06134"/>
    <w:rsid w:val="00E06380"/>
    <w:rsid w:val="00E064D2"/>
    <w:rsid w:val="00E0669B"/>
    <w:rsid w:val="00E068F2"/>
    <w:rsid w:val="00E0692B"/>
    <w:rsid w:val="00E06B9F"/>
    <w:rsid w:val="00E06CE0"/>
    <w:rsid w:val="00E06CE5"/>
    <w:rsid w:val="00E06DEC"/>
    <w:rsid w:val="00E06E7E"/>
    <w:rsid w:val="00E06F0C"/>
    <w:rsid w:val="00E0706B"/>
    <w:rsid w:val="00E0710A"/>
    <w:rsid w:val="00E0746E"/>
    <w:rsid w:val="00E07A83"/>
    <w:rsid w:val="00E07C45"/>
    <w:rsid w:val="00E07D94"/>
    <w:rsid w:val="00E07EC0"/>
    <w:rsid w:val="00E10078"/>
    <w:rsid w:val="00E10B33"/>
    <w:rsid w:val="00E10DDB"/>
    <w:rsid w:val="00E10E7F"/>
    <w:rsid w:val="00E11009"/>
    <w:rsid w:val="00E1109F"/>
    <w:rsid w:val="00E11DDA"/>
    <w:rsid w:val="00E11F61"/>
    <w:rsid w:val="00E1208B"/>
    <w:rsid w:val="00E12166"/>
    <w:rsid w:val="00E122DC"/>
    <w:rsid w:val="00E12393"/>
    <w:rsid w:val="00E12673"/>
    <w:rsid w:val="00E12859"/>
    <w:rsid w:val="00E13475"/>
    <w:rsid w:val="00E137B2"/>
    <w:rsid w:val="00E141C0"/>
    <w:rsid w:val="00E14267"/>
    <w:rsid w:val="00E142CF"/>
    <w:rsid w:val="00E144AF"/>
    <w:rsid w:val="00E14A9B"/>
    <w:rsid w:val="00E14D08"/>
    <w:rsid w:val="00E15367"/>
    <w:rsid w:val="00E158C1"/>
    <w:rsid w:val="00E15B19"/>
    <w:rsid w:val="00E15B55"/>
    <w:rsid w:val="00E15E60"/>
    <w:rsid w:val="00E15F8F"/>
    <w:rsid w:val="00E16629"/>
    <w:rsid w:val="00E1688E"/>
    <w:rsid w:val="00E16E3F"/>
    <w:rsid w:val="00E17092"/>
    <w:rsid w:val="00E1710C"/>
    <w:rsid w:val="00E1748A"/>
    <w:rsid w:val="00E175C6"/>
    <w:rsid w:val="00E175DC"/>
    <w:rsid w:val="00E176A9"/>
    <w:rsid w:val="00E178E0"/>
    <w:rsid w:val="00E17D9E"/>
    <w:rsid w:val="00E2012B"/>
    <w:rsid w:val="00E202A7"/>
    <w:rsid w:val="00E20463"/>
    <w:rsid w:val="00E2069B"/>
    <w:rsid w:val="00E21649"/>
    <w:rsid w:val="00E216D3"/>
    <w:rsid w:val="00E2184D"/>
    <w:rsid w:val="00E218DF"/>
    <w:rsid w:val="00E21A8C"/>
    <w:rsid w:val="00E21FA8"/>
    <w:rsid w:val="00E21FD0"/>
    <w:rsid w:val="00E220E4"/>
    <w:rsid w:val="00E22328"/>
    <w:rsid w:val="00E22595"/>
    <w:rsid w:val="00E2294F"/>
    <w:rsid w:val="00E22A3B"/>
    <w:rsid w:val="00E22A53"/>
    <w:rsid w:val="00E22F88"/>
    <w:rsid w:val="00E230B3"/>
    <w:rsid w:val="00E232F4"/>
    <w:rsid w:val="00E236B0"/>
    <w:rsid w:val="00E237F7"/>
    <w:rsid w:val="00E23805"/>
    <w:rsid w:val="00E2395D"/>
    <w:rsid w:val="00E239D1"/>
    <w:rsid w:val="00E24737"/>
    <w:rsid w:val="00E249DF"/>
    <w:rsid w:val="00E24D8F"/>
    <w:rsid w:val="00E24E7D"/>
    <w:rsid w:val="00E24F4A"/>
    <w:rsid w:val="00E24F71"/>
    <w:rsid w:val="00E25392"/>
    <w:rsid w:val="00E2558F"/>
    <w:rsid w:val="00E258F8"/>
    <w:rsid w:val="00E25C5A"/>
    <w:rsid w:val="00E25DBD"/>
    <w:rsid w:val="00E25F18"/>
    <w:rsid w:val="00E25F2B"/>
    <w:rsid w:val="00E25FCD"/>
    <w:rsid w:val="00E268EA"/>
    <w:rsid w:val="00E26908"/>
    <w:rsid w:val="00E270B1"/>
    <w:rsid w:val="00E2716E"/>
    <w:rsid w:val="00E27310"/>
    <w:rsid w:val="00E27346"/>
    <w:rsid w:val="00E27B80"/>
    <w:rsid w:val="00E27D83"/>
    <w:rsid w:val="00E27DB0"/>
    <w:rsid w:val="00E30659"/>
    <w:rsid w:val="00E30B70"/>
    <w:rsid w:val="00E30C46"/>
    <w:rsid w:val="00E31009"/>
    <w:rsid w:val="00E310BE"/>
    <w:rsid w:val="00E310F6"/>
    <w:rsid w:val="00E3130A"/>
    <w:rsid w:val="00E314BD"/>
    <w:rsid w:val="00E31729"/>
    <w:rsid w:val="00E3178A"/>
    <w:rsid w:val="00E319EF"/>
    <w:rsid w:val="00E31A37"/>
    <w:rsid w:val="00E31E0C"/>
    <w:rsid w:val="00E31F2E"/>
    <w:rsid w:val="00E327B3"/>
    <w:rsid w:val="00E329E3"/>
    <w:rsid w:val="00E32A79"/>
    <w:rsid w:val="00E32A87"/>
    <w:rsid w:val="00E32AF1"/>
    <w:rsid w:val="00E32DC6"/>
    <w:rsid w:val="00E32F0E"/>
    <w:rsid w:val="00E33060"/>
    <w:rsid w:val="00E33288"/>
    <w:rsid w:val="00E33405"/>
    <w:rsid w:val="00E33592"/>
    <w:rsid w:val="00E33629"/>
    <w:rsid w:val="00E33978"/>
    <w:rsid w:val="00E33A5C"/>
    <w:rsid w:val="00E34C09"/>
    <w:rsid w:val="00E34E79"/>
    <w:rsid w:val="00E35046"/>
    <w:rsid w:val="00E350ED"/>
    <w:rsid w:val="00E355DC"/>
    <w:rsid w:val="00E357A6"/>
    <w:rsid w:val="00E358ED"/>
    <w:rsid w:val="00E359B5"/>
    <w:rsid w:val="00E35A0D"/>
    <w:rsid w:val="00E35FE1"/>
    <w:rsid w:val="00E35FE4"/>
    <w:rsid w:val="00E3620C"/>
    <w:rsid w:val="00E3634B"/>
    <w:rsid w:val="00E36CC6"/>
    <w:rsid w:val="00E36E81"/>
    <w:rsid w:val="00E36F8D"/>
    <w:rsid w:val="00E37381"/>
    <w:rsid w:val="00E37640"/>
    <w:rsid w:val="00E402D5"/>
    <w:rsid w:val="00E40374"/>
    <w:rsid w:val="00E4097F"/>
    <w:rsid w:val="00E40A62"/>
    <w:rsid w:val="00E40A9A"/>
    <w:rsid w:val="00E40AAB"/>
    <w:rsid w:val="00E41336"/>
    <w:rsid w:val="00E415FB"/>
    <w:rsid w:val="00E4161A"/>
    <w:rsid w:val="00E417F7"/>
    <w:rsid w:val="00E41B63"/>
    <w:rsid w:val="00E41CF5"/>
    <w:rsid w:val="00E41E5D"/>
    <w:rsid w:val="00E4214B"/>
    <w:rsid w:val="00E42228"/>
    <w:rsid w:val="00E422E9"/>
    <w:rsid w:val="00E42387"/>
    <w:rsid w:val="00E424AB"/>
    <w:rsid w:val="00E42DB2"/>
    <w:rsid w:val="00E432DE"/>
    <w:rsid w:val="00E433A4"/>
    <w:rsid w:val="00E43975"/>
    <w:rsid w:val="00E43C2A"/>
    <w:rsid w:val="00E43DAA"/>
    <w:rsid w:val="00E440C1"/>
    <w:rsid w:val="00E445BB"/>
    <w:rsid w:val="00E44954"/>
    <w:rsid w:val="00E44A0E"/>
    <w:rsid w:val="00E451AC"/>
    <w:rsid w:val="00E4537B"/>
    <w:rsid w:val="00E456F4"/>
    <w:rsid w:val="00E458A7"/>
    <w:rsid w:val="00E4592B"/>
    <w:rsid w:val="00E461D2"/>
    <w:rsid w:val="00E46269"/>
    <w:rsid w:val="00E46441"/>
    <w:rsid w:val="00E4645B"/>
    <w:rsid w:val="00E465AA"/>
    <w:rsid w:val="00E46656"/>
    <w:rsid w:val="00E466E0"/>
    <w:rsid w:val="00E46B48"/>
    <w:rsid w:val="00E47310"/>
    <w:rsid w:val="00E4769D"/>
    <w:rsid w:val="00E4779E"/>
    <w:rsid w:val="00E47AA7"/>
    <w:rsid w:val="00E47C9A"/>
    <w:rsid w:val="00E47D3B"/>
    <w:rsid w:val="00E50C05"/>
    <w:rsid w:val="00E50DE6"/>
    <w:rsid w:val="00E5112B"/>
    <w:rsid w:val="00E513C0"/>
    <w:rsid w:val="00E521BE"/>
    <w:rsid w:val="00E52239"/>
    <w:rsid w:val="00E52DA0"/>
    <w:rsid w:val="00E52ED4"/>
    <w:rsid w:val="00E52ED6"/>
    <w:rsid w:val="00E52FC6"/>
    <w:rsid w:val="00E5308B"/>
    <w:rsid w:val="00E530BE"/>
    <w:rsid w:val="00E538B9"/>
    <w:rsid w:val="00E53918"/>
    <w:rsid w:val="00E53B3E"/>
    <w:rsid w:val="00E53E7A"/>
    <w:rsid w:val="00E53FB3"/>
    <w:rsid w:val="00E54177"/>
    <w:rsid w:val="00E54459"/>
    <w:rsid w:val="00E544C9"/>
    <w:rsid w:val="00E54591"/>
    <w:rsid w:val="00E54DE5"/>
    <w:rsid w:val="00E54F26"/>
    <w:rsid w:val="00E551B1"/>
    <w:rsid w:val="00E55B2E"/>
    <w:rsid w:val="00E56380"/>
    <w:rsid w:val="00E56595"/>
    <w:rsid w:val="00E5685A"/>
    <w:rsid w:val="00E56904"/>
    <w:rsid w:val="00E56AB7"/>
    <w:rsid w:val="00E56D4D"/>
    <w:rsid w:val="00E56DF2"/>
    <w:rsid w:val="00E574D9"/>
    <w:rsid w:val="00E5754A"/>
    <w:rsid w:val="00E579FE"/>
    <w:rsid w:val="00E57EE2"/>
    <w:rsid w:val="00E602F5"/>
    <w:rsid w:val="00E6036D"/>
    <w:rsid w:val="00E603CC"/>
    <w:rsid w:val="00E6069E"/>
    <w:rsid w:val="00E60937"/>
    <w:rsid w:val="00E60BA0"/>
    <w:rsid w:val="00E60D2E"/>
    <w:rsid w:val="00E61565"/>
    <w:rsid w:val="00E6159B"/>
    <w:rsid w:val="00E617ED"/>
    <w:rsid w:val="00E61D3F"/>
    <w:rsid w:val="00E61D4D"/>
    <w:rsid w:val="00E61F2F"/>
    <w:rsid w:val="00E61F38"/>
    <w:rsid w:val="00E62054"/>
    <w:rsid w:val="00E62098"/>
    <w:rsid w:val="00E628CE"/>
    <w:rsid w:val="00E62965"/>
    <w:rsid w:val="00E62AFF"/>
    <w:rsid w:val="00E62D17"/>
    <w:rsid w:val="00E62F16"/>
    <w:rsid w:val="00E63768"/>
    <w:rsid w:val="00E637D0"/>
    <w:rsid w:val="00E63A44"/>
    <w:rsid w:val="00E63EC4"/>
    <w:rsid w:val="00E63F9D"/>
    <w:rsid w:val="00E641CB"/>
    <w:rsid w:val="00E6423D"/>
    <w:rsid w:val="00E644DB"/>
    <w:rsid w:val="00E6489A"/>
    <w:rsid w:val="00E654BF"/>
    <w:rsid w:val="00E6555E"/>
    <w:rsid w:val="00E6590A"/>
    <w:rsid w:val="00E66296"/>
    <w:rsid w:val="00E6636A"/>
    <w:rsid w:val="00E66452"/>
    <w:rsid w:val="00E664EB"/>
    <w:rsid w:val="00E66769"/>
    <w:rsid w:val="00E6681C"/>
    <w:rsid w:val="00E66A72"/>
    <w:rsid w:val="00E66D42"/>
    <w:rsid w:val="00E66FB4"/>
    <w:rsid w:val="00E670A9"/>
    <w:rsid w:val="00E67917"/>
    <w:rsid w:val="00E70060"/>
    <w:rsid w:val="00E705F2"/>
    <w:rsid w:val="00E70678"/>
    <w:rsid w:val="00E70E58"/>
    <w:rsid w:val="00E71131"/>
    <w:rsid w:val="00E71207"/>
    <w:rsid w:val="00E717A5"/>
    <w:rsid w:val="00E71A96"/>
    <w:rsid w:val="00E7222E"/>
    <w:rsid w:val="00E72D7A"/>
    <w:rsid w:val="00E732E3"/>
    <w:rsid w:val="00E73657"/>
    <w:rsid w:val="00E73C27"/>
    <w:rsid w:val="00E73E21"/>
    <w:rsid w:val="00E73EED"/>
    <w:rsid w:val="00E73FD0"/>
    <w:rsid w:val="00E73FE1"/>
    <w:rsid w:val="00E742B3"/>
    <w:rsid w:val="00E74341"/>
    <w:rsid w:val="00E744AF"/>
    <w:rsid w:val="00E745FA"/>
    <w:rsid w:val="00E746FD"/>
    <w:rsid w:val="00E747B2"/>
    <w:rsid w:val="00E748AB"/>
    <w:rsid w:val="00E749DC"/>
    <w:rsid w:val="00E74AFB"/>
    <w:rsid w:val="00E74CCB"/>
    <w:rsid w:val="00E74D4C"/>
    <w:rsid w:val="00E752C0"/>
    <w:rsid w:val="00E7533B"/>
    <w:rsid w:val="00E75470"/>
    <w:rsid w:val="00E755F8"/>
    <w:rsid w:val="00E75679"/>
    <w:rsid w:val="00E75699"/>
    <w:rsid w:val="00E75A36"/>
    <w:rsid w:val="00E75A82"/>
    <w:rsid w:val="00E75B0A"/>
    <w:rsid w:val="00E75CC0"/>
    <w:rsid w:val="00E764BE"/>
    <w:rsid w:val="00E76715"/>
    <w:rsid w:val="00E76797"/>
    <w:rsid w:val="00E7686B"/>
    <w:rsid w:val="00E7688C"/>
    <w:rsid w:val="00E76B39"/>
    <w:rsid w:val="00E76BF5"/>
    <w:rsid w:val="00E76D6A"/>
    <w:rsid w:val="00E772BD"/>
    <w:rsid w:val="00E772CD"/>
    <w:rsid w:val="00E77474"/>
    <w:rsid w:val="00E77B2C"/>
    <w:rsid w:val="00E77DF6"/>
    <w:rsid w:val="00E77E82"/>
    <w:rsid w:val="00E806A6"/>
    <w:rsid w:val="00E807A4"/>
    <w:rsid w:val="00E807DD"/>
    <w:rsid w:val="00E80888"/>
    <w:rsid w:val="00E80933"/>
    <w:rsid w:val="00E80968"/>
    <w:rsid w:val="00E80B4E"/>
    <w:rsid w:val="00E80D2F"/>
    <w:rsid w:val="00E81342"/>
    <w:rsid w:val="00E8156A"/>
    <w:rsid w:val="00E81AC1"/>
    <w:rsid w:val="00E81AEF"/>
    <w:rsid w:val="00E81B14"/>
    <w:rsid w:val="00E81D61"/>
    <w:rsid w:val="00E81E18"/>
    <w:rsid w:val="00E821F5"/>
    <w:rsid w:val="00E82313"/>
    <w:rsid w:val="00E8255B"/>
    <w:rsid w:val="00E825C6"/>
    <w:rsid w:val="00E825D1"/>
    <w:rsid w:val="00E82699"/>
    <w:rsid w:val="00E828F7"/>
    <w:rsid w:val="00E82BAC"/>
    <w:rsid w:val="00E82CA1"/>
    <w:rsid w:val="00E82D28"/>
    <w:rsid w:val="00E83021"/>
    <w:rsid w:val="00E8305D"/>
    <w:rsid w:val="00E834A1"/>
    <w:rsid w:val="00E8357C"/>
    <w:rsid w:val="00E83956"/>
    <w:rsid w:val="00E84112"/>
    <w:rsid w:val="00E844BA"/>
    <w:rsid w:val="00E84554"/>
    <w:rsid w:val="00E846CE"/>
    <w:rsid w:val="00E8487B"/>
    <w:rsid w:val="00E84B5C"/>
    <w:rsid w:val="00E84BD6"/>
    <w:rsid w:val="00E84BF2"/>
    <w:rsid w:val="00E8517C"/>
    <w:rsid w:val="00E85227"/>
    <w:rsid w:val="00E85D05"/>
    <w:rsid w:val="00E85EC3"/>
    <w:rsid w:val="00E85F45"/>
    <w:rsid w:val="00E85FC1"/>
    <w:rsid w:val="00E86264"/>
    <w:rsid w:val="00E863A2"/>
    <w:rsid w:val="00E863F5"/>
    <w:rsid w:val="00E868D7"/>
    <w:rsid w:val="00E86937"/>
    <w:rsid w:val="00E86D82"/>
    <w:rsid w:val="00E8707E"/>
    <w:rsid w:val="00E872DF"/>
    <w:rsid w:val="00E8738D"/>
    <w:rsid w:val="00E876E9"/>
    <w:rsid w:val="00E87E9D"/>
    <w:rsid w:val="00E87FD8"/>
    <w:rsid w:val="00E90341"/>
    <w:rsid w:val="00E90482"/>
    <w:rsid w:val="00E905FC"/>
    <w:rsid w:val="00E90AF1"/>
    <w:rsid w:val="00E913CF"/>
    <w:rsid w:val="00E918DA"/>
    <w:rsid w:val="00E91E99"/>
    <w:rsid w:val="00E921E1"/>
    <w:rsid w:val="00E93013"/>
    <w:rsid w:val="00E932DF"/>
    <w:rsid w:val="00E9351C"/>
    <w:rsid w:val="00E93604"/>
    <w:rsid w:val="00E93701"/>
    <w:rsid w:val="00E93B66"/>
    <w:rsid w:val="00E93E9E"/>
    <w:rsid w:val="00E943B0"/>
    <w:rsid w:val="00E943DF"/>
    <w:rsid w:val="00E94A6C"/>
    <w:rsid w:val="00E94D9F"/>
    <w:rsid w:val="00E94E52"/>
    <w:rsid w:val="00E9530F"/>
    <w:rsid w:val="00E95ACA"/>
    <w:rsid w:val="00E96239"/>
    <w:rsid w:val="00E96774"/>
    <w:rsid w:val="00E9686E"/>
    <w:rsid w:val="00E96BDE"/>
    <w:rsid w:val="00E96CE4"/>
    <w:rsid w:val="00E96DFD"/>
    <w:rsid w:val="00E96EFD"/>
    <w:rsid w:val="00E96FAC"/>
    <w:rsid w:val="00E97186"/>
    <w:rsid w:val="00E9730D"/>
    <w:rsid w:val="00E9754B"/>
    <w:rsid w:val="00E975AD"/>
    <w:rsid w:val="00E9765D"/>
    <w:rsid w:val="00E97C16"/>
    <w:rsid w:val="00EA00A8"/>
    <w:rsid w:val="00EA01D1"/>
    <w:rsid w:val="00EA02AA"/>
    <w:rsid w:val="00EA02CF"/>
    <w:rsid w:val="00EA0E75"/>
    <w:rsid w:val="00EA1769"/>
    <w:rsid w:val="00EA2336"/>
    <w:rsid w:val="00EA2547"/>
    <w:rsid w:val="00EA2A87"/>
    <w:rsid w:val="00EA2C1F"/>
    <w:rsid w:val="00EA303C"/>
    <w:rsid w:val="00EA3067"/>
    <w:rsid w:val="00EA33C2"/>
    <w:rsid w:val="00EA3568"/>
    <w:rsid w:val="00EA3756"/>
    <w:rsid w:val="00EA3A5C"/>
    <w:rsid w:val="00EA3AB8"/>
    <w:rsid w:val="00EA40A5"/>
    <w:rsid w:val="00EA4189"/>
    <w:rsid w:val="00EA4395"/>
    <w:rsid w:val="00EA481B"/>
    <w:rsid w:val="00EA48D4"/>
    <w:rsid w:val="00EA49E2"/>
    <w:rsid w:val="00EA4B2F"/>
    <w:rsid w:val="00EA4C36"/>
    <w:rsid w:val="00EA4DE5"/>
    <w:rsid w:val="00EA4E48"/>
    <w:rsid w:val="00EA4FBF"/>
    <w:rsid w:val="00EA5A65"/>
    <w:rsid w:val="00EA5CAF"/>
    <w:rsid w:val="00EA5D3E"/>
    <w:rsid w:val="00EA5FF8"/>
    <w:rsid w:val="00EA6284"/>
    <w:rsid w:val="00EA62CD"/>
    <w:rsid w:val="00EA6708"/>
    <w:rsid w:val="00EA6E59"/>
    <w:rsid w:val="00EA76F3"/>
    <w:rsid w:val="00EA7754"/>
    <w:rsid w:val="00EA7986"/>
    <w:rsid w:val="00EB084F"/>
    <w:rsid w:val="00EB086B"/>
    <w:rsid w:val="00EB0A32"/>
    <w:rsid w:val="00EB0A46"/>
    <w:rsid w:val="00EB0B86"/>
    <w:rsid w:val="00EB0BF6"/>
    <w:rsid w:val="00EB0FE5"/>
    <w:rsid w:val="00EB1268"/>
    <w:rsid w:val="00EB18EC"/>
    <w:rsid w:val="00EB2020"/>
    <w:rsid w:val="00EB223E"/>
    <w:rsid w:val="00EB2241"/>
    <w:rsid w:val="00EB2254"/>
    <w:rsid w:val="00EB23AC"/>
    <w:rsid w:val="00EB2849"/>
    <w:rsid w:val="00EB294D"/>
    <w:rsid w:val="00EB29B5"/>
    <w:rsid w:val="00EB2A69"/>
    <w:rsid w:val="00EB2DD5"/>
    <w:rsid w:val="00EB2F5E"/>
    <w:rsid w:val="00EB33EC"/>
    <w:rsid w:val="00EB35AA"/>
    <w:rsid w:val="00EB3661"/>
    <w:rsid w:val="00EB39CB"/>
    <w:rsid w:val="00EB3FC9"/>
    <w:rsid w:val="00EB4038"/>
    <w:rsid w:val="00EB405D"/>
    <w:rsid w:val="00EB446F"/>
    <w:rsid w:val="00EB459A"/>
    <w:rsid w:val="00EB45EE"/>
    <w:rsid w:val="00EB5425"/>
    <w:rsid w:val="00EB555C"/>
    <w:rsid w:val="00EB562B"/>
    <w:rsid w:val="00EB58BD"/>
    <w:rsid w:val="00EB6704"/>
    <w:rsid w:val="00EB6A40"/>
    <w:rsid w:val="00EB6C51"/>
    <w:rsid w:val="00EB6DF2"/>
    <w:rsid w:val="00EB71FC"/>
    <w:rsid w:val="00EB72E2"/>
    <w:rsid w:val="00EB74A0"/>
    <w:rsid w:val="00EB7517"/>
    <w:rsid w:val="00EB758D"/>
    <w:rsid w:val="00EB7724"/>
    <w:rsid w:val="00EB7BA7"/>
    <w:rsid w:val="00EC0016"/>
    <w:rsid w:val="00EC00B6"/>
    <w:rsid w:val="00EC035F"/>
    <w:rsid w:val="00EC0430"/>
    <w:rsid w:val="00EC06B2"/>
    <w:rsid w:val="00EC06F2"/>
    <w:rsid w:val="00EC0CBE"/>
    <w:rsid w:val="00EC0E44"/>
    <w:rsid w:val="00EC0EBA"/>
    <w:rsid w:val="00EC0FA6"/>
    <w:rsid w:val="00EC0FE3"/>
    <w:rsid w:val="00EC1109"/>
    <w:rsid w:val="00EC186B"/>
    <w:rsid w:val="00EC18C5"/>
    <w:rsid w:val="00EC1C39"/>
    <w:rsid w:val="00EC22E2"/>
    <w:rsid w:val="00EC24C6"/>
    <w:rsid w:val="00EC271D"/>
    <w:rsid w:val="00EC28A0"/>
    <w:rsid w:val="00EC2BC0"/>
    <w:rsid w:val="00EC3130"/>
    <w:rsid w:val="00EC3282"/>
    <w:rsid w:val="00EC366E"/>
    <w:rsid w:val="00EC3743"/>
    <w:rsid w:val="00EC38CE"/>
    <w:rsid w:val="00EC3A59"/>
    <w:rsid w:val="00EC3B3F"/>
    <w:rsid w:val="00EC3D0E"/>
    <w:rsid w:val="00EC3EDB"/>
    <w:rsid w:val="00EC443C"/>
    <w:rsid w:val="00EC46AB"/>
    <w:rsid w:val="00EC4727"/>
    <w:rsid w:val="00EC48AB"/>
    <w:rsid w:val="00EC4A98"/>
    <w:rsid w:val="00EC4BC5"/>
    <w:rsid w:val="00EC4C88"/>
    <w:rsid w:val="00EC5208"/>
    <w:rsid w:val="00EC526A"/>
    <w:rsid w:val="00EC5719"/>
    <w:rsid w:val="00EC585E"/>
    <w:rsid w:val="00EC5B8F"/>
    <w:rsid w:val="00EC5BF9"/>
    <w:rsid w:val="00EC6044"/>
    <w:rsid w:val="00EC628F"/>
    <w:rsid w:val="00EC64C7"/>
    <w:rsid w:val="00EC6610"/>
    <w:rsid w:val="00EC66D2"/>
    <w:rsid w:val="00EC6F0A"/>
    <w:rsid w:val="00EC7213"/>
    <w:rsid w:val="00EC7A2C"/>
    <w:rsid w:val="00EC7B9D"/>
    <w:rsid w:val="00EC7C4A"/>
    <w:rsid w:val="00EC7CB8"/>
    <w:rsid w:val="00EC7E39"/>
    <w:rsid w:val="00ED0062"/>
    <w:rsid w:val="00ED00A8"/>
    <w:rsid w:val="00ED01AC"/>
    <w:rsid w:val="00ED0287"/>
    <w:rsid w:val="00ED0604"/>
    <w:rsid w:val="00ED0706"/>
    <w:rsid w:val="00ED07A6"/>
    <w:rsid w:val="00ED0A09"/>
    <w:rsid w:val="00ED0C4F"/>
    <w:rsid w:val="00ED0DCB"/>
    <w:rsid w:val="00ED0DFD"/>
    <w:rsid w:val="00ED115D"/>
    <w:rsid w:val="00ED1499"/>
    <w:rsid w:val="00ED14F9"/>
    <w:rsid w:val="00ED1A16"/>
    <w:rsid w:val="00ED1CAA"/>
    <w:rsid w:val="00ED1E75"/>
    <w:rsid w:val="00ED2360"/>
    <w:rsid w:val="00ED2394"/>
    <w:rsid w:val="00ED2583"/>
    <w:rsid w:val="00ED2593"/>
    <w:rsid w:val="00ED2725"/>
    <w:rsid w:val="00ED2826"/>
    <w:rsid w:val="00ED2E0E"/>
    <w:rsid w:val="00ED2ED3"/>
    <w:rsid w:val="00ED3194"/>
    <w:rsid w:val="00ED3447"/>
    <w:rsid w:val="00ED344E"/>
    <w:rsid w:val="00ED356F"/>
    <w:rsid w:val="00ED373E"/>
    <w:rsid w:val="00ED37C6"/>
    <w:rsid w:val="00ED39CA"/>
    <w:rsid w:val="00ED3AD0"/>
    <w:rsid w:val="00ED4482"/>
    <w:rsid w:val="00ED47A7"/>
    <w:rsid w:val="00ED4AE0"/>
    <w:rsid w:val="00ED4B32"/>
    <w:rsid w:val="00ED4B66"/>
    <w:rsid w:val="00ED4C8F"/>
    <w:rsid w:val="00ED505B"/>
    <w:rsid w:val="00ED5370"/>
    <w:rsid w:val="00ED5410"/>
    <w:rsid w:val="00ED5819"/>
    <w:rsid w:val="00ED5854"/>
    <w:rsid w:val="00ED59B8"/>
    <w:rsid w:val="00ED5FDE"/>
    <w:rsid w:val="00ED6047"/>
    <w:rsid w:val="00ED6288"/>
    <w:rsid w:val="00ED62D5"/>
    <w:rsid w:val="00ED6731"/>
    <w:rsid w:val="00ED6865"/>
    <w:rsid w:val="00ED68C1"/>
    <w:rsid w:val="00ED6C7B"/>
    <w:rsid w:val="00ED6CDC"/>
    <w:rsid w:val="00ED7140"/>
    <w:rsid w:val="00ED719E"/>
    <w:rsid w:val="00ED73A5"/>
    <w:rsid w:val="00ED759E"/>
    <w:rsid w:val="00ED76E5"/>
    <w:rsid w:val="00ED7862"/>
    <w:rsid w:val="00ED7B6A"/>
    <w:rsid w:val="00ED7B9A"/>
    <w:rsid w:val="00ED7D92"/>
    <w:rsid w:val="00EE0332"/>
    <w:rsid w:val="00EE045A"/>
    <w:rsid w:val="00EE0878"/>
    <w:rsid w:val="00EE0DB0"/>
    <w:rsid w:val="00EE0F61"/>
    <w:rsid w:val="00EE0FCA"/>
    <w:rsid w:val="00EE1059"/>
    <w:rsid w:val="00EE1103"/>
    <w:rsid w:val="00EE1369"/>
    <w:rsid w:val="00EE140D"/>
    <w:rsid w:val="00EE14F8"/>
    <w:rsid w:val="00EE195C"/>
    <w:rsid w:val="00EE220B"/>
    <w:rsid w:val="00EE2413"/>
    <w:rsid w:val="00EE275A"/>
    <w:rsid w:val="00EE2A3D"/>
    <w:rsid w:val="00EE2C9F"/>
    <w:rsid w:val="00EE2F03"/>
    <w:rsid w:val="00EE2FC1"/>
    <w:rsid w:val="00EE30B2"/>
    <w:rsid w:val="00EE3126"/>
    <w:rsid w:val="00EE3283"/>
    <w:rsid w:val="00EE3409"/>
    <w:rsid w:val="00EE38B5"/>
    <w:rsid w:val="00EE41DE"/>
    <w:rsid w:val="00EE4808"/>
    <w:rsid w:val="00EE4AE8"/>
    <w:rsid w:val="00EE4BED"/>
    <w:rsid w:val="00EE503E"/>
    <w:rsid w:val="00EE53D3"/>
    <w:rsid w:val="00EE53D8"/>
    <w:rsid w:val="00EE5617"/>
    <w:rsid w:val="00EE582E"/>
    <w:rsid w:val="00EE5FED"/>
    <w:rsid w:val="00EE6197"/>
    <w:rsid w:val="00EE6466"/>
    <w:rsid w:val="00EE669A"/>
    <w:rsid w:val="00EE68BD"/>
    <w:rsid w:val="00EE6D09"/>
    <w:rsid w:val="00EE6D9C"/>
    <w:rsid w:val="00EE6F03"/>
    <w:rsid w:val="00EE6FB5"/>
    <w:rsid w:val="00EE72B1"/>
    <w:rsid w:val="00EE7303"/>
    <w:rsid w:val="00EE75BB"/>
    <w:rsid w:val="00EE776B"/>
    <w:rsid w:val="00EE78AE"/>
    <w:rsid w:val="00EE78C5"/>
    <w:rsid w:val="00EF059C"/>
    <w:rsid w:val="00EF06C3"/>
    <w:rsid w:val="00EF074D"/>
    <w:rsid w:val="00EF0A18"/>
    <w:rsid w:val="00EF0A31"/>
    <w:rsid w:val="00EF0F8F"/>
    <w:rsid w:val="00EF0FD5"/>
    <w:rsid w:val="00EF1090"/>
    <w:rsid w:val="00EF162A"/>
    <w:rsid w:val="00EF167E"/>
    <w:rsid w:val="00EF18C6"/>
    <w:rsid w:val="00EF1BD7"/>
    <w:rsid w:val="00EF1CBC"/>
    <w:rsid w:val="00EF1D7A"/>
    <w:rsid w:val="00EF3438"/>
    <w:rsid w:val="00EF3528"/>
    <w:rsid w:val="00EF3634"/>
    <w:rsid w:val="00EF3F35"/>
    <w:rsid w:val="00EF463F"/>
    <w:rsid w:val="00EF4AAD"/>
    <w:rsid w:val="00EF4DDB"/>
    <w:rsid w:val="00EF5315"/>
    <w:rsid w:val="00EF5469"/>
    <w:rsid w:val="00EF560B"/>
    <w:rsid w:val="00EF576F"/>
    <w:rsid w:val="00EF5D0D"/>
    <w:rsid w:val="00EF5E85"/>
    <w:rsid w:val="00EF60B6"/>
    <w:rsid w:val="00EF6304"/>
    <w:rsid w:val="00EF699B"/>
    <w:rsid w:val="00EF69D0"/>
    <w:rsid w:val="00EF6A09"/>
    <w:rsid w:val="00EF728D"/>
    <w:rsid w:val="00EF731B"/>
    <w:rsid w:val="00EF7795"/>
    <w:rsid w:val="00EF77DA"/>
    <w:rsid w:val="00EF7B0D"/>
    <w:rsid w:val="00EF7CB8"/>
    <w:rsid w:val="00EF7F00"/>
    <w:rsid w:val="00F00081"/>
    <w:rsid w:val="00F000B2"/>
    <w:rsid w:val="00F000B6"/>
    <w:rsid w:val="00F00566"/>
    <w:rsid w:val="00F00B54"/>
    <w:rsid w:val="00F00E0F"/>
    <w:rsid w:val="00F00EF1"/>
    <w:rsid w:val="00F014F5"/>
    <w:rsid w:val="00F0161F"/>
    <w:rsid w:val="00F0162E"/>
    <w:rsid w:val="00F01673"/>
    <w:rsid w:val="00F0178F"/>
    <w:rsid w:val="00F01A42"/>
    <w:rsid w:val="00F01C51"/>
    <w:rsid w:val="00F01D2C"/>
    <w:rsid w:val="00F01DCF"/>
    <w:rsid w:val="00F01F34"/>
    <w:rsid w:val="00F0204F"/>
    <w:rsid w:val="00F0205A"/>
    <w:rsid w:val="00F020FF"/>
    <w:rsid w:val="00F02382"/>
    <w:rsid w:val="00F0243A"/>
    <w:rsid w:val="00F035FB"/>
    <w:rsid w:val="00F03A18"/>
    <w:rsid w:val="00F03A33"/>
    <w:rsid w:val="00F03B2F"/>
    <w:rsid w:val="00F04127"/>
    <w:rsid w:val="00F044E7"/>
    <w:rsid w:val="00F0468E"/>
    <w:rsid w:val="00F04A0D"/>
    <w:rsid w:val="00F04B29"/>
    <w:rsid w:val="00F04B89"/>
    <w:rsid w:val="00F04D8B"/>
    <w:rsid w:val="00F04E5A"/>
    <w:rsid w:val="00F04E6A"/>
    <w:rsid w:val="00F04E8F"/>
    <w:rsid w:val="00F05721"/>
    <w:rsid w:val="00F05763"/>
    <w:rsid w:val="00F05906"/>
    <w:rsid w:val="00F05954"/>
    <w:rsid w:val="00F05C0E"/>
    <w:rsid w:val="00F06078"/>
    <w:rsid w:val="00F06089"/>
    <w:rsid w:val="00F0616F"/>
    <w:rsid w:val="00F06218"/>
    <w:rsid w:val="00F064F6"/>
    <w:rsid w:val="00F065EF"/>
    <w:rsid w:val="00F06770"/>
    <w:rsid w:val="00F067CD"/>
    <w:rsid w:val="00F06A60"/>
    <w:rsid w:val="00F06A97"/>
    <w:rsid w:val="00F06E3A"/>
    <w:rsid w:val="00F06E4A"/>
    <w:rsid w:val="00F07216"/>
    <w:rsid w:val="00F074D1"/>
    <w:rsid w:val="00F07692"/>
    <w:rsid w:val="00F0779B"/>
    <w:rsid w:val="00F07A64"/>
    <w:rsid w:val="00F07BE1"/>
    <w:rsid w:val="00F07EF6"/>
    <w:rsid w:val="00F1002B"/>
    <w:rsid w:val="00F10225"/>
    <w:rsid w:val="00F1022A"/>
    <w:rsid w:val="00F10589"/>
    <w:rsid w:val="00F105FE"/>
    <w:rsid w:val="00F10617"/>
    <w:rsid w:val="00F1074E"/>
    <w:rsid w:val="00F1082D"/>
    <w:rsid w:val="00F1090B"/>
    <w:rsid w:val="00F110FD"/>
    <w:rsid w:val="00F11105"/>
    <w:rsid w:val="00F11479"/>
    <w:rsid w:val="00F11621"/>
    <w:rsid w:val="00F1173E"/>
    <w:rsid w:val="00F1191B"/>
    <w:rsid w:val="00F11E33"/>
    <w:rsid w:val="00F11FBD"/>
    <w:rsid w:val="00F124A8"/>
    <w:rsid w:val="00F12AB3"/>
    <w:rsid w:val="00F12CF7"/>
    <w:rsid w:val="00F12DC1"/>
    <w:rsid w:val="00F131C5"/>
    <w:rsid w:val="00F1336D"/>
    <w:rsid w:val="00F134AA"/>
    <w:rsid w:val="00F135BF"/>
    <w:rsid w:val="00F13BF7"/>
    <w:rsid w:val="00F13CFE"/>
    <w:rsid w:val="00F13F78"/>
    <w:rsid w:val="00F13FD5"/>
    <w:rsid w:val="00F14028"/>
    <w:rsid w:val="00F14323"/>
    <w:rsid w:val="00F145DB"/>
    <w:rsid w:val="00F14867"/>
    <w:rsid w:val="00F14956"/>
    <w:rsid w:val="00F14E42"/>
    <w:rsid w:val="00F15141"/>
    <w:rsid w:val="00F15169"/>
    <w:rsid w:val="00F152BF"/>
    <w:rsid w:val="00F15342"/>
    <w:rsid w:val="00F15383"/>
    <w:rsid w:val="00F1538C"/>
    <w:rsid w:val="00F15488"/>
    <w:rsid w:val="00F15654"/>
    <w:rsid w:val="00F160CF"/>
    <w:rsid w:val="00F162A4"/>
    <w:rsid w:val="00F162C6"/>
    <w:rsid w:val="00F16444"/>
    <w:rsid w:val="00F164E0"/>
    <w:rsid w:val="00F16AD4"/>
    <w:rsid w:val="00F16B53"/>
    <w:rsid w:val="00F16BB3"/>
    <w:rsid w:val="00F16C2F"/>
    <w:rsid w:val="00F16F0F"/>
    <w:rsid w:val="00F17052"/>
    <w:rsid w:val="00F17094"/>
    <w:rsid w:val="00F17660"/>
    <w:rsid w:val="00F176BE"/>
    <w:rsid w:val="00F17DA9"/>
    <w:rsid w:val="00F17E06"/>
    <w:rsid w:val="00F20183"/>
    <w:rsid w:val="00F20517"/>
    <w:rsid w:val="00F20874"/>
    <w:rsid w:val="00F2101D"/>
    <w:rsid w:val="00F211F0"/>
    <w:rsid w:val="00F21EF8"/>
    <w:rsid w:val="00F226E9"/>
    <w:rsid w:val="00F228F9"/>
    <w:rsid w:val="00F22B7E"/>
    <w:rsid w:val="00F22CC2"/>
    <w:rsid w:val="00F22CCF"/>
    <w:rsid w:val="00F22EC9"/>
    <w:rsid w:val="00F23176"/>
    <w:rsid w:val="00F233CF"/>
    <w:rsid w:val="00F23615"/>
    <w:rsid w:val="00F23A8A"/>
    <w:rsid w:val="00F23A94"/>
    <w:rsid w:val="00F24227"/>
    <w:rsid w:val="00F2429C"/>
    <w:rsid w:val="00F24483"/>
    <w:rsid w:val="00F244BF"/>
    <w:rsid w:val="00F244F1"/>
    <w:rsid w:val="00F249B9"/>
    <w:rsid w:val="00F24A2B"/>
    <w:rsid w:val="00F24BBB"/>
    <w:rsid w:val="00F24C57"/>
    <w:rsid w:val="00F24FAD"/>
    <w:rsid w:val="00F2522A"/>
    <w:rsid w:val="00F2526B"/>
    <w:rsid w:val="00F2558A"/>
    <w:rsid w:val="00F255AD"/>
    <w:rsid w:val="00F25CC8"/>
    <w:rsid w:val="00F25D0A"/>
    <w:rsid w:val="00F25EC3"/>
    <w:rsid w:val="00F25FE4"/>
    <w:rsid w:val="00F26024"/>
    <w:rsid w:val="00F26251"/>
    <w:rsid w:val="00F263BA"/>
    <w:rsid w:val="00F263F5"/>
    <w:rsid w:val="00F266DC"/>
    <w:rsid w:val="00F26982"/>
    <w:rsid w:val="00F26A5D"/>
    <w:rsid w:val="00F26C06"/>
    <w:rsid w:val="00F26C7D"/>
    <w:rsid w:val="00F26F3D"/>
    <w:rsid w:val="00F2731E"/>
    <w:rsid w:val="00F2755F"/>
    <w:rsid w:val="00F2772D"/>
    <w:rsid w:val="00F2781A"/>
    <w:rsid w:val="00F3031B"/>
    <w:rsid w:val="00F305C3"/>
    <w:rsid w:val="00F306E4"/>
    <w:rsid w:val="00F30995"/>
    <w:rsid w:val="00F30D0A"/>
    <w:rsid w:val="00F30E96"/>
    <w:rsid w:val="00F310EA"/>
    <w:rsid w:val="00F314DA"/>
    <w:rsid w:val="00F3153C"/>
    <w:rsid w:val="00F31728"/>
    <w:rsid w:val="00F31A81"/>
    <w:rsid w:val="00F31B23"/>
    <w:rsid w:val="00F31EF1"/>
    <w:rsid w:val="00F31F33"/>
    <w:rsid w:val="00F320EA"/>
    <w:rsid w:val="00F32196"/>
    <w:rsid w:val="00F321F9"/>
    <w:rsid w:val="00F32460"/>
    <w:rsid w:val="00F3249D"/>
    <w:rsid w:val="00F32C48"/>
    <w:rsid w:val="00F32E63"/>
    <w:rsid w:val="00F32F05"/>
    <w:rsid w:val="00F32FC0"/>
    <w:rsid w:val="00F330CD"/>
    <w:rsid w:val="00F335C0"/>
    <w:rsid w:val="00F338B3"/>
    <w:rsid w:val="00F33995"/>
    <w:rsid w:val="00F339C1"/>
    <w:rsid w:val="00F33A5D"/>
    <w:rsid w:val="00F3404A"/>
    <w:rsid w:val="00F3405D"/>
    <w:rsid w:val="00F34343"/>
    <w:rsid w:val="00F34C72"/>
    <w:rsid w:val="00F34CB3"/>
    <w:rsid w:val="00F34D3D"/>
    <w:rsid w:val="00F34EA7"/>
    <w:rsid w:val="00F34F3B"/>
    <w:rsid w:val="00F3517A"/>
    <w:rsid w:val="00F35242"/>
    <w:rsid w:val="00F35366"/>
    <w:rsid w:val="00F355D6"/>
    <w:rsid w:val="00F357B1"/>
    <w:rsid w:val="00F35CC3"/>
    <w:rsid w:val="00F360FE"/>
    <w:rsid w:val="00F364BB"/>
    <w:rsid w:val="00F364C2"/>
    <w:rsid w:val="00F36562"/>
    <w:rsid w:val="00F36990"/>
    <w:rsid w:val="00F36BA6"/>
    <w:rsid w:val="00F36CF3"/>
    <w:rsid w:val="00F36FE6"/>
    <w:rsid w:val="00F373AA"/>
    <w:rsid w:val="00F37502"/>
    <w:rsid w:val="00F37594"/>
    <w:rsid w:val="00F376AB"/>
    <w:rsid w:val="00F3770E"/>
    <w:rsid w:val="00F3782B"/>
    <w:rsid w:val="00F37884"/>
    <w:rsid w:val="00F378C0"/>
    <w:rsid w:val="00F3795D"/>
    <w:rsid w:val="00F37E05"/>
    <w:rsid w:val="00F37EC2"/>
    <w:rsid w:val="00F37F7C"/>
    <w:rsid w:val="00F40199"/>
    <w:rsid w:val="00F401A0"/>
    <w:rsid w:val="00F402A0"/>
    <w:rsid w:val="00F407D8"/>
    <w:rsid w:val="00F40B59"/>
    <w:rsid w:val="00F40C08"/>
    <w:rsid w:val="00F40CA6"/>
    <w:rsid w:val="00F412B9"/>
    <w:rsid w:val="00F41AEF"/>
    <w:rsid w:val="00F41E38"/>
    <w:rsid w:val="00F4209D"/>
    <w:rsid w:val="00F42300"/>
    <w:rsid w:val="00F42549"/>
    <w:rsid w:val="00F4268C"/>
    <w:rsid w:val="00F4336D"/>
    <w:rsid w:val="00F437B3"/>
    <w:rsid w:val="00F438DA"/>
    <w:rsid w:val="00F43ED2"/>
    <w:rsid w:val="00F445BD"/>
    <w:rsid w:val="00F4482E"/>
    <w:rsid w:val="00F45917"/>
    <w:rsid w:val="00F459B0"/>
    <w:rsid w:val="00F45AF1"/>
    <w:rsid w:val="00F45B54"/>
    <w:rsid w:val="00F45FE6"/>
    <w:rsid w:val="00F474AF"/>
    <w:rsid w:val="00F4779E"/>
    <w:rsid w:val="00F47A42"/>
    <w:rsid w:val="00F47BC9"/>
    <w:rsid w:val="00F47D4C"/>
    <w:rsid w:val="00F50110"/>
    <w:rsid w:val="00F503E0"/>
    <w:rsid w:val="00F5046E"/>
    <w:rsid w:val="00F504E2"/>
    <w:rsid w:val="00F507C8"/>
    <w:rsid w:val="00F507D6"/>
    <w:rsid w:val="00F50881"/>
    <w:rsid w:val="00F50F52"/>
    <w:rsid w:val="00F51238"/>
    <w:rsid w:val="00F51439"/>
    <w:rsid w:val="00F514FC"/>
    <w:rsid w:val="00F515A1"/>
    <w:rsid w:val="00F51644"/>
    <w:rsid w:val="00F517C0"/>
    <w:rsid w:val="00F5188A"/>
    <w:rsid w:val="00F51902"/>
    <w:rsid w:val="00F51D7A"/>
    <w:rsid w:val="00F5200B"/>
    <w:rsid w:val="00F52065"/>
    <w:rsid w:val="00F521E2"/>
    <w:rsid w:val="00F525F7"/>
    <w:rsid w:val="00F527C3"/>
    <w:rsid w:val="00F529FE"/>
    <w:rsid w:val="00F52A8F"/>
    <w:rsid w:val="00F52C3A"/>
    <w:rsid w:val="00F52DEA"/>
    <w:rsid w:val="00F52E8E"/>
    <w:rsid w:val="00F539F3"/>
    <w:rsid w:val="00F53CCA"/>
    <w:rsid w:val="00F53E78"/>
    <w:rsid w:val="00F53E9C"/>
    <w:rsid w:val="00F54125"/>
    <w:rsid w:val="00F542A5"/>
    <w:rsid w:val="00F5479A"/>
    <w:rsid w:val="00F54A0C"/>
    <w:rsid w:val="00F54AAC"/>
    <w:rsid w:val="00F54AC7"/>
    <w:rsid w:val="00F54B86"/>
    <w:rsid w:val="00F54CBE"/>
    <w:rsid w:val="00F55484"/>
    <w:rsid w:val="00F55B84"/>
    <w:rsid w:val="00F55C48"/>
    <w:rsid w:val="00F55D81"/>
    <w:rsid w:val="00F562B9"/>
    <w:rsid w:val="00F56433"/>
    <w:rsid w:val="00F56495"/>
    <w:rsid w:val="00F56532"/>
    <w:rsid w:val="00F56636"/>
    <w:rsid w:val="00F56959"/>
    <w:rsid w:val="00F56E79"/>
    <w:rsid w:val="00F5701F"/>
    <w:rsid w:val="00F57104"/>
    <w:rsid w:val="00F57376"/>
    <w:rsid w:val="00F573D8"/>
    <w:rsid w:val="00F57808"/>
    <w:rsid w:val="00F579DE"/>
    <w:rsid w:val="00F57BBC"/>
    <w:rsid w:val="00F6012E"/>
    <w:rsid w:val="00F6083E"/>
    <w:rsid w:val="00F60B56"/>
    <w:rsid w:val="00F60B6C"/>
    <w:rsid w:val="00F60ED0"/>
    <w:rsid w:val="00F60EEC"/>
    <w:rsid w:val="00F60FDF"/>
    <w:rsid w:val="00F610F1"/>
    <w:rsid w:val="00F6111A"/>
    <w:rsid w:val="00F613E2"/>
    <w:rsid w:val="00F615A4"/>
    <w:rsid w:val="00F61786"/>
    <w:rsid w:val="00F617F1"/>
    <w:rsid w:val="00F61AE1"/>
    <w:rsid w:val="00F61BCD"/>
    <w:rsid w:val="00F61C01"/>
    <w:rsid w:val="00F62219"/>
    <w:rsid w:val="00F62828"/>
    <w:rsid w:val="00F62B8B"/>
    <w:rsid w:val="00F62FEE"/>
    <w:rsid w:val="00F63007"/>
    <w:rsid w:val="00F63208"/>
    <w:rsid w:val="00F63226"/>
    <w:rsid w:val="00F63550"/>
    <w:rsid w:val="00F63910"/>
    <w:rsid w:val="00F63AAB"/>
    <w:rsid w:val="00F63EE2"/>
    <w:rsid w:val="00F6408C"/>
    <w:rsid w:val="00F64237"/>
    <w:rsid w:val="00F64622"/>
    <w:rsid w:val="00F64A2D"/>
    <w:rsid w:val="00F64A33"/>
    <w:rsid w:val="00F64C71"/>
    <w:rsid w:val="00F6505A"/>
    <w:rsid w:val="00F65237"/>
    <w:rsid w:val="00F654A9"/>
    <w:rsid w:val="00F654FB"/>
    <w:rsid w:val="00F65798"/>
    <w:rsid w:val="00F662F9"/>
    <w:rsid w:val="00F6646C"/>
    <w:rsid w:val="00F66695"/>
    <w:rsid w:val="00F66807"/>
    <w:rsid w:val="00F66833"/>
    <w:rsid w:val="00F66D95"/>
    <w:rsid w:val="00F670F4"/>
    <w:rsid w:val="00F67479"/>
    <w:rsid w:val="00F67C08"/>
    <w:rsid w:val="00F67CAA"/>
    <w:rsid w:val="00F701C9"/>
    <w:rsid w:val="00F70AAE"/>
    <w:rsid w:val="00F70BF7"/>
    <w:rsid w:val="00F70DF1"/>
    <w:rsid w:val="00F70EF9"/>
    <w:rsid w:val="00F715C0"/>
    <w:rsid w:val="00F716AA"/>
    <w:rsid w:val="00F71785"/>
    <w:rsid w:val="00F717D8"/>
    <w:rsid w:val="00F71825"/>
    <w:rsid w:val="00F7184A"/>
    <w:rsid w:val="00F71B7A"/>
    <w:rsid w:val="00F71C10"/>
    <w:rsid w:val="00F71D36"/>
    <w:rsid w:val="00F71DA8"/>
    <w:rsid w:val="00F71ED5"/>
    <w:rsid w:val="00F722A5"/>
    <w:rsid w:val="00F72351"/>
    <w:rsid w:val="00F72824"/>
    <w:rsid w:val="00F72B24"/>
    <w:rsid w:val="00F72BF2"/>
    <w:rsid w:val="00F72E86"/>
    <w:rsid w:val="00F73311"/>
    <w:rsid w:val="00F733FB"/>
    <w:rsid w:val="00F73A4C"/>
    <w:rsid w:val="00F73DFB"/>
    <w:rsid w:val="00F74256"/>
    <w:rsid w:val="00F745E2"/>
    <w:rsid w:val="00F746E9"/>
    <w:rsid w:val="00F748DD"/>
    <w:rsid w:val="00F74F6E"/>
    <w:rsid w:val="00F74FA4"/>
    <w:rsid w:val="00F75300"/>
    <w:rsid w:val="00F7596C"/>
    <w:rsid w:val="00F759E2"/>
    <w:rsid w:val="00F75A76"/>
    <w:rsid w:val="00F75AEC"/>
    <w:rsid w:val="00F75FA0"/>
    <w:rsid w:val="00F761A6"/>
    <w:rsid w:val="00F7633D"/>
    <w:rsid w:val="00F769D8"/>
    <w:rsid w:val="00F76A63"/>
    <w:rsid w:val="00F76C69"/>
    <w:rsid w:val="00F770BF"/>
    <w:rsid w:val="00F770D9"/>
    <w:rsid w:val="00F771AE"/>
    <w:rsid w:val="00F776D8"/>
    <w:rsid w:val="00F77A05"/>
    <w:rsid w:val="00F77D34"/>
    <w:rsid w:val="00F80339"/>
    <w:rsid w:val="00F80386"/>
    <w:rsid w:val="00F80608"/>
    <w:rsid w:val="00F8065F"/>
    <w:rsid w:val="00F80758"/>
    <w:rsid w:val="00F807ED"/>
    <w:rsid w:val="00F8082A"/>
    <w:rsid w:val="00F80ABC"/>
    <w:rsid w:val="00F80B01"/>
    <w:rsid w:val="00F811B4"/>
    <w:rsid w:val="00F813F8"/>
    <w:rsid w:val="00F8152D"/>
    <w:rsid w:val="00F8159A"/>
    <w:rsid w:val="00F81E10"/>
    <w:rsid w:val="00F81FB2"/>
    <w:rsid w:val="00F81FF7"/>
    <w:rsid w:val="00F821E8"/>
    <w:rsid w:val="00F82255"/>
    <w:rsid w:val="00F824DB"/>
    <w:rsid w:val="00F8279F"/>
    <w:rsid w:val="00F82CAF"/>
    <w:rsid w:val="00F830DC"/>
    <w:rsid w:val="00F83228"/>
    <w:rsid w:val="00F83AAE"/>
    <w:rsid w:val="00F83CEE"/>
    <w:rsid w:val="00F83D22"/>
    <w:rsid w:val="00F844CE"/>
    <w:rsid w:val="00F848AF"/>
    <w:rsid w:val="00F8498B"/>
    <w:rsid w:val="00F84E7D"/>
    <w:rsid w:val="00F85176"/>
    <w:rsid w:val="00F85290"/>
    <w:rsid w:val="00F85364"/>
    <w:rsid w:val="00F85656"/>
    <w:rsid w:val="00F856C6"/>
    <w:rsid w:val="00F85800"/>
    <w:rsid w:val="00F85B3B"/>
    <w:rsid w:val="00F85B94"/>
    <w:rsid w:val="00F85BD2"/>
    <w:rsid w:val="00F85FA3"/>
    <w:rsid w:val="00F86629"/>
    <w:rsid w:val="00F86BA7"/>
    <w:rsid w:val="00F87313"/>
    <w:rsid w:val="00F87322"/>
    <w:rsid w:val="00F877A1"/>
    <w:rsid w:val="00F87C37"/>
    <w:rsid w:val="00F87CF5"/>
    <w:rsid w:val="00F87EB2"/>
    <w:rsid w:val="00F902C8"/>
    <w:rsid w:val="00F90409"/>
    <w:rsid w:val="00F90488"/>
    <w:rsid w:val="00F905BF"/>
    <w:rsid w:val="00F907DF"/>
    <w:rsid w:val="00F90CCB"/>
    <w:rsid w:val="00F9123B"/>
    <w:rsid w:val="00F91ADB"/>
    <w:rsid w:val="00F91EB1"/>
    <w:rsid w:val="00F91F6B"/>
    <w:rsid w:val="00F9207B"/>
    <w:rsid w:val="00F9240A"/>
    <w:rsid w:val="00F9258B"/>
    <w:rsid w:val="00F92A4C"/>
    <w:rsid w:val="00F92CBF"/>
    <w:rsid w:val="00F92E3A"/>
    <w:rsid w:val="00F933C7"/>
    <w:rsid w:val="00F9380A"/>
    <w:rsid w:val="00F93F05"/>
    <w:rsid w:val="00F94057"/>
    <w:rsid w:val="00F940CC"/>
    <w:rsid w:val="00F940DE"/>
    <w:rsid w:val="00F9410F"/>
    <w:rsid w:val="00F9478B"/>
    <w:rsid w:val="00F9496D"/>
    <w:rsid w:val="00F94A3D"/>
    <w:rsid w:val="00F954C6"/>
    <w:rsid w:val="00F95BE1"/>
    <w:rsid w:val="00F95C63"/>
    <w:rsid w:val="00F95D0D"/>
    <w:rsid w:val="00F95F24"/>
    <w:rsid w:val="00F95F38"/>
    <w:rsid w:val="00F96155"/>
    <w:rsid w:val="00F961CE"/>
    <w:rsid w:val="00F964A8"/>
    <w:rsid w:val="00F9650A"/>
    <w:rsid w:val="00F96A87"/>
    <w:rsid w:val="00F96ABC"/>
    <w:rsid w:val="00F96B52"/>
    <w:rsid w:val="00F96B5C"/>
    <w:rsid w:val="00F96E62"/>
    <w:rsid w:val="00F9746D"/>
    <w:rsid w:val="00F975D8"/>
    <w:rsid w:val="00F9763F"/>
    <w:rsid w:val="00F97840"/>
    <w:rsid w:val="00F978BC"/>
    <w:rsid w:val="00F9799F"/>
    <w:rsid w:val="00F97A72"/>
    <w:rsid w:val="00FA0001"/>
    <w:rsid w:val="00FA00DA"/>
    <w:rsid w:val="00FA0311"/>
    <w:rsid w:val="00FA0506"/>
    <w:rsid w:val="00FA0659"/>
    <w:rsid w:val="00FA0872"/>
    <w:rsid w:val="00FA13FF"/>
    <w:rsid w:val="00FA16F6"/>
    <w:rsid w:val="00FA1C1E"/>
    <w:rsid w:val="00FA2311"/>
    <w:rsid w:val="00FA24B1"/>
    <w:rsid w:val="00FA2F51"/>
    <w:rsid w:val="00FA355C"/>
    <w:rsid w:val="00FA3871"/>
    <w:rsid w:val="00FA3BCE"/>
    <w:rsid w:val="00FA3C18"/>
    <w:rsid w:val="00FA3CF8"/>
    <w:rsid w:val="00FA3EAB"/>
    <w:rsid w:val="00FA40D0"/>
    <w:rsid w:val="00FA417F"/>
    <w:rsid w:val="00FA441D"/>
    <w:rsid w:val="00FA4867"/>
    <w:rsid w:val="00FA4B70"/>
    <w:rsid w:val="00FA4E42"/>
    <w:rsid w:val="00FA5367"/>
    <w:rsid w:val="00FA55FB"/>
    <w:rsid w:val="00FA597D"/>
    <w:rsid w:val="00FA59DD"/>
    <w:rsid w:val="00FA5A88"/>
    <w:rsid w:val="00FA5C95"/>
    <w:rsid w:val="00FA6198"/>
    <w:rsid w:val="00FA6372"/>
    <w:rsid w:val="00FA6683"/>
    <w:rsid w:val="00FA6B43"/>
    <w:rsid w:val="00FA6F19"/>
    <w:rsid w:val="00FA7043"/>
    <w:rsid w:val="00FA7117"/>
    <w:rsid w:val="00FA7226"/>
    <w:rsid w:val="00FA77F3"/>
    <w:rsid w:val="00FA7A1C"/>
    <w:rsid w:val="00FA7CE7"/>
    <w:rsid w:val="00FA7F25"/>
    <w:rsid w:val="00FA7FE3"/>
    <w:rsid w:val="00FB0034"/>
    <w:rsid w:val="00FB0130"/>
    <w:rsid w:val="00FB0277"/>
    <w:rsid w:val="00FB0B62"/>
    <w:rsid w:val="00FB0BC5"/>
    <w:rsid w:val="00FB109C"/>
    <w:rsid w:val="00FB1EA9"/>
    <w:rsid w:val="00FB2450"/>
    <w:rsid w:val="00FB268E"/>
    <w:rsid w:val="00FB2940"/>
    <w:rsid w:val="00FB2A91"/>
    <w:rsid w:val="00FB2BDC"/>
    <w:rsid w:val="00FB2F88"/>
    <w:rsid w:val="00FB3027"/>
    <w:rsid w:val="00FB3362"/>
    <w:rsid w:val="00FB35A2"/>
    <w:rsid w:val="00FB3628"/>
    <w:rsid w:val="00FB37FE"/>
    <w:rsid w:val="00FB38EF"/>
    <w:rsid w:val="00FB3A48"/>
    <w:rsid w:val="00FB3ABF"/>
    <w:rsid w:val="00FB3B17"/>
    <w:rsid w:val="00FB3CC7"/>
    <w:rsid w:val="00FB3D6A"/>
    <w:rsid w:val="00FB3E79"/>
    <w:rsid w:val="00FB4487"/>
    <w:rsid w:val="00FB4522"/>
    <w:rsid w:val="00FB47E7"/>
    <w:rsid w:val="00FB5374"/>
    <w:rsid w:val="00FB53BB"/>
    <w:rsid w:val="00FB5753"/>
    <w:rsid w:val="00FB5C1D"/>
    <w:rsid w:val="00FB5EE2"/>
    <w:rsid w:val="00FB6268"/>
    <w:rsid w:val="00FB649D"/>
    <w:rsid w:val="00FB6722"/>
    <w:rsid w:val="00FB6723"/>
    <w:rsid w:val="00FB697C"/>
    <w:rsid w:val="00FB69E7"/>
    <w:rsid w:val="00FB7121"/>
    <w:rsid w:val="00FB768E"/>
    <w:rsid w:val="00FB7987"/>
    <w:rsid w:val="00FB7BF8"/>
    <w:rsid w:val="00FB7E64"/>
    <w:rsid w:val="00FC000D"/>
    <w:rsid w:val="00FC0071"/>
    <w:rsid w:val="00FC0153"/>
    <w:rsid w:val="00FC05A2"/>
    <w:rsid w:val="00FC0AA7"/>
    <w:rsid w:val="00FC0C95"/>
    <w:rsid w:val="00FC101A"/>
    <w:rsid w:val="00FC17DF"/>
    <w:rsid w:val="00FC1838"/>
    <w:rsid w:val="00FC18B2"/>
    <w:rsid w:val="00FC1966"/>
    <w:rsid w:val="00FC1CE2"/>
    <w:rsid w:val="00FC2461"/>
    <w:rsid w:val="00FC2656"/>
    <w:rsid w:val="00FC2770"/>
    <w:rsid w:val="00FC287D"/>
    <w:rsid w:val="00FC2A0F"/>
    <w:rsid w:val="00FC2ABC"/>
    <w:rsid w:val="00FC2DFF"/>
    <w:rsid w:val="00FC31FA"/>
    <w:rsid w:val="00FC32D6"/>
    <w:rsid w:val="00FC3305"/>
    <w:rsid w:val="00FC3627"/>
    <w:rsid w:val="00FC39F0"/>
    <w:rsid w:val="00FC3AEE"/>
    <w:rsid w:val="00FC447C"/>
    <w:rsid w:val="00FC4796"/>
    <w:rsid w:val="00FC47A2"/>
    <w:rsid w:val="00FC4891"/>
    <w:rsid w:val="00FC4A92"/>
    <w:rsid w:val="00FC4C33"/>
    <w:rsid w:val="00FC5095"/>
    <w:rsid w:val="00FC513E"/>
    <w:rsid w:val="00FC53D3"/>
    <w:rsid w:val="00FC5C3F"/>
    <w:rsid w:val="00FC5D0D"/>
    <w:rsid w:val="00FC60AA"/>
    <w:rsid w:val="00FC62F1"/>
    <w:rsid w:val="00FC66AC"/>
    <w:rsid w:val="00FC6A28"/>
    <w:rsid w:val="00FC70E0"/>
    <w:rsid w:val="00FC775A"/>
    <w:rsid w:val="00FC79BE"/>
    <w:rsid w:val="00FC7CA8"/>
    <w:rsid w:val="00FC7EC9"/>
    <w:rsid w:val="00FC7FF0"/>
    <w:rsid w:val="00FC7FFE"/>
    <w:rsid w:val="00FD02C8"/>
    <w:rsid w:val="00FD02F8"/>
    <w:rsid w:val="00FD03C4"/>
    <w:rsid w:val="00FD0530"/>
    <w:rsid w:val="00FD06BF"/>
    <w:rsid w:val="00FD06D6"/>
    <w:rsid w:val="00FD09C6"/>
    <w:rsid w:val="00FD09D6"/>
    <w:rsid w:val="00FD0E22"/>
    <w:rsid w:val="00FD0E42"/>
    <w:rsid w:val="00FD0EBF"/>
    <w:rsid w:val="00FD1655"/>
    <w:rsid w:val="00FD1B9C"/>
    <w:rsid w:val="00FD1BE1"/>
    <w:rsid w:val="00FD2745"/>
    <w:rsid w:val="00FD2B58"/>
    <w:rsid w:val="00FD2EEF"/>
    <w:rsid w:val="00FD2FFA"/>
    <w:rsid w:val="00FD336E"/>
    <w:rsid w:val="00FD3413"/>
    <w:rsid w:val="00FD357B"/>
    <w:rsid w:val="00FD4137"/>
    <w:rsid w:val="00FD42AF"/>
    <w:rsid w:val="00FD4650"/>
    <w:rsid w:val="00FD46ED"/>
    <w:rsid w:val="00FD4ABA"/>
    <w:rsid w:val="00FD4D6C"/>
    <w:rsid w:val="00FD4ECD"/>
    <w:rsid w:val="00FD4EDF"/>
    <w:rsid w:val="00FD4FA5"/>
    <w:rsid w:val="00FD5062"/>
    <w:rsid w:val="00FD50B7"/>
    <w:rsid w:val="00FD5260"/>
    <w:rsid w:val="00FD55B9"/>
    <w:rsid w:val="00FD589D"/>
    <w:rsid w:val="00FD59DB"/>
    <w:rsid w:val="00FD5B22"/>
    <w:rsid w:val="00FD5BD9"/>
    <w:rsid w:val="00FD5F0C"/>
    <w:rsid w:val="00FD6141"/>
    <w:rsid w:val="00FD6291"/>
    <w:rsid w:val="00FD6AE9"/>
    <w:rsid w:val="00FD6C1C"/>
    <w:rsid w:val="00FD6F2F"/>
    <w:rsid w:val="00FD716E"/>
    <w:rsid w:val="00FD7376"/>
    <w:rsid w:val="00FD776D"/>
    <w:rsid w:val="00FD7C71"/>
    <w:rsid w:val="00FE04E2"/>
    <w:rsid w:val="00FE07AF"/>
    <w:rsid w:val="00FE1241"/>
    <w:rsid w:val="00FE1402"/>
    <w:rsid w:val="00FE1B04"/>
    <w:rsid w:val="00FE1D69"/>
    <w:rsid w:val="00FE1FBA"/>
    <w:rsid w:val="00FE2118"/>
    <w:rsid w:val="00FE21CE"/>
    <w:rsid w:val="00FE2950"/>
    <w:rsid w:val="00FE2DE6"/>
    <w:rsid w:val="00FE2E53"/>
    <w:rsid w:val="00FE2EB1"/>
    <w:rsid w:val="00FE31C8"/>
    <w:rsid w:val="00FE35AC"/>
    <w:rsid w:val="00FE3951"/>
    <w:rsid w:val="00FE3A37"/>
    <w:rsid w:val="00FE3DF5"/>
    <w:rsid w:val="00FE3FCD"/>
    <w:rsid w:val="00FE46DA"/>
    <w:rsid w:val="00FE476C"/>
    <w:rsid w:val="00FE4912"/>
    <w:rsid w:val="00FE4A4E"/>
    <w:rsid w:val="00FE4BD0"/>
    <w:rsid w:val="00FE4C14"/>
    <w:rsid w:val="00FE4CA2"/>
    <w:rsid w:val="00FE50C0"/>
    <w:rsid w:val="00FE522A"/>
    <w:rsid w:val="00FE535F"/>
    <w:rsid w:val="00FE559A"/>
    <w:rsid w:val="00FE56F7"/>
    <w:rsid w:val="00FE5762"/>
    <w:rsid w:val="00FE5D78"/>
    <w:rsid w:val="00FE624E"/>
    <w:rsid w:val="00FE6329"/>
    <w:rsid w:val="00FE636B"/>
    <w:rsid w:val="00FE63A1"/>
    <w:rsid w:val="00FE652C"/>
    <w:rsid w:val="00FE6807"/>
    <w:rsid w:val="00FE68CF"/>
    <w:rsid w:val="00FE6FE3"/>
    <w:rsid w:val="00FE7791"/>
    <w:rsid w:val="00FE7D17"/>
    <w:rsid w:val="00FF0091"/>
    <w:rsid w:val="00FF0166"/>
    <w:rsid w:val="00FF01DA"/>
    <w:rsid w:val="00FF03CD"/>
    <w:rsid w:val="00FF0414"/>
    <w:rsid w:val="00FF05D1"/>
    <w:rsid w:val="00FF0E50"/>
    <w:rsid w:val="00FF0EEE"/>
    <w:rsid w:val="00FF0FC2"/>
    <w:rsid w:val="00FF12C1"/>
    <w:rsid w:val="00FF15DA"/>
    <w:rsid w:val="00FF1903"/>
    <w:rsid w:val="00FF1C72"/>
    <w:rsid w:val="00FF1E00"/>
    <w:rsid w:val="00FF233E"/>
    <w:rsid w:val="00FF26CF"/>
    <w:rsid w:val="00FF26D9"/>
    <w:rsid w:val="00FF2B67"/>
    <w:rsid w:val="00FF30ED"/>
    <w:rsid w:val="00FF31DF"/>
    <w:rsid w:val="00FF34FB"/>
    <w:rsid w:val="00FF3844"/>
    <w:rsid w:val="00FF3B84"/>
    <w:rsid w:val="00FF4037"/>
    <w:rsid w:val="00FF4531"/>
    <w:rsid w:val="00FF48F6"/>
    <w:rsid w:val="00FF498D"/>
    <w:rsid w:val="00FF4C75"/>
    <w:rsid w:val="00FF4DA5"/>
    <w:rsid w:val="00FF4E87"/>
    <w:rsid w:val="00FF4FD4"/>
    <w:rsid w:val="00FF5559"/>
    <w:rsid w:val="00FF55D3"/>
    <w:rsid w:val="00FF57D7"/>
    <w:rsid w:val="00FF5C33"/>
    <w:rsid w:val="00FF5C57"/>
    <w:rsid w:val="00FF5F9B"/>
    <w:rsid w:val="00FF6752"/>
    <w:rsid w:val="00FF706D"/>
    <w:rsid w:val="00FF74EC"/>
    <w:rsid w:val="00FF7555"/>
    <w:rsid w:val="00FF7C5E"/>
    <w:rsid w:val="00FF7D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style="mso-width-relative:margin;mso-height-relative:margin"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653866"/>
    <w:pPr>
      <w:widowControl w:val="0"/>
      <w:jc w:val="both"/>
    </w:pPr>
  </w:style>
  <w:style w:type="paragraph" w:styleId="1">
    <w:name w:val="heading 1"/>
    <w:basedOn w:val="a1"/>
    <w:next w:val="a1"/>
    <w:link w:val="1Char"/>
    <w:qFormat/>
    <w:rsid w:val="006D1626"/>
    <w:pPr>
      <w:keepNext/>
      <w:keepLines/>
      <w:spacing w:before="340" w:after="330" w:line="578" w:lineRule="auto"/>
      <w:outlineLvl w:val="0"/>
    </w:pPr>
    <w:rPr>
      <w:b/>
      <w:bCs/>
      <w:kern w:val="44"/>
      <w:sz w:val="44"/>
      <w:szCs w:val="44"/>
    </w:rPr>
  </w:style>
  <w:style w:type="paragraph" w:styleId="2">
    <w:name w:val="heading 2"/>
    <w:basedOn w:val="a1"/>
    <w:next w:val="a1"/>
    <w:link w:val="2Char"/>
    <w:unhideWhenUsed/>
    <w:qFormat/>
    <w:locked/>
    <w:rsid w:val="00C03AB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1"/>
    <w:next w:val="a1"/>
    <w:link w:val="3Char"/>
    <w:uiPriority w:val="99"/>
    <w:qFormat/>
    <w:rsid w:val="00A9038E"/>
    <w:pPr>
      <w:keepNext/>
      <w:keepLines/>
      <w:spacing w:before="260" w:after="260" w:line="416" w:lineRule="auto"/>
      <w:outlineLvl w:val="2"/>
    </w:pPr>
    <w:rPr>
      <w:b/>
      <w:bCs/>
      <w:sz w:val="32"/>
      <w:szCs w:val="32"/>
    </w:rPr>
  </w:style>
  <w:style w:type="paragraph" w:styleId="4">
    <w:name w:val="heading 4"/>
    <w:basedOn w:val="a1"/>
    <w:next w:val="a1"/>
    <w:link w:val="4Char"/>
    <w:unhideWhenUsed/>
    <w:qFormat/>
    <w:locked/>
    <w:rsid w:val="00B71C3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locked/>
    <w:rsid w:val="006D1626"/>
    <w:rPr>
      <w:rFonts w:cs="Times New Roman"/>
      <w:b/>
      <w:bCs/>
      <w:kern w:val="44"/>
      <w:sz w:val="44"/>
      <w:szCs w:val="44"/>
    </w:rPr>
  </w:style>
  <w:style w:type="character" w:customStyle="1" w:styleId="3Char">
    <w:name w:val="标题 3 Char"/>
    <w:basedOn w:val="a2"/>
    <w:link w:val="3"/>
    <w:uiPriority w:val="99"/>
    <w:semiHidden/>
    <w:locked/>
    <w:rsid w:val="00A9038E"/>
    <w:rPr>
      <w:rFonts w:cs="Times New Roman"/>
      <w:b/>
      <w:bCs/>
      <w:sz w:val="32"/>
      <w:szCs w:val="32"/>
    </w:rPr>
  </w:style>
  <w:style w:type="table" w:styleId="a5">
    <w:name w:val="Table Grid"/>
    <w:basedOn w:val="a3"/>
    <w:rsid w:val="00E745F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1"/>
    <w:link w:val="Char"/>
    <w:uiPriority w:val="99"/>
    <w:semiHidden/>
    <w:rsid w:val="00E745FA"/>
    <w:rPr>
      <w:sz w:val="18"/>
      <w:szCs w:val="18"/>
    </w:rPr>
  </w:style>
  <w:style w:type="character" w:customStyle="1" w:styleId="Char">
    <w:name w:val="批注框文本 Char"/>
    <w:basedOn w:val="a2"/>
    <w:link w:val="a6"/>
    <w:uiPriority w:val="99"/>
    <w:semiHidden/>
    <w:locked/>
    <w:rsid w:val="00E745FA"/>
    <w:rPr>
      <w:rFonts w:cs="Times New Roman"/>
      <w:sz w:val="18"/>
      <w:szCs w:val="18"/>
    </w:rPr>
  </w:style>
  <w:style w:type="paragraph" w:styleId="a7">
    <w:name w:val="header"/>
    <w:basedOn w:val="a1"/>
    <w:link w:val="Char0"/>
    <w:uiPriority w:val="99"/>
    <w:rsid w:val="00FF03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7"/>
    <w:uiPriority w:val="99"/>
    <w:locked/>
    <w:rsid w:val="00FF03CD"/>
    <w:rPr>
      <w:rFonts w:cs="Times New Roman"/>
      <w:sz w:val="18"/>
      <w:szCs w:val="18"/>
    </w:rPr>
  </w:style>
  <w:style w:type="paragraph" w:styleId="a8">
    <w:name w:val="footer"/>
    <w:basedOn w:val="a1"/>
    <w:link w:val="Char1"/>
    <w:uiPriority w:val="99"/>
    <w:rsid w:val="00FF03CD"/>
    <w:pPr>
      <w:tabs>
        <w:tab w:val="center" w:pos="4153"/>
        <w:tab w:val="right" w:pos="8306"/>
      </w:tabs>
      <w:snapToGrid w:val="0"/>
      <w:jc w:val="left"/>
    </w:pPr>
    <w:rPr>
      <w:sz w:val="18"/>
      <w:szCs w:val="18"/>
    </w:rPr>
  </w:style>
  <w:style w:type="character" w:customStyle="1" w:styleId="Char1">
    <w:name w:val="页脚 Char"/>
    <w:basedOn w:val="a2"/>
    <w:link w:val="a8"/>
    <w:uiPriority w:val="99"/>
    <w:locked/>
    <w:rsid w:val="00FF03CD"/>
    <w:rPr>
      <w:rFonts w:cs="Times New Roman"/>
      <w:sz w:val="18"/>
      <w:szCs w:val="18"/>
    </w:rPr>
  </w:style>
  <w:style w:type="character" w:styleId="a9">
    <w:name w:val="Hyperlink"/>
    <w:basedOn w:val="a2"/>
    <w:uiPriority w:val="99"/>
    <w:rsid w:val="00C4097C"/>
    <w:rPr>
      <w:rFonts w:cs="Times New Roman"/>
      <w:color w:val="0000FF"/>
      <w:u w:val="single"/>
    </w:rPr>
  </w:style>
  <w:style w:type="paragraph" w:styleId="aa">
    <w:name w:val="List Paragraph"/>
    <w:basedOn w:val="a1"/>
    <w:uiPriority w:val="34"/>
    <w:qFormat/>
    <w:rsid w:val="00B172B9"/>
    <w:pPr>
      <w:ind w:firstLineChars="200" w:firstLine="420"/>
    </w:pPr>
  </w:style>
  <w:style w:type="paragraph" w:styleId="TOC">
    <w:name w:val="TOC Heading"/>
    <w:basedOn w:val="1"/>
    <w:next w:val="a1"/>
    <w:uiPriority w:val="39"/>
    <w:qFormat/>
    <w:rsid w:val="006D1626"/>
    <w:pPr>
      <w:widowControl/>
      <w:spacing w:before="480" w:after="0" w:line="276" w:lineRule="auto"/>
      <w:jc w:val="left"/>
      <w:outlineLvl w:val="9"/>
    </w:pPr>
    <w:rPr>
      <w:rFonts w:ascii="Cambria" w:hAnsi="Cambria"/>
      <w:color w:val="365F91"/>
      <w:kern w:val="0"/>
      <w:sz w:val="28"/>
      <w:szCs w:val="28"/>
    </w:rPr>
  </w:style>
  <w:style w:type="paragraph" w:styleId="10">
    <w:name w:val="toc 1"/>
    <w:basedOn w:val="a1"/>
    <w:next w:val="a1"/>
    <w:autoRedefine/>
    <w:uiPriority w:val="39"/>
    <w:rsid w:val="00866826"/>
    <w:pPr>
      <w:tabs>
        <w:tab w:val="left" w:pos="567"/>
        <w:tab w:val="right" w:leader="dot" w:pos="9781"/>
      </w:tabs>
      <w:ind w:rightChars="39" w:right="82"/>
    </w:pPr>
    <w:rPr>
      <w:rFonts w:eastAsia="华文细黑"/>
      <w:color w:val="002060"/>
    </w:rPr>
  </w:style>
  <w:style w:type="character" w:customStyle="1" w:styleId="02Char">
    <w:name w:val="02标题二 Char"/>
    <w:basedOn w:val="a2"/>
    <w:link w:val="02"/>
    <w:locked/>
    <w:rsid w:val="00A9038E"/>
    <w:rPr>
      <w:rFonts w:cs="Times New Roman"/>
      <w:b/>
      <w:color w:val="003366"/>
      <w:kern w:val="2"/>
      <w:sz w:val="22"/>
      <w:szCs w:val="22"/>
      <w:lang w:val="en-US" w:eastAsia="zh-CN" w:bidi="ar-SA"/>
    </w:rPr>
  </w:style>
  <w:style w:type="paragraph" w:customStyle="1" w:styleId="02">
    <w:name w:val="02标题二"/>
    <w:link w:val="02Char"/>
    <w:rsid w:val="00A9038E"/>
    <w:pPr>
      <w:spacing w:after="160"/>
    </w:pPr>
    <w:rPr>
      <w:b/>
      <w:color w:val="003366"/>
      <w:sz w:val="28"/>
    </w:rPr>
  </w:style>
  <w:style w:type="paragraph" w:styleId="30">
    <w:name w:val="toc 3"/>
    <w:basedOn w:val="a1"/>
    <w:next w:val="a1"/>
    <w:autoRedefine/>
    <w:uiPriority w:val="39"/>
    <w:rsid w:val="00E56DF2"/>
    <w:pPr>
      <w:tabs>
        <w:tab w:val="right" w:leader="dot" w:pos="9781"/>
      </w:tabs>
      <w:ind w:leftChars="300" w:left="630" w:rightChars="39" w:right="82"/>
      <w:jc w:val="right"/>
    </w:pPr>
    <w:rPr>
      <w:rFonts w:eastAsia="华文细黑"/>
      <w:color w:val="002060"/>
    </w:rPr>
  </w:style>
  <w:style w:type="character" w:customStyle="1" w:styleId="CharChar">
    <w:name w:val="内页正文 Char Char"/>
    <w:basedOn w:val="a2"/>
    <w:rsid w:val="00C3000A"/>
    <w:rPr>
      <w:rFonts w:eastAsia="宋体" w:hAnsi="宋体"/>
      <w:color w:val="003366"/>
      <w:kern w:val="2"/>
      <w:lang w:val="en-US" w:eastAsia="zh-CN"/>
    </w:rPr>
  </w:style>
  <w:style w:type="paragraph" w:customStyle="1" w:styleId="CharChar1CharCharCharCharCharCharCharCharCharCharCharChar1CharCharCharCharCharCharCharCharCharCharCharChar">
    <w:name w:val="Char Char1 Char Char Char Char Char Char Char Char Char Char Char Char1 Char Char Char Char Char Char Char Char Char Char Char Char"/>
    <w:basedOn w:val="a1"/>
    <w:semiHidden/>
    <w:rsid w:val="00C3000A"/>
    <w:rPr>
      <w:rFonts w:ascii="Times New Roman" w:hAnsi="Times New Roman"/>
      <w:szCs w:val="24"/>
    </w:rPr>
  </w:style>
  <w:style w:type="paragraph" w:styleId="ab">
    <w:name w:val="Normal (Web)"/>
    <w:basedOn w:val="a1"/>
    <w:uiPriority w:val="99"/>
    <w:unhideWhenUsed/>
    <w:rsid w:val="0087437A"/>
    <w:pPr>
      <w:widowControl/>
      <w:spacing w:before="100" w:beforeAutospacing="1" w:after="100" w:afterAutospacing="1"/>
      <w:jc w:val="left"/>
    </w:pPr>
    <w:rPr>
      <w:rFonts w:ascii="宋体" w:hAnsi="宋体" w:cs="宋体"/>
      <w:kern w:val="0"/>
      <w:sz w:val="24"/>
      <w:szCs w:val="24"/>
    </w:rPr>
  </w:style>
  <w:style w:type="character" w:styleId="ac">
    <w:name w:val="FollowedHyperlink"/>
    <w:basedOn w:val="a2"/>
    <w:uiPriority w:val="99"/>
    <w:semiHidden/>
    <w:unhideWhenUsed/>
    <w:rsid w:val="007638D8"/>
    <w:rPr>
      <w:color w:val="800080" w:themeColor="followedHyperlink"/>
      <w:u w:val="single"/>
    </w:rPr>
  </w:style>
  <w:style w:type="paragraph" w:customStyle="1" w:styleId="CharChar1">
    <w:name w:val="Char Char1"/>
    <w:basedOn w:val="a1"/>
    <w:rsid w:val="00BA1DA7"/>
    <w:pPr>
      <w:numPr>
        <w:numId w:val="1"/>
      </w:numPr>
    </w:pPr>
    <w:rPr>
      <w:rFonts w:ascii="Times New Roman" w:hAnsi="Times New Roman"/>
      <w:szCs w:val="20"/>
    </w:rPr>
  </w:style>
  <w:style w:type="table" w:customStyle="1" w:styleId="-11">
    <w:name w:val="浅色列表 - 强调文字颜色 11"/>
    <w:basedOn w:val="a3"/>
    <w:uiPriority w:val="61"/>
    <w:rsid w:val="00533F7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0">
    <w:name w:val="envelope return"/>
    <w:basedOn w:val="a1"/>
    <w:uiPriority w:val="99"/>
    <w:semiHidden/>
    <w:unhideWhenUsed/>
    <w:rsid w:val="00BD49F0"/>
    <w:pPr>
      <w:numPr>
        <w:numId w:val="2"/>
      </w:numPr>
      <w:snapToGrid w:val="0"/>
    </w:pPr>
    <w:rPr>
      <w:rFonts w:asciiTheme="minorHAnsi" w:eastAsiaTheme="minorEastAsia" w:hAnsiTheme="minorHAnsi" w:cstheme="majorBidi"/>
      <w:color w:val="002060"/>
    </w:rPr>
  </w:style>
  <w:style w:type="paragraph" w:customStyle="1" w:styleId="ad">
    <w:name w:val="图表"/>
    <w:basedOn w:val="a1"/>
    <w:link w:val="Char2"/>
    <w:autoRedefine/>
    <w:qFormat/>
    <w:rsid w:val="00CB47BA"/>
    <w:pPr>
      <w:widowControl/>
      <w:autoSpaceDE w:val="0"/>
      <w:autoSpaceDN w:val="0"/>
      <w:adjustRightInd w:val="0"/>
      <w:snapToGrid w:val="0"/>
      <w:jc w:val="left"/>
    </w:pPr>
    <w:rPr>
      <w:rFonts w:ascii="Tw Cen MT" w:eastAsia="华文细黑" w:hAnsi="Tw Cen MT"/>
      <w:color w:val="002060"/>
      <w:sz w:val="18"/>
      <w:szCs w:val="18"/>
    </w:rPr>
  </w:style>
  <w:style w:type="table" w:customStyle="1" w:styleId="ae">
    <w:name w:val="能源组图表"/>
    <w:basedOn w:val="a3"/>
    <w:uiPriority w:val="99"/>
    <w:qFormat/>
    <w:rsid w:val="00E327B3"/>
    <w:rPr>
      <w:rFonts w:eastAsia="华文细黑"/>
    </w:rPr>
    <w:tblPr>
      <w:tblStyleRowBandSize w:val="1"/>
    </w:tblPr>
    <w:tblStylePr w:type="firstRow">
      <w:rPr>
        <w:rFonts w:ascii="Calibri" w:eastAsia="华文细黑" w:hAnsi="Calibri"/>
        <w:color w:val="FFFFFF" w:themeColor="background1"/>
        <w:sz w:val="18"/>
      </w:rPr>
      <w:tblPr/>
      <w:tcPr>
        <w:tcBorders>
          <w:top w:val="nil"/>
          <w:left w:val="nil"/>
          <w:bottom w:val="nil"/>
          <w:right w:val="nil"/>
          <w:insideH w:val="nil"/>
          <w:insideV w:val="nil"/>
          <w:tl2br w:val="nil"/>
          <w:tr2bl w:val="nil"/>
        </w:tcBorders>
        <w:shd w:val="clear" w:color="auto" w:fill="00AEEF"/>
      </w:tcPr>
    </w:tblStylePr>
    <w:tblStylePr w:type="band1Horz">
      <w:rPr>
        <w:rFonts w:ascii="Calibri" w:eastAsia="华文宋体" w:hAnsi="Calibri"/>
        <w:b w:val="0"/>
        <w:i w:val="0"/>
        <w:color w:val="002060"/>
        <w:sz w:val="18"/>
      </w:rPr>
      <w:tblPr/>
      <w:tcPr>
        <w:tcBorders>
          <w:top w:val="nil"/>
          <w:left w:val="nil"/>
          <w:bottom w:val="nil"/>
          <w:right w:val="nil"/>
          <w:insideH w:val="nil"/>
          <w:insideV w:val="nil"/>
          <w:tl2br w:val="nil"/>
          <w:tr2bl w:val="nil"/>
        </w:tcBorders>
        <w:shd w:val="clear" w:color="auto" w:fill="E2F4FD"/>
      </w:tcPr>
    </w:tblStylePr>
    <w:tblStylePr w:type="band2Horz">
      <w:rPr>
        <w:rFonts w:ascii="Calibri" w:eastAsia="华文细黑" w:hAnsi="Calibri"/>
        <w:b w:val="0"/>
        <w:i w:val="0"/>
        <w:color w:val="002060"/>
        <w:sz w:val="21"/>
      </w:rPr>
    </w:tblStylePr>
  </w:style>
  <w:style w:type="character" w:customStyle="1" w:styleId="Char2">
    <w:name w:val="图表 Char"/>
    <w:basedOn w:val="a2"/>
    <w:link w:val="ad"/>
    <w:rsid w:val="00CB47BA"/>
    <w:rPr>
      <w:rFonts w:ascii="Tw Cen MT" w:eastAsia="华文细黑" w:hAnsi="Tw Cen MT"/>
      <w:color w:val="002060"/>
      <w:sz w:val="18"/>
      <w:szCs w:val="18"/>
    </w:rPr>
  </w:style>
  <w:style w:type="paragraph" w:customStyle="1" w:styleId="a">
    <w:name w:val="表格"/>
    <w:basedOn w:val="a1"/>
    <w:link w:val="Char3"/>
    <w:autoRedefine/>
    <w:qFormat/>
    <w:rsid w:val="00D36DCF"/>
    <w:pPr>
      <w:numPr>
        <w:numId w:val="3"/>
      </w:numPr>
      <w:adjustRightInd w:val="0"/>
      <w:snapToGrid w:val="0"/>
      <w:ind w:leftChars="1147" w:left="2409" w:firstLine="0"/>
    </w:pPr>
    <w:rPr>
      <w:rFonts w:eastAsia="华文细黑"/>
      <w:color w:val="002060"/>
      <w:sz w:val="18"/>
    </w:rPr>
  </w:style>
  <w:style w:type="character" w:customStyle="1" w:styleId="Char3">
    <w:name w:val="表格 Char"/>
    <w:basedOn w:val="a2"/>
    <w:link w:val="a"/>
    <w:rsid w:val="00D36DCF"/>
    <w:rPr>
      <w:rFonts w:eastAsia="华文细黑"/>
      <w:color w:val="002060"/>
      <w:sz w:val="18"/>
    </w:rPr>
  </w:style>
  <w:style w:type="character" w:styleId="af">
    <w:name w:val="annotation reference"/>
    <w:basedOn w:val="a2"/>
    <w:uiPriority w:val="99"/>
    <w:semiHidden/>
    <w:unhideWhenUsed/>
    <w:rsid w:val="00FC3627"/>
    <w:rPr>
      <w:sz w:val="21"/>
      <w:szCs w:val="21"/>
    </w:rPr>
  </w:style>
  <w:style w:type="paragraph" w:styleId="af0">
    <w:name w:val="annotation text"/>
    <w:basedOn w:val="a1"/>
    <w:link w:val="Char4"/>
    <w:uiPriority w:val="99"/>
    <w:semiHidden/>
    <w:unhideWhenUsed/>
    <w:rsid w:val="00FC3627"/>
    <w:pPr>
      <w:jc w:val="left"/>
    </w:pPr>
  </w:style>
  <w:style w:type="character" w:customStyle="1" w:styleId="Char4">
    <w:name w:val="批注文字 Char"/>
    <w:basedOn w:val="a2"/>
    <w:link w:val="af0"/>
    <w:uiPriority w:val="99"/>
    <w:semiHidden/>
    <w:rsid w:val="00FC3627"/>
  </w:style>
  <w:style w:type="paragraph" w:styleId="af1">
    <w:name w:val="annotation subject"/>
    <w:basedOn w:val="af0"/>
    <w:next w:val="af0"/>
    <w:link w:val="Char5"/>
    <w:uiPriority w:val="99"/>
    <w:semiHidden/>
    <w:unhideWhenUsed/>
    <w:rsid w:val="00FC3627"/>
    <w:rPr>
      <w:b/>
      <w:bCs/>
    </w:rPr>
  </w:style>
  <w:style w:type="character" w:customStyle="1" w:styleId="Char5">
    <w:name w:val="批注主题 Char"/>
    <w:basedOn w:val="Char4"/>
    <w:link w:val="af1"/>
    <w:uiPriority w:val="99"/>
    <w:semiHidden/>
    <w:rsid w:val="00FC3627"/>
    <w:rPr>
      <w:b/>
      <w:bCs/>
    </w:rPr>
  </w:style>
  <w:style w:type="character" w:customStyle="1" w:styleId="2Char">
    <w:name w:val="标题 2 Char"/>
    <w:basedOn w:val="a2"/>
    <w:link w:val="2"/>
    <w:rsid w:val="00C03AB0"/>
    <w:rPr>
      <w:rFonts w:asciiTheme="majorHAnsi" w:eastAsiaTheme="majorEastAsia" w:hAnsiTheme="majorHAnsi" w:cstheme="majorBidi"/>
      <w:b/>
      <w:bCs/>
      <w:sz w:val="32"/>
      <w:szCs w:val="32"/>
    </w:rPr>
  </w:style>
  <w:style w:type="character" w:styleId="af2">
    <w:name w:val="Emphasis"/>
    <w:basedOn w:val="a2"/>
    <w:qFormat/>
    <w:locked/>
    <w:rsid w:val="00383D4E"/>
    <w:rPr>
      <w:i/>
      <w:iCs/>
    </w:rPr>
  </w:style>
  <w:style w:type="paragraph" w:styleId="20">
    <w:name w:val="toc 2"/>
    <w:basedOn w:val="a1"/>
    <w:next w:val="a1"/>
    <w:autoRedefine/>
    <w:uiPriority w:val="39"/>
    <w:locked/>
    <w:rsid w:val="00E56DF2"/>
    <w:pPr>
      <w:tabs>
        <w:tab w:val="right" w:leader="dot" w:pos="9781"/>
      </w:tabs>
      <w:ind w:leftChars="200" w:left="420"/>
    </w:pPr>
    <w:rPr>
      <w:rFonts w:eastAsia="华文细黑"/>
      <w:color w:val="002060"/>
    </w:rPr>
  </w:style>
  <w:style w:type="paragraph" w:styleId="af3">
    <w:name w:val="Document Map"/>
    <w:basedOn w:val="a1"/>
    <w:link w:val="Char6"/>
    <w:uiPriority w:val="99"/>
    <w:semiHidden/>
    <w:unhideWhenUsed/>
    <w:rsid w:val="00B2465E"/>
    <w:rPr>
      <w:rFonts w:ascii="宋体"/>
      <w:sz w:val="18"/>
      <w:szCs w:val="18"/>
    </w:rPr>
  </w:style>
  <w:style w:type="character" w:customStyle="1" w:styleId="Char6">
    <w:name w:val="文档结构图 Char"/>
    <w:basedOn w:val="a2"/>
    <w:link w:val="af3"/>
    <w:uiPriority w:val="99"/>
    <w:semiHidden/>
    <w:rsid w:val="00B2465E"/>
    <w:rPr>
      <w:rFonts w:ascii="宋体"/>
      <w:sz w:val="18"/>
      <w:szCs w:val="18"/>
    </w:rPr>
  </w:style>
  <w:style w:type="paragraph" w:customStyle="1" w:styleId="15">
    <w:name w:val="样式15"/>
    <w:basedOn w:val="aa"/>
    <w:link w:val="15Char"/>
    <w:qFormat/>
    <w:rsid w:val="00320B74"/>
    <w:pPr>
      <w:numPr>
        <w:numId w:val="4"/>
      </w:numPr>
      <w:tabs>
        <w:tab w:val="left" w:pos="594"/>
      </w:tabs>
      <w:ind w:firstLineChars="0" w:firstLine="0"/>
    </w:pPr>
    <w:rPr>
      <w:rFonts w:ascii="黑体" w:eastAsia="黑体"/>
      <w:color w:val="002060"/>
      <w:sz w:val="20"/>
      <w:szCs w:val="20"/>
    </w:rPr>
  </w:style>
  <w:style w:type="character" w:customStyle="1" w:styleId="15Char">
    <w:name w:val="样式15 Char"/>
    <w:basedOn w:val="a2"/>
    <w:link w:val="15"/>
    <w:rsid w:val="00320B74"/>
    <w:rPr>
      <w:rFonts w:ascii="黑体" w:eastAsia="黑体"/>
      <w:color w:val="002060"/>
      <w:sz w:val="20"/>
      <w:szCs w:val="20"/>
    </w:rPr>
  </w:style>
  <w:style w:type="paragraph" w:customStyle="1" w:styleId="13">
    <w:name w:val="样式13"/>
    <w:basedOn w:val="af4"/>
    <w:link w:val="13Char"/>
    <w:qFormat/>
    <w:rsid w:val="00543FA7"/>
    <w:pPr>
      <w:keepNext/>
    </w:pPr>
    <w:rPr>
      <w:rFonts w:ascii="华文细黑" w:eastAsia="华文细黑" w:hAnsi="华文细黑" w:cs="Times New Roman"/>
      <w:color w:val="002060"/>
      <w:sz w:val="18"/>
      <w:szCs w:val="18"/>
    </w:rPr>
  </w:style>
  <w:style w:type="character" w:customStyle="1" w:styleId="13Char">
    <w:name w:val="样式13 Char"/>
    <w:basedOn w:val="a2"/>
    <w:link w:val="13"/>
    <w:rsid w:val="00543FA7"/>
    <w:rPr>
      <w:rFonts w:ascii="华文细黑" w:eastAsia="华文细黑" w:hAnsi="华文细黑"/>
      <w:color w:val="002060"/>
      <w:sz w:val="18"/>
      <w:szCs w:val="18"/>
    </w:rPr>
  </w:style>
  <w:style w:type="paragraph" w:customStyle="1" w:styleId="7">
    <w:name w:val="样式7"/>
    <w:basedOn w:val="13"/>
    <w:link w:val="7Char"/>
    <w:qFormat/>
    <w:rsid w:val="00543FA7"/>
    <w:pPr>
      <w:numPr>
        <w:numId w:val="5"/>
      </w:numPr>
    </w:pPr>
  </w:style>
  <w:style w:type="character" w:customStyle="1" w:styleId="7Char">
    <w:name w:val="样式7 Char"/>
    <w:basedOn w:val="13Char"/>
    <w:link w:val="7"/>
    <w:rsid w:val="00543FA7"/>
    <w:rPr>
      <w:rFonts w:ascii="华文细黑" w:eastAsia="华文细黑" w:hAnsi="华文细黑"/>
      <w:color w:val="002060"/>
      <w:sz w:val="18"/>
      <w:szCs w:val="18"/>
    </w:rPr>
  </w:style>
  <w:style w:type="paragraph" w:styleId="af4">
    <w:name w:val="caption"/>
    <w:basedOn w:val="a1"/>
    <w:next w:val="a1"/>
    <w:unhideWhenUsed/>
    <w:qFormat/>
    <w:locked/>
    <w:rsid w:val="00543FA7"/>
    <w:rPr>
      <w:rFonts w:asciiTheme="majorHAnsi" w:eastAsia="黑体" w:hAnsiTheme="majorHAnsi" w:cstheme="majorBidi"/>
      <w:sz w:val="20"/>
      <w:szCs w:val="20"/>
    </w:rPr>
  </w:style>
  <w:style w:type="paragraph" w:styleId="af5">
    <w:name w:val="table of figures"/>
    <w:basedOn w:val="a1"/>
    <w:next w:val="a1"/>
    <w:uiPriority w:val="99"/>
    <w:unhideWhenUsed/>
    <w:rsid w:val="00866826"/>
    <w:pPr>
      <w:ind w:leftChars="200" w:left="200" w:hangingChars="200" w:hanging="200"/>
    </w:pPr>
    <w:rPr>
      <w:rFonts w:eastAsia="华文细黑"/>
      <w:color w:val="002060"/>
    </w:rPr>
  </w:style>
  <w:style w:type="paragraph" w:styleId="af6">
    <w:name w:val="table of authorities"/>
    <w:basedOn w:val="a1"/>
    <w:next w:val="a1"/>
    <w:uiPriority w:val="99"/>
    <w:semiHidden/>
    <w:unhideWhenUsed/>
    <w:rsid w:val="00623DEF"/>
    <w:pPr>
      <w:ind w:leftChars="200" w:left="420"/>
    </w:pPr>
    <w:rPr>
      <w:rFonts w:eastAsia="黑体"/>
      <w:color w:val="002060"/>
    </w:rPr>
  </w:style>
  <w:style w:type="paragraph" w:styleId="af7">
    <w:name w:val="toa heading"/>
    <w:basedOn w:val="a1"/>
    <w:next w:val="a1"/>
    <w:uiPriority w:val="99"/>
    <w:semiHidden/>
    <w:unhideWhenUsed/>
    <w:rsid w:val="00EE38B5"/>
    <w:pPr>
      <w:spacing w:before="120"/>
    </w:pPr>
    <w:rPr>
      <w:rFonts w:cstheme="majorBidi"/>
      <w:color w:val="002060"/>
      <w:szCs w:val="24"/>
    </w:rPr>
  </w:style>
  <w:style w:type="paragraph" w:styleId="af8">
    <w:name w:val="Title"/>
    <w:basedOn w:val="a1"/>
    <w:next w:val="a1"/>
    <w:link w:val="Char7"/>
    <w:qFormat/>
    <w:locked/>
    <w:rsid w:val="00CD3A2B"/>
    <w:pPr>
      <w:adjustRightInd w:val="0"/>
      <w:snapToGrid w:val="0"/>
      <w:ind w:leftChars="1173" w:left="1173"/>
      <w:jc w:val="left"/>
      <w:outlineLvl w:val="0"/>
    </w:pPr>
    <w:rPr>
      <w:rFonts w:asciiTheme="majorHAnsi" w:eastAsia="华文细黑" w:hAnsiTheme="majorHAnsi" w:cstheme="majorBidi"/>
      <w:b/>
      <w:bCs/>
      <w:color w:val="00B0F0"/>
      <w:sz w:val="32"/>
      <w:szCs w:val="32"/>
    </w:rPr>
  </w:style>
  <w:style w:type="character" w:customStyle="1" w:styleId="Char7">
    <w:name w:val="标题 Char"/>
    <w:basedOn w:val="a2"/>
    <w:link w:val="af8"/>
    <w:rsid w:val="00CD3A2B"/>
    <w:rPr>
      <w:rFonts w:asciiTheme="majorHAnsi" w:eastAsia="华文细黑" w:hAnsiTheme="majorHAnsi" w:cstheme="majorBidi"/>
      <w:b/>
      <w:bCs/>
      <w:color w:val="00B0F0"/>
      <w:sz w:val="32"/>
      <w:szCs w:val="32"/>
    </w:rPr>
  </w:style>
  <w:style w:type="paragraph" w:customStyle="1" w:styleId="11">
    <w:name w:val="样式1"/>
    <w:basedOn w:val="a"/>
    <w:link w:val="1Char0"/>
    <w:qFormat/>
    <w:rsid w:val="00EA4C36"/>
    <w:pPr>
      <w:ind w:leftChars="0" w:left="2829" w:hanging="420"/>
    </w:pPr>
  </w:style>
  <w:style w:type="character" w:customStyle="1" w:styleId="1Char0">
    <w:name w:val="样式1 Char"/>
    <w:basedOn w:val="Char3"/>
    <w:link w:val="11"/>
    <w:rsid w:val="00EA4C36"/>
    <w:rPr>
      <w:rFonts w:eastAsia="华文细黑"/>
      <w:color w:val="002060"/>
      <w:sz w:val="18"/>
    </w:rPr>
  </w:style>
  <w:style w:type="paragraph" w:customStyle="1" w:styleId="21">
    <w:name w:val="样式2"/>
    <w:basedOn w:val="11"/>
    <w:link w:val="2Char0"/>
    <w:qFormat/>
    <w:rsid w:val="00981A55"/>
  </w:style>
  <w:style w:type="character" w:customStyle="1" w:styleId="2Char0">
    <w:name w:val="样式2 Char"/>
    <w:basedOn w:val="1Char0"/>
    <w:link w:val="21"/>
    <w:rsid w:val="00981A55"/>
    <w:rPr>
      <w:rFonts w:eastAsia="华文细黑"/>
      <w:color w:val="002060"/>
      <w:sz w:val="18"/>
    </w:rPr>
  </w:style>
  <w:style w:type="character" w:customStyle="1" w:styleId="4Char">
    <w:name w:val="标题 4 Char"/>
    <w:basedOn w:val="a2"/>
    <w:link w:val="4"/>
    <w:rsid w:val="00B71C37"/>
    <w:rPr>
      <w:rFonts w:asciiTheme="majorHAnsi" w:eastAsiaTheme="majorEastAsia" w:hAnsiTheme="majorHAnsi" w:cstheme="majorBidi"/>
      <w:b/>
      <w:bCs/>
      <w:sz w:val="28"/>
      <w:szCs w:val="28"/>
    </w:rPr>
  </w:style>
  <w:style w:type="character" w:customStyle="1" w:styleId="def">
    <w:name w:val="def"/>
    <w:basedOn w:val="a2"/>
    <w:rsid w:val="005E1E30"/>
  </w:style>
  <w:style w:type="character" w:customStyle="1" w:styleId="highlight">
    <w:name w:val="highlight"/>
    <w:basedOn w:val="a2"/>
    <w:rsid w:val="00ED2360"/>
  </w:style>
  <w:style w:type="paragraph" w:customStyle="1" w:styleId="31">
    <w:name w:val="样式3"/>
    <w:basedOn w:val="a1"/>
    <w:link w:val="3Char0"/>
    <w:qFormat/>
    <w:rsid w:val="00826F84"/>
    <w:pPr>
      <w:snapToGrid w:val="0"/>
      <w:spacing w:afterLines="20"/>
      <w:ind w:leftChars="1147" w:left="2409"/>
      <w:jc w:val="left"/>
    </w:pPr>
    <w:rPr>
      <w:rFonts w:ascii="华文细黑" w:eastAsia="华文细黑" w:hAnsi="华文细黑"/>
      <w:noProof/>
      <w:color w:val="002060"/>
      <w:sz w:val="18"/>
      <w:szCs w:val="18"/>
    </w:rPr>
  </w:style>
  <w:style w:type="character" w:customStyle="1" w:styleId="3Char0">
    <w:name w:val="样式3 Char"/>
    <w:basedOn w:val="a2"/>
    <w:link w:val="31"/>
    <w:rsid w:val="00826F84"/>
    <w:rPr>
      <w:rFonts w:ascii="华文细黑" w:eastAsia="华文细黑" w:hAnsi="华文细黑"/>
      <w:noProof/>
      <w:color w:val="002060"/>
      <w:sz w:val="18"/>
      <w:szCs w:val="18"/>
    </w:rPr>
  </w:style>
  <w:style w:type="paragraph" w:customStyle="1" w:styleId="40">
    <w:name w:val="样式4"/>
    <w:basedOn w:val="a1"/>
    <w:link w:val="4Char0"/>
    <w:qFormat/>
    <w:rsid w:val="00E06CE5"/>
    <w:pPr>
      <w:snapToGrid w:val="0"/>
      <w:spacing w:afterLines="20"/>
      <w:ind w:leftChars="1147" w:left="2409"/>
      <w:jc w:val="left"/>
    </w:pPr>
    <w:rPr>
      <w:rFonts w:ascii="华文细黑" w:eastAsia="华文细黑" w:hAnsi="华文细黑"/>
      <w:noProof/>
      <w:color w:val="002060"/>
      <w:szCs w:val="21"/>
    </w:rPr>
  </w:style>
  <w:style w:type="character" w:customStyle="1" w:styleId="4Char0">
    <w:name w:val="样式4 Char"/>
    <w:basedOn w:val="a2"/>
    <w:link w:val="40"/>
    <w:rsid w:val="00E06CE5"/>
    <w:rPr>
      <w:rFonts w:ascii="华文细黑" w:eastAsia="华文细黑" w:hAnsi="华文细黑"/>
      <w:noProof/>
      <w:color w:val="002060"/>
      <w:szCs w:val="21"/>
    </w:rPr>
  </w:style>
  <w:style w:type="paragraph" w:customStyle="1" w:styleId="tgt">
    <w:name w:val="tgt"/>
    <w:basedOn w:val="a1"/>
    <w:rsid w:val="00BB6863"/>
    <w:pPr>
      <w:widowControl/>
      <w:spacing w:before="100" w:beforeAutospacing="1" w:after="100" w:afterAutospacing="1"/>
      <w:jc w:val="left"/>
    </w:pPr>
    <w:rPr>
      <w:rFonts w:ascii="宋体" w:hAnsi="宋体" w:cs="宋体"/>
      <w:kern w:val="0"/>
      <w:sz w:val="24"/>
      <w:szCs w:val="24"/>
    </w:rPr>
  </w:style>
  <w:style w:type="paragraph" w:styleId="af9">
    <w:name w:val="Date"/>
    <w:basedOn w:val="a1"/>
    <w:next w:val="a1"/>
    <w:link w:val="Char8"/>
    <w:uiPriority w:val="99"/>
    <w:semiHidden/>
    <w:unhideWhenUsed/>
    <w:rsid w:val="00874669"/>
    <w:pPr>
      <w:ind w:leftChars="2500" w:left="100"/>
    </w:pPr>
  </w:style>
  <w:style w:type="character" w:customStyle="1" w:styleId="Char8">
    <w:name w:val="日期 Char"/>
    <w:basedOn w:val="a2"/>
    <w:link w:val="af9"/>
    <w:uiPriority w:val="99"/>
    <w:semiHidden/>
    <w:rsid w:val="00874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4082">
      <w:bodyDiv w:val="1"/>
      <w:marLeft w:val="0"/>
      <w:marRight w:val="0"/>
      <w:marTop w:val="0"/>
      <w:marBottom w:val="0"/>
      <w:divBdr>
        <w:top w:val="none" w:sz="0" w:space="0" w:color="auto"/>
        <w:left w:val="none" w:sz="0" w:space="0" w:color="auto"/>
        <w:bottom w:val="none" w:sz="0" w:space="0" w:color="auto"/>
        <w:right w:val="none" w:sz="0" w:space="0" w:color="auto"/>
      </w:divBdr>
      <w:divsChild>
        <w:div w:id="1910580440">
          <w:marLeft w:val="0"/>
          <w:marRight w:val="0"/>
          <w:marTop w:val="0"/>
          <w:marBottom w:val="0"/>
          <w:divBdr>
            <w:top w:val="none" w:sz="0" w:space="0" w:color="auto"/>
            <w:left w:val="none" w:sz="0" w:space="0" w:color="auto"/>
            <w:bottom w:val="none" w:sz="0" w:space="0" w:color="auto"/>
            <w:right w:val="none" w:sz="0" w:space="0" w:color="auto"/>
          </w:divBdr>
        </w:div>
      </w:divsChild>
    </w:div>
    <w:div w:id="12190226">
      <w:bodyDiv w:val="1"/>
      <w:marLeft w:val="0"/>
      <w:marRight w:val="0"/>
      <w:marTop w:val="0"/>
      <w:marBottom w:val="0"/>
      <w:divBdr>
        <w:top w:val="none" w:sz="0" w:space="0" w:color="auto"/>
        <w:left w:val="none" w:sz="0" w:space="0" w:color="auto"/>
        <w:bottom w:val="none" w:sz="0" w:space="0" w:color="auto"/>
        <w:right w:val="none" w:sz="0" w:space="0" w:color="auto"/>
      </w:divBdr>
    </w:div>
    <w:div w:id="24410034">
      <w:bodyDiv w:val="1"/>
      <w:marLeft w:val="0"/>
      <w:marRight w:val="0"/>
      <w:marTop w:val="0"/>
      <w:marBottom w:val="0"/>
      <w:divBdr>
        <w:top w:val="none" w:sz="0" w:space="0" w:color="auto"/>
        <w:left w:val="none" w:sz="0" w:space="0" w:color="auto"/>
        <w:bottom w:val="none" w:sz="0" w:space="0" w:color="auto"/>
        <w:right w:val="none" w:sz="0" w:space="0" w:color="auto"/>
      </w:divBdr>
      <w:divsChild>
        <w:div w:id="2017491947">
          <w:marLeft w:val="0"/>
          <w:marRight w:val="0"/>
          <w:marTop w:val="0"/>
          <w:marBottom w:val="0"/>
          <w:divBdr>
            <w:top w:val="none" w:sz="0" w:space="0" w:color="auto"/>
            <w:left w:val="none" w:sz="0" w:space="0" w:color="auto"/>
            <w:bottom w:val="none" w:sz="0" w:space="0" w:color="auto"/>
            <w:right w:val="none" w:sz="0" w:space="0" w:color="auto"/>
          </w:divBdr>
        </w:div>
      </w:divsChild>
    </w:div>
    <w:div w:id="40829473">
      <w:bodyDiv w:val="1"/>
      <w:marLeft w:val="0"/>
      <w:marRight w:val="0"/>
      <w:marTop w:val="0"/>
      <w:marBottom w:val="0"/>
      <w:divBdr>
        <w:top w:val="none" w:sz="0" w:space="0" w:color="auto"/>
        <w:left w:val="none" w:sz="0" w:space="0" w:color="auto"/>
        <w:bottom w:val="none" w:sz="0" w:space="0" w:color="auto"/>
        <w:right w:val="none" w:sz="0" w:space="0" w:color="auto"/>
      </w:divBdr>
      <w:divsChild>
        <w:div w:id="290484372">
          <w:marLeft w:val="0"/>
          <w:marRight w:val="0"/>
          <w:marTop w:val="0"/>
          <w:marBottom w:val="0"/>
          <w:divBdr>
            <w:top w:val="none" w:sz="0" w:space="0" w:color="auto"/>
            <w:left w:val="none" w:sz="0" w:space="0" w:color="auto"/>
            <w:bottom w:val="none" w:sz="0" w:space="0" w:color="auto"/>
            <w:right w:val="none" w:sz="0" w:space="0" w:color="auto"/>
          </w:divBdr>
        </w:div>
      </w:divsChild>
    </w:div>
    <w:div w:id="51078512">
      <w:bodyDiv w:val="1"/>
      <w:marLeft w:val="0"/>
      <w:marRight w:val="0"/>
      <w:marTop w:val="0"/>
      <w:marBottom w:val="0"/>
      <w:divBdr>
        <w:top w:val="none" w:sz="0" w:space="0" w:color="auto"/>
        <w:left w:val="none" w:sz="0" w:space="0" w:color="auto"/>
        <w:bottom w:val="none" w:sz="0" w:space="0" w:color="auto"/>
        <w:right w:val="none" w:sz="0" w:space="0" w:color="auto"/>
      </w:divBdr>
      <w:divsChild>
        <w:div w:id="1297833487">
          <w:marLeft w:val="0"/>
          <w:marRight w:val="0"/>
          <w:marTop w:val="0"/>
          <w:marBottom w:val="0"/>
          <w:divBdr>
            <w:top w:val="none" w:sz="0" w:space="0" w:color="auto"/>
            <w:left w:val="none" w:sz="0" w:space="0" w:color="auto"/>
            <w:bottom w:val="none" w:sz="0" w:space="0" w:color="auto"/>
            <w:right w:val="none" w:sz="0" w:space="0" w:color="auto"/>
          </w:divBdr>
        </w:div>
      </w:divsChild>
    </w:div>
    <w:div w:id="57287116">
      <w:bodyDiv w:val="1"/>
      <w:marLeft w:val="0"/>
      <w:marRight w:val="0"/>
      <w:marTop w:val="0"/>
      <w:marBottom w:val="0"/>
      <w:divBdr>
        <w:top w:val="none" w:sz="0" w:space="0" w:color="auto"/>
        <w:left w:val="none" w:sz="0" w:space="0" w:color="auto"/>
        <w:bottom w:val="none" w:sz="0" w:space="0" w:color="auto"/>
        <w:right w:val="none" w:sz="0" w:space="0" w:color="auto"/>
      </w:divBdr>
    </w:div>
    <w:div w:id="67267610">
      <w:bodyDiv w:val="1"/>
      <w:marLeft w:val="0"/>
      <w:marRight w:val="0"/>
      <w:marTop w:val="0"/>
      <w:marBottom w:val="0"/>
      <w:divBdr>
        <w:top w:val="none" w:sz="0" w:space="0" w:color="auto"/>
        <w:left w:val="none" w:sz="0" w:space="0" w:color="auto"/>
        <w:bottom w:val="none" w:sz="0" w:space="0" w:color="auto"/>
        <w:right w:val="none" w:sz="0" w:space="0" w:color="auto"/>
      </w:divBdr>
      <w:divsChild>
        <w:div w:id="953706393">
          <w:marLeft w:val="0"/>
          <w:marRight w:val="0"/>
          <w:marTop w:val="0"/>
          <w:marBottom w:val="0"/>
          <w:divBdr>
            <w:top w:val="none" w:sz="0" w:space="0" w:color="auto"/>
            <w:left w:val="none" w:sz="0" w:space="0" w:color="auto"/>
            <w:bottom w:val="none" w:sz="0" w:space="0" w:color="auto"/>
            <w:right w:val="none" w:sz="0" w:space="0" w:color="auto"/>
          </w:divBdr>
        </w:div>
      </w:divsChild>
    </w:div>
    <w:div w:id="68386076">
      <w:bodyDiv w:val="1"/>
      <w:marLeft w:val="0"/>
      <w:marRight w:val="0"/>
      <w:marTop w:val="0"/>
      <w:marBottom w:val="0"/>
      <w:divBdr>
        <w:top w:val="none" w:sz="0" w:space="0" w:color="auto"/>
        <w:left w:val="none" w:sz="0" w:space="0" w:color="auto"/>
        <w:bottom w:val="none" w:sz="0" w:space="0" w:color="auto"/>
        <w:right w:val="none" w:sz="0" w:space="0" w:color="auto"/>
      </w:divBdr>
    </w:div>
    <w:div w:id="78059468">
      <w:bodyDiv w:val="1"/>
      <w:marLeft w:val="0"/>
      <w:marRight w:val="0"/>
      <w:marTop w:val="0"/>
      <w:marBottom w:val="0"/>
      <w:divBdr>
        <w:top w:val="none" w:sz="0" w:space="0" w:color="auto"/>
        <w:left w:val="none" w:sz="0" w:space="0" w:color="auto"/>
        <w:bottom w:val="none" w:sz="0" w:space="0" w:color="auto"/>
        <w:right w:val="none" w:sz="0" w:space="0" w:color="auto"/>
      </w:divBdr>
      <w:divsChild>
        <w:div w:id="1844588617">
          <w:marLeft w:val="0"/>
          <w:marRight w:val="0"/>
          <w:marTop w:val="0"/>
          <w:marBottom w:val="0"/>
          <w:divBdr>
            <w:top w:val="none" w:sz="0" w:space="0" w:color="auto"/>
            <w:left w:val="none" w:sz="0" w:space="0" w:color="auto"/>
            <w:bottom w:val="none" w:sz="0" w:space="0" w:color="auto"/>
            <w:right w:val="none" w:sz="0" w:space="0" w:color="auto"/>
          </w:divBdr>
        </w:div>
      </w:divsChild>
    </w:div>
    <w:div w:id="87391453">
      <w:bodyDiv w:val="1"/>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0"/>
          <w:divBdr>
            <w:top w:val="none" w:sz="0" w:space="0" w:color="auto"/>
            <w:left w:val="none" w:sz="0" w:space="0" w:color="auto"/>
            <w:bottom w:val="none" w:sz="0" w:space="0" w:color="auto"/>
            <w:right w:val="none" w:sz="0" w:space="0" w:color="auto"/>
          </w:divBdr>
        </w:div>
      </w:divsChild>
    </w:div>
    <w:div w:id="96683545">
      <w:bodyDiv w:val="1"/>
      <w:marLeft w:val="0"/>
      <w:marRight w:val="0"/>
      <w:marTop w:val="0"/>
      <w:marBottom w:val="0"/>
      <w:divBdr>
        <w:top w:val="none" w:sz="0" w:space="0" w:color="auto"/>
        <w:left w:val="none" w:sz="0" w:space="0" w:color="auto"/>
        <w:bottom w:val="none" w:sz="0" w:space="0" w:color="auto"/>
        <w:right w:val="none" w:sz="0" w:space="0" w:color="auto"/>
      </w:divBdr>
    </w:div>
    <w:div w:id="105659721">
      <w:bodyDiv w:val="1"/>
      <w:marLeft w:val="0"/>
      <w:marRight w:val="0"/>
      <w:marTop w:val="0"/>
      <w:marBottom w:val="0"/>
      <w:divBdr>
        <w:top w:val="none" w:sz="0" w:space="0" w:color="auto"/>
        <w:left w:val="none" w:sz="0" w:space="0" w:color="auto"/>
        <w:bottom w:val="none" w:sz="0" w:space="0" w:color="auto"/>
        <w:right w:val="none" w:sz="0" w:space="0" w:color="auto"/>
      </w:divBdr>
    </w:div>
    <w:div w:id="120852049">
      <w:bodyDiv w:val="1"/>
      <w:marLeft w:val="0"/>
      <w:marRight w:val="0"/>
      <w:marTop w:val="0"/>
      <w:marBottom w:val="0"/>
      <w:divBdr>
        <w:top w:val="none" w:sz="0" w:space="0" w:color="auto"/>
        <w:left w:val="none" w:sz="0" w:space="0" w:color="auto"/>
        <w:bottom w:val="none" w:sz="0" w:space="0" w:color="auto"/>
        <w:right w:val="none" w:sz="0" w:space="0" w:color="auto"/>
      </w:divBdr>
      <w:divsChild>
        <w:div w:id="1768692121">
          <w:marLeft w:val="0"/>
          <w:marRight w:val="0"/>
          <w:marTop w:val="0"/>
          <w:marBottom w:val="0"/>
          <w:divBdr>
            <w:top w:val="none" w:sz="0" w:space="0" w:color="auto"/>
            <w:left w:val="none" w:sz="0" w:space="0" w:color="auto"/>
            <w:bottom w:val="none" w:sz="0" w:space="0" w:color="auto"/>
            <w:right w:val="none" w:sz="0" w:space="0" w:color="auto"/>
          </w:divBdr>
        </w:div>
      </w:divsChild>
    </w:div>
    <w:div w:id="127625644">
      <w:bodyDiv w:val="1"/>
      <w:marLeft w:val="0"/>
      <w:marRight w:val="0"/>
      <w:marTop w:val="0"/>
      <w:marBottom w:val="0"/>
      <w:divBdr>
        <w:top w:val="none" w:sz="0" w:space="0" w:color="auto"/>
        <w:left w:val="none" w:sz="0" w:space="0" w:color="auto"/>
        <w:bottom w:val="none" w:sz="0" w:space="0" w:color="auto"/>
        <w:right w:val="none" w:sz="0" w:space="0" w:color="auto"/>
      </w:divBdr>
    </w:div>
    <w:div w:id="150683160">
      <w:bodyDiv w:val="1"/>
      <w:marLeft w:val="0"/>
      <w:marRight w:val="0"/>
      <w:marTop w:val="0"/>
      <w:marBottom w:val="0"/>
      <w:divBdr>
        <w:top w:val="none" w:sz="0" w:space="0" w:color="auto"/>
        <w:left w:val="none" w:sz="0" w:space="0" w:color="auto"/>
        <w:bottom w:val="none" w:sz="0" w:space="0" w:color="auto"/>
        <w:right w:val="none" w:sz="0" w:space="0" w:color="auto"/>
      </w:divBdr>
    </w:div>
    <w:div w:id="163982625">
      <w:bodyDiv w:val="1"/>
      <w:marLeft w:val="0"/>
      <w:marRight w:val="0"/>
      <w:marTop w:val="0"/>
      <w:marBottom w:val="0"/>
      <w:divBdr>
        <w:top w:val="none" w:sz="0" w:space="0" w:color="auto"/>
        <w:left w:val="none" w:sz="0" w:space="0" w:color="auto"/>
        <w:bottom w:val="none" w:sz="0" w:space="0" w:color="auto"/>
        <w:right w:val="none" w:sz="0" w:space="0" w:color="auto"/>
      </w:divBdr>
      <w:divsChild>
        <w:div w:id="2005623518">
          <w:marLeft w:val="0"/>
          <w:marRight w:val="0"/>
          <w:marTop w:val="0"/>
          <w:marBottom w:val="0"/>
          <w:divBdr>
            <w:top w:val="none" w:sz="0" w:space="0" w:color="auto"/>
            <w:left w:val="none" w:sz="0" w:space="0" w:color="auto"/>
            <w:bottom w:val="none" w:sz="0" w:space="0" w:color="auto"/>
            <w:right w:val="none" w:sz="0" w:space="0" w:color="auto"/>
          </w:divBdr>
        </w:div>
      </w:divsChild>
    </w:div>
    <w:div w:id="167912515">
      <w:bodyDiv w:val="1"/>
      <w:marLeft w:val="0"/>
      <w:marRight w:val="0"/>
      <w:marTop w:val="0"/>
      <w:marBottom w:val="0"/>
      <w:divBdr>
        <w:top w:val="none" w:sz="0" w:space="0" w:color="auto"/>
        <w:left w:val="none" w:sz="0" w:space="0" w:color="auto"/>
        <w:bottom w:val="none" w:sz="0" w:space="0" w:color="auto"/>
        <w:right w:val="none" w:sz="0" w:space="0" w:color="auto"/>
      </w:divBdr>
    </w:div>
    <w:div w:id="168372764">
      <w:marLeft w:val="0"/>
      <w:marRight w:val="0"/>
      <w:marTop w:val="0"/>
      <w:marBottom w:val="0"/>
      <w:divBdr>
        <w:top w:val="none" w:sz="0" w:space="0" w:color="auto"/>
        <w:left w:val="none" w:sz="0" w:space="0" w:color="auto"/>
        <w:bottom w:val="none" w:sz="0" w:space="0" w:color="auto"/>
        <w:right w:val="none" w:sz="0" w:space="0" w:color="auto"/>
      </w:divBdr>
      <w:divsChild>
        <w:div w:id="168372763">
          <w:marLeft w:val="0"/>
          <w:marRight w:val="0"/>
          <w:marTop w:val="0"/>
          <w:marBottom w:val="0"/>
          <w:divBdr>
            <w:top w:val="none" w:sz="0" w:space="0" w:color="auto"/>
            <w:left w:val="none" w:sz="0" w:space="0" w:color="auto"/>
            <w:bottom w:val="none" w:sz="0" w:space="0" w:color="auto"/>
            <w:right w:val="none" w:sz="0" w:space="0" w:color="auto"/>
          </w:divBdr>
        </w:div>
      </w:divsChild>
    </w:div>
    <w:div w:id="168372765">
      <w:marLeft w:val="0"/>
      <w:marRight w:val="0"/>
      <w:marTop w:val="0"/>
      <w:marBottom w:val="0"/>
      <w:divBdr>
        <w:top w:val="none" w:sz="0" w:space="0" w:color="auto"/>
        <w:left w:val="none" w:sz="0" w:space="0" w:color="auto"/>
        <w:bottom w:val="none" w:sz="0" w:space="0" w:color="auto"/>
        <w:right w:val="none" w:sz="0" w:space="0" w:color="auto"/>
      </w:divBdr>
      <w:divsChild>
        <w:div w:id="168372770">
          <w:marLeft w:val="0"/>
          <w:marRight w:val="0"/>
          <w:marTop w:val="0"/>
          <w:marBottom w:val="0"/>
          <w:divBdr>
            <w:top w:val="none" w:sz="0" w:space="0" w:color="auto"/>
            <w:left w:val="none" w:sz="0" w:space="0" w:color="auto"/>
            <w:bottom w:val="none" w:sz="0" w:space="0" w:color="auto"/>
            <w:right w:val="none" w:sz="0" w:space="0" w:color="auto"/>
          </w:divBdr>
        </w:div>
      </w:divsChild>
    </w:div>
    <w:div w:id="168372766">
      <w:marLeft w:val="0"/>
      <w:marRight w:val="0"/>
      <w:marTop w:val="0"/>
      <w:marBottom w:val="0"/>
      <w:divBdr>
        <w:top w:val="none" w:sz="0" w:space="0" w:color="auto"/>
        <w:left w:val="none" w:sz="0" w:space="0" w:color="auto"/>
        <w:bottom w:val="none" w:sz="0" w:space="0" w:color="auto"/>
        <w:right w:val="none" w:sz="0" w:space="0" w:color="auto"/>
      </w:divBdr>
    </w:div>
    <w:div w:id="168372767">
      <w:marLeft w:val="0"/>
      <w:marRight w:val="0"/>
      <w:marTop w:val="0"/>
      <w:marBottom w:val="0"/>
      <w:divBdr>
        <w:top w:val="none" w:sz="0" w:space="0" w:color="auto"/>
        <w:left w:val="none" w:sz="0" w:space="0" w:color="auto"/>
        <w:bottom w:val="none" w:sz="0" w:space="0" w:color="auto"/>
        <w:right w:val="none" w:sz="0" w:space="0" w:color="auto"/>
      </w:divBdr>
    </w:div>
    <w:div w:id="168372768">
      <w:marLeft w:val="0"/>
      <w:marRight w:val="0"/>
      <w:marTop w:val="0"/>
      <w:marBottom w:val="0"/>
      <w:divBdr>
        <w:top w:val="none" w:sz="0" w:space="0" w:color="auto"/>
        <w:left w:val="none" w:sz="0" w:space="0" w:color="auto"/>
        <w:bottom w:val="none" w:sz="0" w:space="0" w:color="auto"/>
        <w:right w:val="none" w:sz="0" w:space="0" w:color="auto"/>
      </w:divBdr>
      <w:divsChild>
        <w:div w:id="168372771">
          <w:marLeft w:val="0"/>
          <w:marRight w:val="0"/>
          <w:marTop w:val="0"/>
          <w:marBottom w:val="0"/>
          <w:divBdr>
            <w:top w:val="none" w:sz="0" w:space="0" w:color="auto"/>
            <w:left w:val="none" w:sz="0" w:space="0" w:color="auto"/>
            <w:bottom w:val="none" w:sz="0" w:space="0" w:color="auto"/>
            <w:right w:val="none" w:sz="0" w:space="0" w:color="auto"/>
          </w:divBdr>
        </w:div>
      </w:divsChild>
    </w:div>
    <w:div w:id="168372769">
      <w:marLeft w:val="0"/>
      <w:marRight w:val="0"/>
      <w:marTop w:val="0"/>
      <w:marBottom w:val="0"/>
      <w:divBdr>
        <w:top w:val="none" w:sz="0" w:space="0" w:color="auto"/>
        <w:left w:val="none" w:sz="0" w:space="0" w:color="auto"/>
        <w:bottom w:val="none" w:sz="0" w:space="0" w:color="auto"/>
        <w:right w:val="none" w:sz="0" w:space="0" w:color="auto"/>
      </w:divBdr>
    </w:div>
    <w:div w:id="176769106">
      <w:bodyDiv w:val="1"/>
      <w:marLeft w:val="0"/>
      <w:marRight w:val="0"/>
      <w:marTop w:val="0"/>
      <w:marBottom w:val="0"/>
      <w:divBdr>
        <w:top w:val="none" w:sz="0" w:space="0" w:color="auto"/>
        <w:left w:val="none" w:sz="0" w:space="0" w:color="auto"/>
        <w:bottom w:val="none" w:sz="0" w:space="0" w:color="auto"/>
        <w:right w:val="none" w:sz="0" w:space="0" w:color="auto"/>
      </w:divBdr>
      <w:divsChild>
        <w:div w:id="1249342923">
          <w:marLeft w:val="0"/>
          <w:marRight w:val="0"/>
          <w:marTop w:val="0"/>
          <w:marBottom w:val="0"/>
          <w:divBdr>
            <w:top w:val="none" w:sz="0" w:space="0" w:color="auto"/>
            <w:left w:val="none" w:sz="0" w:space="0" w:color="auto"/>
            <w:bottom w:val="none" w:sz="0" w:space="0" w:color="auto"/>
            <w:right w:val="none" w:sz="0" w:space="0" w:color="auto"/>
          </w:divBdr>
        </w:div>
      </w:divsChild>
    </w:div>
    <w:div w:id="186454137">
      <w:bodyDiv w:val="1"/>
      <w:marLeft w:val="0"/>
      <w:marRight w:val="0"/>
      <w:marTop w:val="0"/>
      <w:marBottom w:val="0"/>
      <w:divBdr>
        <w:top w:val="none" w:sz="0" w:space="0" w:color="auto"/>
        <w:left w:val="none" w:sz="0" w:space="0" w:color="auto"/>
        <w:bottom w:val="none" w:sz="0" w:space="0" w:color="auto"/>
        <w:right w:val="none" w:sz="0" w:space="0" w:color="auto"/>
      </w:divBdr>
    </w:div>
    <w:div w:id="189224286">
      <w:bodyDiv w:val="1"/>
      <w:marLeft w:val="0"/>
      <w:marRight w:val="0"/>
      <w:marTop w:val="0"/>
      <w:marBottom w:val="0"/>
      <w:divBdr>
        <w:top w:val="none" w:sz="0" w:space="0" w:color="auto"/>
        <w:left w:val="none" w:sz="0" w:space="0" w:color="auto"/>
        <w:bottom w:val="none" w:sz="0" w:space="0" w:color="auto"/>
        <w:right w:val="none" w:sz="0" w:space="0" w:color="auto"/>
      </w:divBdr>
    </w:div>
    <w:div w:id="197087037">
      <w:bodyDiv w:val="1"/>
      <w:marLeft w:val="0"/>
      <w:marRight w:val="0"/>
      <w:marTop w:val="0"/>
      <w:marBottom w:val="0"/>
      <w:divBdr>
        <w:top w:val="none" w:sz="0" w:space="0" w:color="auto"/>
        <w:left w:val="none" w:sz="0" w:space="0" w:color="auto"/>
        <w:bottom w:val="none" w:sz="0" w:space="0" w:color="auto"/>
        <w:right w:val="none" w:sz="0" w:space="0" w:color="auto"/>
      </w:divBdr>
      <w:divsChild>
        <w:div w:id="535698184">
          <w:marLeft w:val="0"/>
          <w:marRight w:val="0"/>
          <w:marTop w:val="0"/>
          <w:marBottom w:val="0"/>
          <w:divBdr>
            <w:top w:val="none" w:sz="0" w:space="0" w:color="auto"/>
            <w:left w:val="none" w:sz="0" w:space="0" w:color="auto"/>
            <w:bottom w:val="none" w:sz="0" w:space="0" w:color="auto"/>
            <w:right w:val="none" w:sz="0" w:space="0" w:color="auto"/>
          </w:divBdr>
        </w:div>
      </w:divsChild>
    </w:div>
    <w:div w:id="208617612">
      <w:bodyDiv w:val="1"/>
      <w:marLeft w:val="0"/>
      <w:marRight w:val="0"/>
      <w:marTop w:val="0"/>
      <w:marBottom w:val="0"/>
      <w:divBdr>
        <w:top w:val="none" w:sz="0" w:space="0" w:color="auto"/>
        <w:left w:val="none" w:sz="0" w:space="0" w:color="auto"/>
        <w:bottom w:val="none" w:sz="0" w:space="0" w:color="auto"/>
        <w:right w:val="none" w:sz="0" w:space="0" w:color="auto"/>
      </w:divBdr>
      <w:divsChild>
        <w:div w:id="1198854662">
          <w:marLeft w:val="0"/>
          <w:marRight w:val="0"/>
          <w:marTop w:val="0"/>
          <w:marBottom w:val="0"/>
          <w:divBdr>
            <w:top w:val="none" w:sz="0" w:space="0" w:color="auto"/>
            <w:left w:val="none" w:sz="0" w:space="0" w:color="auto"/>
            <w:bottom w:val="none" w:sz="0" w:space="0" w:color="auto"/>
            <w:right w:val="none" w:sz="0" w:space="0" w:color="auto"/>
          </w:divBdr>
        </w:div>
      </w:divsChild>
    </w:div>
    <w:div w:id="227813360">
      <w:bodyDiv w:val="1"/>
      <w:marLeft w:val="0"/>
      <w:marRight w:val="0"/>
      <w:marTop w:val="0"/>
      <w:marBottom w:val="0"/>
      <w:divBdr>
        <w:top w:val="none" w:sz="0" w:space="0" w:color="auto"/>
        <w:left w:val="none" w:sz="0" w:space="0" w:color="auto"/>
        <w:bottom w:val="none" w:sz="0" w:space="0" w:color="auto"/>
        <w:right w:val="none" w:sz="0" w:space="0" w:color="auto"/>
      </w:divBdr>
      <w:divsChild>
        <w:div w:id="614555815">
          <w:marLeft w:val="0"/>
          <w:marRight w:val="0"/>
          <w:marTop w:val="0"/>
          <w:marBottom w:val="0"/>
          <w:divBdr>
            <w:top w:val="none" w:sz="0" w:space="0" w:color="auto"/>
            <w:left w:val="none" w:sz="0" w:space="0" w:color="auto"/>
            <w:bottom w:val="none" w:sz="0" w:space="0" w:color="auto"/>
            <w:right w:val="none" w:sz="0" w:space="0" w:color="auto"/>
          </w:divBdr>
        </w:div>
      </w:divsChild>
    </w:div>
    <w:div w:id="245574429">
      <w:bodyDiv w:val="1"/>
      <w:marLeft w:val="0"/>
      <w:marRight w:val="0"/>
      <w:marTop w:val="0"/>
      <w:marBottom w:val="0"/>
      <w:divBdr>
        <w:top w:val="none" w:sz="0" w:space="0" w:color="auto"/>
        <w:left w:val="none" w:sz="0" w:space="0" w:color="auto"/>
        <w:bottom w:val="none" w:sz="0" w:space="0" w:color="auto"/>
        <w:right w:val="none" w:sz="0" w:space="0" w:color="auto"/>
      </w:divBdr>
    </w:div>
    <w:div w:id="249778770">
      <w:bodyDiv w:val="1"/>
      <w:marLeft w:val="0"/>
      <w:marRight w:val="0"/>
      <w:marTop w:val="0"/>
      <w:marBottom w:val="0"/>
      <w:divBdr>
        <w:top w:val="none" w:sz="0" w:space="0" w:color="auto"/>
        <w:left w:val="none" w:sz="0" w:space="0" w:color="auto"/>
        <w:bottom w:val="none" w:sz="0" w:space="0" w:color="auto"/>
        <w:right w:val="none" w:sz="0" w:space="0" w:color="auto"/>
      </w:divBdr>
    </w:div>
    <w:div w:id="252710792">
      <w:bodyDiv w:val="1"/>
      <w:marLeft w:val="0"/>
      <w:marRight w:val="0"/>
      <w:marTop w:val="0"/>
      <w:marBottom w:val="0"/>
      <w:divBdr>
        <w:top w:val="none" w:sz="0" w:space="0" w:color="auto"/>
        <w:left w:val="none" w:sz="0" w:space="0" w:color="auto"/>
        <w:bottom w:val="none" w:sz="0" w:space="0" w:color="auto"/>
        <w:right w:val="none" w:sz="0" w:space="0" w:color="auto"/>
      </w:divBdr>
    </w:div>
    <w:div w:id="253712048">
      <w:bodyDiv w:val="1"/>
      <w:marLeft w:val="0"/>
      <w:marRight w:val="0"/>
      <w:marTop w:val="0"/>
      <w:marBottom w:val="0"/>
      <w:divBdr>
        <w:top w:val="none" w:sz="0" w:space="0" w:color="auto"/>
        <w:left w:val="none" w:sz="0" w:space="0" w:color="auto"/>
        <w:bottom w:val="none" w:sz="0" w:space="0" w:color="auto"/>
        <w:right w:val="none" w:sz="0" w:space="0" w:color="auto"/>
      </w:divBdr>
      <w:divsChild>
        <w:div w:id="1966885720">
          <w:marLeft w:val="0"/>
          <w:marRight w:val="0"/>
          <w:marTop w:val="0"/>
          <w:marBottom w:val="0"/>
          <w:divBdr>
            <w:top w:val="none" w:sz="0" w:space="0" w:color="auto"/>
            <w:left w:val="none" w:sz="0" w:space="0" w:color="auto"/>
            <w:bottom w:val="none" w:sz="0" w:space="0" w:color="auto"/>
            <w:right w:val="none" w:sz="0" w:space="0" w:color="auto"/>
          </w:divBdr>
        </w:div>
      </w:divsChild>
    </w:div>
    <w:div w:id="254676489">
      <w:bodyDiv w:val="1"/>
      <w:marLeft w:val="0"/>
      <w:marRight w:val="0"/>
      <w:marTop w:val="0"/>
      <w:marBottom w:val="0"/>
      <w:divBdr>
        <w:top w:val="none" w:sz="0" w:space="0" w:color="auto"/>
        <w:left w:val="none" w:sz="0" w:space="0" w:color="auto"/>
        <w:bottom w:val="none" w:sz="0" w:space="0" w:color="auto"/>
        <w:right w:val="none" w:sz="0" w:space="0" w:color="auto"/>
      </w:divBdr>
      <w:divsChild>
        <w:div w:id="1810437238">
          <w:marLeft w:val="0"/>
          <w:marRight w:val="0"/>
          <w:marTop w:val="0"/>
          <w:marBottom w:val="0"/>
          <w:divBdr>
            <w:top w:val="none" w:sz="0" w:space="0" w:color="auto"/>
            <w:left w:val="none" w:sz="0" w:space="0" w:color="auto"/>
            <w:bottom w:val="none" w:sz="0" w:space="0" w:color="auto"/>
            <w:right w:val="none" w:sz="0" w:space="0" w:color="auto"/>
          </w:divBdr>
        </w:div>
      </w:divsChild>
    </w:div>
    <w:div w:id="284624102">
      <w:bodyDiv w:val="1"/>
      <w:marLeft w:val="0"/>
      <w:marRight w:val="0"/>
      <w:marTop w:val="0"/>
      <w:marBottom w:val="0"/>
      <w:divBdr>
        <w:top w:val="none" w:sz="0" w:space="0" w:color="auto"/>
        <w:left w:val="none" w:sz="0" w:space="0" w:color="auto"/>
        <w:bottom w:val="none" w:sz="0" w:space="0" w:color="auto"/>
        <w:right w:val="none" w:sz="0" w:space="0" w:color="auto"/>
      </w:divBdr>
      <w:divsChild>
        <w:div w:id="1334187033">
          <w:marLeft w:val="0"/>
          <w:marRight w:val="0"/>
          <w:marTop w:val="0"/>
          <w:marBottom w:val="0"/>
          <w:divBdr>
            <w:top w:val="none" w:sz="0" w:space="0" w:color="auto"/>
            <w:left w:val="none" w:sz="0" w:space="0" w:color="auto"/>
            <w:bottom w:val="none" w:sz="0" w:space="0" w:color="auto"/>
            <w:right w:val="none" w:sz="0" w:space="0" w:color="auto"/>
          </w:divBdr>
        </w:div>
      </w:divsChild>
    </w:div>
    <w:div w:id="287703324">
      <w:bodyDiv w:val="1"/>
      <w:marLeft w:val="0"/>
      <w:marRight w:val="0"/>
      <w:marTop w:val="0"/>
      <w:marBottom w:val="0"/>
      <w:divBdr>
        <w:top w:val="none" w:sz="0" w:space="0" w:color="auto"/>
        <w:left w:val="none" w:sz="0" w:space="0" w:color="auto"/>
        <w:bottom w:val="none" w:sz="0" w:space="0" w:color="auto"/>
        <w:right w:val="none" w:sz="0" w:space="0" w:color="auto"/>
      </w:divBdr>
      <w:divsChild>
        <w:div w:id="1182937545">
          <w:marLeft w:val="0"/>
          <w:marRight w:val="0"/>
          <w:marTop w:val="0"/>
          <w:marBottom w:val="0"/>
          <w:divBdr>
            <w:top w:val="none" w:sz="0" w:space="0" w:color="auto"/>
            <w:left w:val="none" w:sz="0" w:space="0" w:color="auto"/>
            <w:bottom w:val="none" w:sz="0" w:space="0" w:color="auto"/>
            <w:right w:val="none" w:sz="0" w:space="0" w:color="auto"/>
          </w:divBdr>
        </w:div>
      </w:divsChild>
    </w:div>
    <w:div w:id="293755250">
      <w:bodyDiv w:val="1"/>
      <w:marLeft w:val="0"/>
      <w:marRight w:val="0"/>
      <w:marTop w:val="0"/>
      <w:marBottom w:val="0"/>
      <w:divBdr>
        <w:top w:val="none" w:sz="0" w:space="0" w:color="auto"/>
        <w:left w:val="none" w:sz="0" w:space="0" w:color="auto"/>
        <w:bottom w:val="none" w:sz="0" w:space="0" w:color="auto"/>
        <w:right w:val="none" w:sz="0" w:space="0" w:color="auto"/>
      </w:divBdr>
      <w:divsChild>
        <w:div w:id="1026372095">
          <w:marLeft w:val="0"/>
          <w:marRight w:val="0"/>
          <w:marTop w:val="0"/>
          <w:marBottom w:val="0"/>
          <w:divBdr>
            <w:top w:val="none" w:sz="0" w:space="0" w:color="auto"/>
            <w:left w:val="none" w:sz="0" w:space="0" w:color="auto"/>
            <w:bottom w:val="none" w:sz="0" w:space="0" w:color="auto"/>
            <w:right w:val="none" w:sz="0" w:space="0" w:color="auto"/>
          </w:divBdr>
        </w:div>
      </w:divsChild>
    </w:div>
    <w:div w:id="306477073">
      <w:bodyDiv w:val="1"/>
      <w:marLeft w:val="0"/>
      <w:marRight w:val="0"/>
      <w:marTop w:val="0"/>
      <w:marBottom w:val="0"/>
      <w:divBdr>
        <w:top w:val="none" w:sz="0" w:space="0" w:color="auto"/>
        <w:left w:val="none" w:sz="0" w:space="0" w:color="auto"/>
        <w:bottom w:val="none" w:sz="0" w:space="0" w:color="auto"/>
        <w:right w:val="none" w:sz="0" w:space="0" w:color="auto"/>
      </w:divBdr>
      <w:divsChild>
        <w:div w:id="839196759">
          <w:marLeft w:val="0"/>
          <w:marRight w:val="0"/>
          <w:marTop w:val="0"/>
          <w:marBottom w:val="0"/>
          <w:divBdr>
            <w:top w:val="none" w:sz="0" w:space="0" w:color="auto"/>
            <w:left w:val="none" w:sz="0" w:space="0" w:color="auto"/>
            <w:bottom w:val="none" w:sz="0" w:space="0" w:color="auto"/>
            <w:right w:val="none" w:sz="0" w:space="0" w:color="auto"/>
          </w:divBdr>
          <w:divsChild>
            <w:div w:id="382945917">
              <w:marLeft w:val="0"/>
              <w:marRight w:val="0"/>
              <w:marTop w:val="0"/>
              <w:marBottom w:val="0"/>
              <w:divBdr>
                <w:top w:val="none" w:sz="0" w:space="0" w:color="auto"/>
                <w:left w:val="none" w:sz="0" w:space="0" w:color="auto"/>
                <w:bottom w:val="none" w:sz="0" w:space="0" w:color="auto"/>
                <w:right w:val="none" w:sz="0" w:space="0" w:color="auto"/>
              </w:divBdr>
              <w:divsChild>
                <w:div w:id="2034959431">
                  <w:marLeft w:val="0"/>
                  <w:marRight w:val="0"/>
                  <w:marTop w:val="0"/>
                  <w:marBottom w:val="0"/>
                  <w:divBdr>
                    <w:top w:val="none" w:sz="0" w:space="0" w:color="auto"/>
                    <w:left w:val="none" w:sz="0" w:space="0" w:color="auto"/>
                    <w:bottom w:val="none" w:sz="0" w:space="0" w:color="auto"/>
                    <w:right w:val="none" w:sz="0" w:space="0" w:color="auto"/>
                  </w:divBdr>
                  <w:divsChild>
                    <w:div w:id="772821421">
                      <w:marLeft w:val="0"/>
                      <w:marRight w:val="0"/>
                      <w:marTop w:val="0"/>
                      <w:marBottom w:val="0"/>
                      <w:divBdr>
                        <w:top w:val="none" w:sz="0" w:space="0" w:color="auto"/>
                        <w:left w:val="none" w:sz="0" w:space="0" w:color="auto"/>
                        <w:bottom w:val="none" w:sz="0" w:space="0" w:color="auto"/>
                        <w:right w:val="none" w:sz="0" w:space="0" w:color="auto"/>
                      </w:divBdr>
                      <w:divsChild>
                        <w:div w:id="5925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616946">
      <w:bodyDiv w:val="1"/>
      <w:marLeft w:val="0"/>
      <w:marRight w:val="0"/>
      <w:marTop w:val="0"/>
      <w:marBottom w:val="0"/>
      <w:divBdr>
        <w:top w:val="none" w:sz="0" w:space="0" w:color="auto"/>
        <w:left w:val="none" w:sz="0" w:space="0" w:color="auto"/>
        <w:bottom w:val="none" w:sz="0" w:space="0" w:color="auto"/>
        <w:right w:val="none" w:sz="0" w:space="0" w:color="auto"/>
      </w:divBdr>
    </w:div>
    <w:div w:id="321852989">
      <w:bodyDiv w:val="1"/>
      <w:marLeft w:val="0"/>
      <w:marRight w:val="0"/>
      <w:marTop w:val="0"/>
      <w:marBottom w:val="0"/>
      <w:divBdr>
        <w:top w:val="none" w:sz="0" w:space="0" w:color="auto"/>
        <w:left w:val="none" w:sz="0" w:space="0" w:color="auto"/>
        <w:bottom w:val="none" w:sz="0" w:space="0" w:color="auto"/>
        <w:right w:val="none" w:sz="0" w:space="0" w:color="auto"/>
      </w:divBdr>
      <w:divsChild>
        <w:div w:id="774405016">
          <w:marLeft w:val="0"/>
          <w:marRight w:val="0"/>
          <w:marTop w:val="0"/>
          <w:marBottom w:val="0"/>
          <w:divBdr>
            <w:top w:val="none" w:sz="0" w:space="0" w:color="auto"/>
            <w:left w:val="none" w:sz="0" w:space="0" w:color="auto"/>
            <w:bottom w:val="none" w:sz="0" w:space="0" w:color="auto"/>
            <w:right w:val="none" w:sz="0" w:space="0" w:color="auto"/>
          </w:divBdr>
        </w:div>
      </w:divsChild>
    </w:div>
    <w:div w:id="321931561">
      <w:bodyDiv w:val="1"/>
      <w:marLeft w:val="0"/>
      <w:marRight w:val="0"/>
      <w:marTop w:val="0"/>
      <w:marBottom w:val="0"/>
      <w:divBdr>
        <w:top w:val="none" w:sz="0" w:space="0" w:color="auto"/>
        <w:left w:val="none" w:sz="0" w:space="0" w:color="auto"/>
        <w:bottom w:val="none" w:sz="0" w:space="0" w:color="auto"/>
        <w:right w:val="none" w:sz="0" w:space="0" w:color="auto"/>
      </w:divBdr>
    </w:div>
    <w:div w:id="329332213">
      <w:bodyDiv w:val="1"/>
      <w:marLeft w:val="0"/>
      <w:marRight w:val="0"/>
      <w:marTop w:val="0"/>
      <w:marBottom w:val="0"/>
      <w:divBdr>
        <w:top w:val="none" w:sz="0" w:space="0" w:color="auto"/>
        <w:left w:val="none" w:sz="0" w:space="0" w:color="auto"/>
        <w:bottom w:val="none" w:sz="0" w:space="0" w:color="auto"/>
        <w:right w:val="none" w:sz="0" w:space="0" w:color="auto"/>
      </w:divBdr>
      <w:divsChild>
        <w:div w:id="745881391">
          <w:marLeft w:val="0"/>
          <w:marRight w:val="0"/>
          <w:marTop w:val="0"/>
          <w:marBottom w:val="0"/>
          <w:divBdr>
            <w:top w:val="none" w:sz="0" w:space="0" w:color="auto"/>
            <w:left w:val="none" w:sz="0" w:space="0" w:color="auto"/>
            <w:bottom w:val="none" w:sz="0" w:space="0" w:color="auto"/>
            <w:right w:val="none" w:sz="0" w:space="0" w:color="auto"/>
          </w:divBdr>
        </w:div>
      </w:divsChild>
    </w:div>
    <w:div w:id="329868260">
      <w:bodyDiv w:val="1"/>
      <w:marLeft w:val="0"/>
      <w:marRight w:val="0"/>
      <w:marTop w:val="0"/>
      <w:marBottom w:val="0"/>
      <w:divBdr>
        <w:top w:val="none" w:sz="0" w:space="0" w:color="auto"/>
        <w:left w:val="none" w:sz="0" w:space="0" w:color="auto"/>
        <w:bottom w:val="none" w:sz="0" w:space="0" w:color="auto"/>
        <w:right w:val="none" w:sz="0" w:space="0" w:color="auto"/>
      </w:divBdr>
    </w:div>
    <w:div w:id="338578586">
      <w:bodyDiv w:val="1"/>
      <w:marLeft w:val="0"/>
      <w:marRight w:val="0"/>
      <w:marTop w:val="0"/>
      <w:marBottom w:val="0"/>
      <w:divBdr>
        <w:top w:val="none" w:sz="0" w:space="0" w:color="auto"/>
        <w:left w:val="none" w:sz="0" w:space="0" w:color="auto"/>
        <w:bottom w:val="none" w:sz="0" w:space="0" w:color="auto"/>
        <w:right w:val="none" w:sz="0" w:space="0" w:color="auto"/>
      </w:divBdr>
    </w:div>
    <w:div w:id="339236912">
      <w:bodyDiv w:val="1"/>
      <w:marLeft w:val="0"/>
      <w:marRight w:val="0"/>
      <w:marTop w:val="0"/>
      <w:marBottom w:val="0"/>
      <w:divBdr>
        <w:top w:val="none" w:sz="0" w:space="0" w:color="auto"/>
        <w:left w:val="none" w:sz="0" w:space="0" w:color="auto"/>
        <w:bottom w:val="none" w:sz="0" w:space="0" w:color="auto"/>
        <w:right w:val="none" w:sz="0" w:space="0" w:color="auto"/>
      </w:divBdr>
    </w:div>
    <w:div w:id="368723391">
      <w:bodyDiv w:val="1"/>
      <w:marLeft w:val="0"/>
      <w:marRight w:val="0"/>
      <w:marTop w:val="0"/>
      <w:marBottom w:val="0"/>
      <w:divBdr>
        <w:top w:val="none" w:sz="0" w:space="0" w:color="auto"/>
        <w:left w:val="none" w:sz="0" w:space="0" w:color="auto"/>
        <w:bottom w:val="none" w:sz="0" w:space="0" w:color="auto"/>
        <w:right w:val="none" w:sz="0" w:space="0" w:color="auto"/>
      </w:divBdr>
      <w:divsChild>
        <w:div w:id="62995451">
          <w:marLeft w:val="0"/>
          <w:marRight w:val="0"/>
          <w:marTop w:val="0"/>
          <w:marBottom w:val="0"/>
          <w:divBdr>
            <w:top w:val="none" w:sz="0" w:space="0" w:color="auto"/>
            <w:left w:val="none" w:sz="0" w:space="0" w:color="auto"/>
            <w:bottom w:val="none" w:sz="0" w:space="0" w:color="auto"/>
            <w:right w:val="none" w:sz="0" w:space="0" w:color="auto"/>
          </w:divBdr>
        </w:div>
      </w:divsChild>
    </w:div>
    <w:div w:id="369377333">
      <w:bodyDiv w:val="1"/>
      <w:marLeft w:val="0"/>
      <w:marRight w:val="0"/>
      <w:marTop w:val="0"/>
      <w:marBottom w:val="0"/>
      <w:divBdr>
        <w:top w:val="none" w:sz="0" w:space="0" w:color="auto"/>
        <w:left w:val="none" w:sz="0" w:space="0" w:color="auto"/>
        <w:bottom w:val="none" w:sz="0" w:space="0" w:color="auto"/>
        <w:right w:val="none" w:sz="0" w:space="0" w:color="auto"/>
      </w:divBdr>
      <w:divsChild>
        <w:div w:id="1171721060">
          <w:marLeft w:val="0"/>
          <w:marRight w:val="0"/>
          <w:marTop w:val="0"/>
          <w:marBottom w:val="0"/>
          <w:divBdr>
            <w:top w:val="none" w:sz="0" w:space="0" w:color="auto"/>
            <w:left w:val="none" w:sz="0" w:space="0" w:color="auto"/>
            <w:bottom w:val="none" w:sz="0" w:space="0" w:color="auto"/>
            <w:right w:val="none" w:sz="0" w:space="0" w:color="auto"/>
          </w:divBdr>
        </w:div>
      </w:divsChild>
    </w:div>
    <w:div w:id="373312464">
      <w:bodyDiv w:val="1"/>
      <w:marLeft w:val="0"/>
      <w:marRight w:val="0"/>
      <w:marTop w:val="0"/>
      <w:marBottom w:val="0"/>
      <w:divBdr>
        <w:top w:val="none" w:sz="0" w:space="0" w:color="auto"/>
        <w:left w:val="none" w:sz="0" w:space="0" w:color="auto"/>
        <w:bottom w:val="none" w:sz="0" w:space="0" w:color="auto"/>
        <w:right w:val="none" w:sz="0" w:space="0" w:color="auto"/>
      </w:divBdr>
      <w:divsChild>
        <w:div w:id="313410118">
          <w:marLeft w:val="0"/>
          <w:marRight w:val="0"/>
          <w:marTop w:val="0"/>
          <w:marBottom w:val="0"/>
          <w:divBdr>
            <w:top w:val="none" w:sz="0" w:space="0" w:color="auto"/>
            <w:left w:val="none" w:sz="0" w:space="0" w:color="auto"/>
            <w:bottom w:val="none" w:sz="0" w:space="0" w:color="auto"/>
            <w:right w:val="none" w:sz="0" w:space="0" w:color="auto"/>
          </w:divBdr>
        </w:div>
      </w:divsChild>
    </w:div>
    <w:div w:id="406196369">
      <w:bodyDiv w:val="1"/>
      <w:marLeft w:val="0"/>
      <w:marRight w:val="0"/>
      <w:marTop w:val="0"/>
      <w:marBottom w:val="0"/>
      <w:divBdr>
        <w:top w:val="none" w:sz="0" w:space="0" w:color="auto"/>
        <w:left w:val="none" w:sz="0" w:space="0" w:color="auto"/>
        <w:bottom w:val="none" w:sz="0" w:space="0" w:color="auto"/>
        <w:right w:val="none" w:sz="0" w:space="0" w:color="auto"/>
      </w:divBdr>
    </w:div>
    <w:div w:id="439179593">
      <w:bodyDiv w:val="1"/>
      <w:marLeft w:val="0"/>
      <w:marRight w:val="0"/>
      <w:marTop w:val="0"/>
      <w:marBottom w:val="0"/>
      <w:divBdr>
        <w:top w:val="none" w:sz="0" w:space="0" w:color="auto"/>
        <w:left w:val="none" w:sz="0" w:space="0" w:color="auto"/>
        <w:bottom w:val="none" w:sz="0" w:space="0" w:color="auto"/>
        <w:right w:val="none" w:sz="0" w:space="0" w:color="auto"/>
      </w:divBdr>
    </w:div>
    <w:div w:id="447891773">
      <w:bodyDiv w:val="1"/>
      <w:marLeft w:val="0"/>
      <w:marRight w:val="0"/>
      <w:marTop w:val="0"/>
      <w:marBottom w:val="0"/>
      <w:divBdr>
        <w:top w:val="none" w:sz="0" w:space="0" w:color="auto"/>
        <w:left w:val="none" w:sz="0" w:space="0" w:color="auto"/>
        <w:bottom w:val="none" w:sz="0" w:space="0" w:color="auto"/>
        <w:right w:val="none" w:sz="0" w:space="0" w:color="auto"/>
      </w:divBdr>
      <w:divsChild>
        <w:div w:id="170722085">
          <w:marLeft w:val="0"/>
          <w:marRight w:val="0"/>
          <w:marTop w:val="0"/>
          <w:marBottom w:val="0"/>
          <w:divBdr>
            <w:top w:val="none" w:sz="0" w:space="0" w:color="auto"/>
            <w:left w:val="none" w:sz="0" w:space="0" w:color="auto"/>
            <w:bottom w:val="none" w:sz="0" w:space="0" w:color="auto"/>
            <w:right w:val="none" w:sz="0" w:space="0" w:color="auto"/>
          </w:divBdr>
        </w:div>
      </w:divsChild>
    </w:div>
    <w:div w:id="450905606">
      <w:bodyDiv w:val="1"/>
      <w:marLeft w:val="0"/>
      <w:marRight w:val="0"/>
      <w:marTop w:val="0"/>
      <w:marBottom w:val="0"/>
      <w:divBdr>
        <w:top w:val="none" w:sz="0" w:space="0" w:color="auto"/>
        <w:left w:val="none" w:sz="0" w:space="0" w:color="auto"/>
        <w:bottom w:val="none" w:sz="0" w:space="0" w:color="auto"/>
        <w:right w:val="none" w:sz="0" w:space="0" w:color="auto"/>
      </w:divBdr>
    </w:div>
    <w:div w:id="454564757">
      <w:bodyDiv w:val="1"/>
      <w:marLeft w:val="0"/>
      <w:marRight w:val="0"/>
      <w:marTop w:val="0"/>
      <w:marBottom w:val="0"/>
      <w:divBdr>
        <w:top w:val="none" w:sz="0" w:space="0" w:color="auto"/>
        <w:left w:val="none" w:sz="0" w:space="0" w:color="auto"/>
        <w:bottom w:val="none" w:sz="0" w:space="0" w:color="auto"/>
        <w:right w:val="none" w:sz="0" w:space="0" w:color="auto"/>
      </w:divBdr>
    </w:div>
    <w:div w:id="478619440">
      <w:bodyDiv w:val="1"/>
      <w:marLeft w:val="0"/>
      <w:marRight w:val="0"/>
      <w:marTop w:val="0"/>
      <w:marBottom w:val="0"/>
      <w:divBdr>
        <w:top w:val="none" w:sz="0" w:space="0" w:color="auto"/>
        <w:left w:val="none" w:sz="0" w:space="0" w:color="auto"/>
        <w:bottom w:val="none" w:sz="0" w:space="0" w:color="auto"/>
        <w:right w:val="none" w:sz="0" w:space="0" w:color="auto"/>
      </w:divBdr>
      <w:divsChild>
        <w:div w:id="578292100">
          <w:marLeft w:val="0"/>
          <w:marRight w:val="0"/>
          <w:marTop w:val="0"/>
          <w:marBottom w:val="0"/>
          <w:divBdr>
            <w:top w:val="none" w:sz="0" w:space="0" w:color="auto"/>
            <w:left w:val="none" w:sz="0" w:space="0" w:color="auto"/>
            <w:bottom w:val="none" w:sz="0" w:space="0" w:color="auto"/>
            <w:right w:val="none" w:sz="0" w:space="0" w:color="auto"/>
          </w:divBdr>
        </w:div>
      </w:divsChild>
    </w:div>
    <w:div w:id="483667763">
      <w:bodyDiv w:val="1"/>
      <w:marLeft w:val="0"/>
      <w:marRight w:val="0"/>
      <w:marTop w:val="0"/>
      <w:marBottom w:val="0"/>
      <w:divBdr>
        <w:top w:val="none" w:sz="0" w:space="0" w:color="auto"/>
        <w:left w:val="none" w:sz="0" w:space="0" w:color="auto"/>
        <w:bottom w:val="none" w:sz="0" w:space="0" w:color="auto"/>
        <w:right w:val="none" w:sz="0" w:space="0" w:color="auto"/>
      </w:divBdr>
    </w:div>
    <w:div w:id="514270397">
      <w:bodyDiv w:val="1"/>
      <w:marLeft w:val="0"/>
      <w:marRight w:val="0"/>
      <w:marTop w:val="0"/>
      <w:marBottom w:val="0"/>
      <w:divBdr>
        <w:top w:val="none" w:sz="0" w:space="0" w:color="auto"/>
        <w:left w:val="none" w:sz="0" w:space="0" w:color="auto"/>
        <w:bottom w:val="none" w:sz="0" w:space="0" w:color="auto"/>
        <w:right w:val="none" w:sz="0" w:space="0" w:color="auto"/>
      </w:divBdr>
      <w:divsChild>
        <w:div w:id="740367196">
          <w:marLeft w:val="0"/>
          <w:marRight w:val="0"/>
          <w:marTop w:val="0"/>
          <w:marBottom w:val="0"/>
          <w:divBdr>
            <w:top w:val="none" w:sz="0" w:space="0" w:color="auto"/>
            <w:left w:val="none" w:sz="0" w:space="0" w:color="auto"/>
            <w:bottom w:val="none" w:sz="0" w:space="0" w:color="auto"/>
            <w:right w:val="none" w:sz="0" w:space="0" w:color="auto"/>
          </w:divBdr>
        </w:div>
      </w:divsChild>
    </w:div>
    <w:div w:id="530456164">
      <w:bodyDiv w:val="1"/>
      <w:marLeft w:val="0"/>
      <w:marRight w:val="0"/>
      <w:marTop w:val="0"/>
      <w:marBottom w:val="0"/>
      <w:divBdr>
        <w:top w:val="none" w:sz="0" w:space="0" w:color="auto"/>
        <w:left w:val="none" w:sz="0" w:space="0" w:color="auto"/>
        <w:bottom w:val="none" w:sz="0" w:space="0" w:color="auto"/>
        <w:right w:val="none" w:sz="0" w:space="0" w:color="auto"/>
      </w:divBdr>
    </w:div>
    <w:div w:id="555244468">
      <w:bodyDiv w:val="1"/>
      <w:marLeft w:val="0"/>
      <w:marRight w:val="0"/>
      <w:marTop w:val="0"/>
      <w:marBottom w:val="0"/>
      <w:divBdr>
        <w:top w:val="none" w:sz="0" w:space="0" w:color="auto"/>
        <w:left w:val="none" w:sz="0" w:space="0" w:color="auto"/>
        <w:bottom w:val="none" w:sz="0" w:space="0" w:color="auto"/>
        <w:right w:val="none" w:sz="0" w:space="0" w:color="auto"/>
      </w:divBdr>
      <w:divsChild>
        <w:div w:id="249238300">
          <w:marLeft w:val="0"/>
          <w:marRight w:val="0"/>
          <w:marTop w:val="0"/>
          <w:marBottom w:val="0"/>
          <w:divBdr>
            <w:top w:val="none" w:sz="0" w:space="0" w:color="auto"/>
            <w:left w:val="none" w:sz="0" w:space="0" w:color="auto"/>
            <w:bottom w:val="none" w:sz="0" w:space="0" w:color="auto"/>
            <w:right w:val="none" w:sz="0" w:space="0" w:color="auto"/>
          </w:divBdr>
        </w:div>
      </w:divsChild>
    </w:div>
    <w:div w:id="561449945">
      <w:bodyDiv w:val="1"/>
      <w:marLeft w:val="0"/>
      <w:marRight w:val="0"/>
      <w:marTop w:val="0"/>
      <w:marBottom w:val="0"/>
      <w:divBdr>
        <w:top w:val="none" w:sz="0" w:space="0" w:color="auto"/>
        <w:left w:val="none" w:sz="0" w:space="0" w:color="auto"/>
        <w:bottom w:val="none" w:sz="0" w:space="0" w:color="auto"/>
        <w:right w:val="none" w:sz="0" w:space="0" w:color="auto"/>
      </w:divBdr>
    </w:div>
    <w:div w:id="589434309">
      <w:bodyDiv w:val="1"/>
      <w:marLeft w:val="0"/>
      <w:marRight w:val="0"/>
      <w:marTop w:val="0"/>
      <w:marBottom w:val="0"/>
      <w:divBdr>
        <w:top w:val="none" w:sz="0" w:space="0" w:color="auto"/>
        <w:left w:val="none" w:sz="0" w:space="0" w:color="auto"/>
        <w:bottom w:val="none" w:sz="0" w:space="0" w:color="auto"/>
        <w:right w:val="none" w:sz="0" w:space="0" w:color="auto"/>
      </w:divBdr>
      <w:divsChild>
        <w:div w:id="972521258">
          <w:marLeft w:val="0"/>
          <w:marRight w:val="0"/>
          <w:marTop w:val="0"/>
          <w:marBottom w:val="0"/>
          <w:divBdr>
            <w:top w:val="none" w:sz="0" w:space="0" w:color="auto"/>
            <w:left w:val="none" w:sz="0" w:space="0" w:color="auto"/>
            <w:bottom w:val="none" w:sz="0" w:space="0" w:color="auto"/>
            <w:right w:val="none" w:sz="0" w:space="0" w:color="auto"/>
          </w:divBdr>
        </w:div>
      </w:divsChild>
    </w:div>
    <w:div w:id="597561009">
      <w:bodyDiv w:val="1"/>
      <w:marLeft w:val="0"/>
      <w:marRight w:val="0"/>
      <w:marTop w:val="0"/>
      <w:marBottom w:val="0"/>
      <w:divBdr>
        <w:top w:val="none" w:sz="0" w:space="0" w:color="auto"/>
        <w:left w:val="none" w:sz="0" w:space="0" w:color="auto"/>
        <w:bottom w:val="none" w:sz="0" w:space="0" w:color="auto"/>
        <w:right w:val="none" w:sz="0" w:space="0" w:color="auto"/>
      </w:divBdr>
      <w:divsChild>
        <w:div w:id="1851601584">
          <w:marLeft w:val="0"/>
          <w:marRight w:val="0"/>
          <w:marTop w:val="0"/>
          <w:marBottom w:val="0"/>
          <w:divBdr>
            <w:top w:val="none" w:sz="0" w:space="0" w:color="auto"/>
            <w:left w:val="none" w:sz="0" w:space="0" w:color="auto"/>
            <w:bottom w:val="none" w:sz="0" w:space="0" w:color="auto"/>
            <w:right w:val="none" w:sz="0" w:space="0" w:color="auto"/>
          </w:divBdr>
        </w:div>
      </w:divsChild>
    </w:div>
    <w:div w:id="600841556">
      <w:bodyDiv w:val="1"/>
      <w:marLeft w:val="0"/>
      <w:marRight w:val="0"/>
      <w:marTop w:val="0"/>
      <w:marBottom w:val="0"/>
      <w:divBdr>
        <w:top w:val="none" w:sz="0" w:space="0" w:color="auto"/>
        <w:left w:val="none" w:sz="0" w:space="0" w:color="auto"/>
        <w:bottom w:val="none" w:sz="0" w:space="0" w:color="auto"/>
        <w:right w:val="none" w:sz="0" w:space="0" w:color="auto"/>
      </w:divBdr>
      <w:divsChild>
        <w:div w:id="69816750">
          <w:marLeft w:val="0"/>
          <w:marRight w:val="0"/>
          <w:marTop w:val="0"/>
          <w:marBottom w:val="0"/>
          <w:divBdr>
            <w:top w:val="none" w:sz="0" w:space="0" w:color="auto"/>
            <w:left w:val="none" w:sz="0" w:space="0" w:color="auto"/>
            <w:bottom w:val="none" w:sz="0" w:space="0" w:color="auto"/>
            <w:right w:val="none" w:sz="0" w:space="0" w:color="auto"/>
          </w:divBdr>
        </w:div>
      </w:divsChild>
    </w:div>
    <w:div w:id="616301099">
      <w:bodyDiv w:val="1"/>
      <w:marLeft w:val="0"/>
      <w:marRight w:val="0"/>
      <w:marTop w:val="0"/>
      <w:marBottom w:val="0"/>
      <w:divBdr>
        <w:top w:val="none" w:sz="0" w:space="0" w:color="auto"/>
        <w:left w:val="none" w:sz="0" w:space="0" w:color="auto"/>
        <w:bottom w:val="none" w:sz="0" w:space="0" w:color="auto"/>
        <w:right w:val="none" w:sz="0" w:space="0" w:color="auto"/>
      </w:divBdr>
      <w:divsChild>
        <w:div w:id="1697344013">
          <w:marLeft w:val="0"/>
          <w:marRight w:val="0"/>
          <w:marTop w:val="0"/>
          <w:marBottom w:val="0"/>
          <w:divBdr>
            <w:top w:val="none" w:sz="0" w:space="0" w:color="auto"/>
            <w:left w:val="none" w:sz="0" w:space="0" w:color="auto"/>
            <w:bottom w:val="none" w:sz="0" w:space="0" w:color="auto"/>
            <w:right w:val="none" w:sz="0" w:space="0" w:color="auto"/>
          </w:divBdr>
        </w:div>
      </w:divsChild>
    </w:div>
    <w:div w:id="626856124">
      <w:bodyDiv w:val="1"/>
      <w:marLeft w:val="0"/>
      <w:marRight w:val="0"/>
      <w:marTop w:val="0"/>
      <w:marBottom w:val="0"/>
      <w:divBdr>
        <w:top w:val="none" w:sz="0" w:space="0" w:color="auto"/>
        <w:left w:val="none" w:sz="0" w:space="0" w:color="auto"/>
        <w:bottom w:val="none" w:sz="0" w:space="0" w:color="auto"/>
        <w:right w:val="none" w:sz="0" w:space="0" w:color="auto"/>
      </w:divBdr>
      <w:divsChild>
        <w:div w:id="870915926">
          <w:marLeft w:val="0"/>
          <w:marRight w:val="0"/>
          <w:marTop w:val="0"/>
          <w:marBottom w:val="0"/>
          <w:divBdr>
            <w:top w:val="none" w:sz="0" w:space="0" w:color="auto"/>
            <w:left w:val="none" w:sz="0" w:space="0" w:color="auto"/>
            <w:bottom w:val="none" w:sz="0" w:space="0" w:color="auto"/>
            <w:right w:val="none" w:sz="0" w:space="0" w:color="auto"/>
          </w:divBdr>
        </w:div>
      </w:divsChild>
    </w:div>
    <w:div w:id="643436409">
      <w:bodyDiv w:val="1"/>
      <w:marLeft w:val="0"/>
      <w:marRight w:val="0"/>
      <w:marTop w:val="0"/>
      <w:marBottom w:val="0"/>
      <w:divBdr>
        <w:top w:val="none" w:sz="0" w:space="0" w:color="auto"/>
        <w:left w:val="none" w:sz="0" w:space="0" w:color="auto"/>
        <w:bottom w:val="none" w:sz="0" w:space="0" w:color="auto"/>
        <w:right w:val="none" w:sz="0" w:space="0" w:color="auto"/>
      </w:divBdr>
      <w:divsChild>
        <w:div w:id="1657300556">
          <w:marLeft w:val="0"/>
          <w:marRight w:val="0"/>
          <w:marTop w:val="0"/>
          <w:marBottom w:val="0"/>
          <w:divBdr>
            <w:top w:val="none" w:sz="0" w:space="0" w:color="auto"/>
            <w:left w:val="none" w:sz="0" w:space="0" w:color="auto"/>
            <w:bottom w:val="none" w:sz="0" w:space="0" w:color="auto"/>
            <w:right w:val="none" w:sz="0" w:space="0" w:color="auto"/>
          </w:divBdr>
        </w:div>
      </w:divsChild>
    </w:div>
    <w:div w:id="643462002">
      <w:bodyDiv w:val="1"/>
      <w:marLeft w:val="0"/>
      <w:marRight w:val="0"/>
      <w:marTop w:val="0"/>
      <w:marBottom w:val="0"/>
      <w:divBdr>
        <w:top w:val="none" w:sz="0" w:space="0" w:color="auto"/>
        <w:left w:val="none" w:sz="0" w:space="0" w:color="auto"/>
        <w:bottom w:val="none" w:sz="0" w:space="0" w:color="auto"/>
        <w:right w:val="none" w:sz="0" w:space="0" w:color="auto"/>
      </w:divBdr>
      <w:divsChild>
        <w:div w:id="1322007157">
          <w:marLeft w:val="0"/>
          <w:marRight w:val="0"/>
          <w:marTop w:val="0"/>
          <w:marBottom w:val="0"/>
          <w:divBdr>
            <w:top w:val="none" w:sz="0" w:space="0" w:color="auto"/>
            <w:left w:val="none" w:sz="0" w:space="0" w:color="auto"/>
            <w:bottom w:val="none" w:sz="0" w:space="0" w:color="auto"/>
            <w:right w:val="none" w:sz="0" w:space="0" w:color="auto"/>
          </w:divBdr>
        </w:div>
      </w:divsChild>
    </w:div>
    <w:div w:id="702747000">
      <w:bodyDiv w:val="1"/>
      <w:marLeft w:val="0"/>
      <w:marRight w:val="0"/>
      <w:marTop w:val="0"/>
      <w:marBottom w:val="0"/>
      <w:divBdr>
        <w:top w:val="none" w:sz="0" w:space="0" w:color="auto"/>
        <w:left w:val="none" w:sz="0" w:space="0" w:color="auto"/>
        <w:bottom w:val="none" w:sz="0" w:space="0" w:color="auto"/>
        <w:right w:val="none" w:sz="0" w:space="0" w:color="auto"/>
      </w:divBdr>
      <w:divsChild>
        <w:div w:id="1470632355">
          <w:marLeft w:val="0"/>
          <w:marRight w:val="0"/>
          <w:marTop w:val="0"/>
          <w:marBottom w:val="0"/>
          <w:divBdr>
            <w:top w:val="none" w:sz="0" w:space="0" w:color="auto"/>
            <w:left w:val="none" w:sz="0" w:space="0" w:color="auto"/>
            <w:bottom w:val="none" w:sz="0" w:space="0" w:color="auto"/>
            <w:right w:val="none" w:sz="0" w:space="0" w:color="auto"/>
          </w:divBdr>
        </w:div>
      </w:divsChild>
    </w:div>
    <w:div w:id="703098798">
      <w:bodyDiv w:val="1"/>
      <w:marLeft w:val="0"/>
      <w:marRight w:val="0"/>
      <w:marTop w:val="0"/>
      <w:marBottom w:val="0"/>
      <w:divBdr>
        <w:top w:val="none" w:sz="0" w:space="0" w:color="auto"/>
        <w:left w:val="none" w:sz="0" w:space="0" w:color="auto"/>
        <w:bottom w:val="none" w:sz="0" w:space="0" w:color="auto"/>
        <w:right w:val="none" w:sz="0" w:space="0" w:color="auto"/>
      </w:divBdr>
    </w:div>
    <w:div w:id="707223932">
      <w:bodyDiv w:val="1"/>
      <w:marLeft w:val="0"/>
      <w:marRight w:val="0"/>
      <w:marTop w:val="0"/>
      <w:marBottom w:val="0"/>
      <w:divBdr>
        <w:top w:val="none" w:sz="0" w:space="0" w:color="auto"/>
        <w:left w:val="none" w:sz="0" w:space="0" w:color="auto"/>
        <w:bottom w:val="none" w:sz="0" w:space="0" w:color="auto"/>
        <w:right w:val="none" w:sz="0" w:space="0" w:color="auto"/>
      </w:divBdr>
      <w:divsChild>
        <w:div w:id="1917666840">
          <w:marLeft w:val="0"/>
          <w:marRight w:val="0"/>
          <w:marTop w:val="0"/>
          <w:marBottom w:val="0"/>
          <w:divBdr>
            <w:top w:val="none" w:sz="0" w:space="0" w:color="auto"/>
            <w:left w:val="none" w:sz="0" w:space="0" w:color="auto"/>
            <w:bottom w:val="none" w:sz="0" w:space="0" w:color="auto"/>
            <w:right w:val="none" w:sz="0" w:space="0" w:color="auto"/>
          </w:divBdr>
        </w:div>
      </w:divsChild>
    </w:div>
    <w:div w:id="726416421">
      <w:bodyDiv w:val="1"/>
      <w:marLeft w:val="0"/>
      <w:marRight w:val="0"/>
      <w:marTop w:val="0"/>
      <w:marBottom w:val="0"/>
      <w:divBdr>
        <w:top w:val="none" w:sz="0" w:space="0" w:color="auto"/>
        <w:left w:val="none" w:sz="0" w:space="0" w:color="auto"/>
        <w:bottom w:val="none" w:sz="0" w:space="0" w:color="auto"/>
        <w:right w:val="none" w:sz="0" w:space="0" w:color="auto"/>
      </w:divBdr>
      <w:divsChild>
        <w:div w:id="1541432962">
          <w:marLeft w:val="0"/>
          <w:marRight w:val="0"/>
          <w:marTop w:val="0"/>
          <w:marBottom w:val="0"/>
          <w:divBdr>
            <w:top w:val="none" w:sz="0" w:space="0" w:color="auto"/>
            <w:left w:val="none" w:sz="0" w:space="0" w:color="auto"/>
            <w:bottom w:val="none" w:sz="0" w:space="0" w:color="auto"/>
            <w:right w:val="none" w:sz="0" w:space="0" w:color="auto"/>
          </w:divBdr>
        </w:div>
      </w:divsChild>
    </w:div>
    <w:div w:id="730270177">
      <w:bodyDiv w:val="1"/>
      <w:marLeft w:val="0"/>
      <w:marRight w:val="0"/>
      <w:marTop w:val="0"/>
      <w:marBottom w:val="0"/>
      <w:divBdr>
        <w:top w:val="none" w:sz="0" w:space="0" w:color="auto"/>
        <w:left w:val="none" w:sz="0" w:space="0" w:color="auto"/>
        <w:bottom w:val="none" w:sz="0" w:space="0" w:color="auto"/>
        <w:right w:val="none" w:sz="0" w:space="0" w:color="auto"/>
      </w:divBdr>
    </w:div>
    <w:div w:id="733118078">
      <w:bodyDiv w:val="1"/>
      <w:marLeft w:val="0"/>
      <w:marRight w:val="0"/>
      <w:marTop w:val="0"/>
      <w:marBottom w:val="0"/>
      <w:divBdr>
        <w:top w:val="none" w:sz="0" w:space="0" w:color="auto"/>
        <w:left w:val="none" w:sz="0" w:space="0" w:color="auto"/>
        <w:bottom w:val="none" w:sz="0" w:space="0" w:color="auto"/>
        <w:right w:val="none" w:sz="0" w:space="0" w:color="auto"/>
      </w:divBdr>
      <w:divsChild>
        <w:div w:id="738673843">
          <w:marLeft w:val="0"/>
          <w:marRight w:val="0"/>
          <w:marTop w:val="0"/>
          <w:marBottom w:val="0"/>
          <w:divBdr>
            <w:top w:val="none" w:sz="0" w:space="0" w:color="auto"/>
            <w:left w:val="none" w:sz="0" w:space="0" w:color="auto"/>
            <w:bottom w:val="none" w:sz="0" w:space="0" w:color="auto"/>
            <w:right w:val="none" w:sz="0" w:space="0" w:color="auto"/>
          </w:divBdr>
        </w:div>
      </w:divsChild>
    </w:div>
    <w:div w:id="769156177">
      <w:bodyDiv w:val="1"/>
      <w:marLeft w:val="0"/>
      <w:marRight w:val="0"/>
      <w:marTop w:val="0"/>
      <w:marBottom w:val="0"/>
      <w:divBdr>
        <w:top w:val="none" w:sz="0" w:space="0" w:color="auto"/>
        <w:left w:val="none" w:sz="0" w:space="0" w:color="auto"/>
        <w:bottom w:val="none" w:sz="0" w:space="0" w:color="auto"/>
        <w:right w:val="none" w:sz="0" w:space="0" w:color="auto"/>
      </w:divBdr>
      <w:divsChild>
        <w:div w:id="330111599">
          <w:marLeft w:val="0"/>
          <w:marRight w:val="0"/>
          <w:marTop w:val="0"/>
          <w:marBottom w:val="0"/>
          <w:divBdr>
            <w:top w:val="none" w:sz="0" w:space="0" w:color="auto"/>
            <w:left w:val="none" w:sz="0" w:space="0" w:color="auto"/>
            <w:bottom w:val="none" w:sz="0" w:space="0" w:color="auto"/>
            <w:right w:val="none" w:sz="0" w:space="0" w:color="auto"/>
          </w:divBdr>
        </w:div>
      </w:divsChild>
    </w:div>
    <w:div w:id="780761341">
      <w:bodyDiv w:val="1"/>
      <w:marLeft w:val="0"/>
      <w:marRight w:val="0"/>
      <w:marTop w:val="0"/>
      <w:marBottom w:val="0"/>
      <w:divBdr>
        <w:top w:val="none" w:sz="0" w:space="0" w:color="auto"/>
        <w:left w:val="none" w:sz="0" w:space="0" w:color="auto"/>
        <w:bottom w:val="none" w:sz="0" w:space="0" w:color="auto"/>
        <w:right w:val="none" w:sz="0" w:space="0" w:color="auto"/>
      </w:divBdr>
    </w:div>
    <w:div w:id="793444540">
      <w:bodyDiv w:val="1"/>
      <w:marLeft w:val="0"/>
      <w:marRight w:val="0"/>
      <w:marTop w:val="0"/>
      <w:marBottom w:val="0"/>
      <w:divBdr>
        <w:top w:val="none" w:sz="0" w:space="0" w:color="auto"/>
        <w:left w:val="none" w:sz="0" w:space="0" w:color="auto"/>
        <w:bottom w:val="none" w:sz="0" w:space="0" w:color="auto"/>
        <w:right w:val="none" w:sz="0" w:space="0" w:color="auto"/>
      </w:divBdr>
      <w:divsChild>
        <w:div w:id="323439429">
          <w:marLeft w:val="0"/>
          <w:marRight w:val="0"/>
          <w:marTop w:val="0"/>
          <w:marBottom w:val="0"/>
          <w:divBdr>
            <w:top w:val="none" w:sz="0" w:space="0" w:color="auto"/>
            <w:left w:val="none" w:sz="0" w:space="0" w:color="auto"/>
            <w:bottom w:val="none" w:sz="0" w:space="0" w:color="auto"/>
            <w:right w:val="none" w:sz="0" w:space="0" w:color="auto"/>
          </w:divBdr>
        </w:div>
      </w:divsChild>
    </w:div>
    <w:div w:id="796996806">
      <w:bodyDiv w:val="1"/>
      <w:marLeft w:val="0"/>
      <w:marRight w:val="0"/>
      <w:marTop w:val="0"/>
      <w:marBottom w:val="0"/>
      <w:divBdr>
        <w:top w:val="none" w:sz="0" w:space="0" w:color="auto"/>
        <w:left w:val="none" w:sz="0" w:space="0" w:color="auto"/>
        <w:bottom w:val="none" w:sz="0" w:space="0" w:color="auto"/>
        <w:right w:val="none" w:sz="0" w:space="0" w:color="auto"/>
      </w:divBdr>
    </w:div>
    <w:div w:id="801532416">
      <w:bodyDiv w:val="1"/>
      <w:marLeft w:val="0"/>
      <w:marRight w:val="0"/>
      <w:marTop w:val="0"/>
      <w:marBottom w:val="0"/>
      <w:divBdr>
        <w:top w:val="none" w:sz="0" w:space="0" w:color="auto"/>
        <w:left w:val="none" w:sz="0" w:space="0" w:color="auto"/>
        <w:bottom w:val="none" w:sz="0" w:space="0" w:color="auto"/>
        <w:right w:val="none" w:sz="0" w:space="0" w:color="auto"/>
      </w:divBdr>
      <w:divsChild>
        <w:div w:id="360131358">
          <w:marLeft w:val="0"/>
          <w:marRight w:val="0"/>
          <w:marTop w:val="0"/>
          <w:marBottom w:val="0"/>
          <w:divBdr>
            <w:top w:val="none" w:sz="0" w:space="0" w:color="auto"/>
            <w:left w:val="none" w:sz="0" w:space="0" w:color="auto"/>
            <w:bottom w:val="none" w:sz="0" w:space="0" w:color="auto"/>
            <w:right w:val="none" w:sz="0" w:space="0" w:color="auto"/>
          </w:divBdr>
        </w:div>
      </w:divsChild>
    </w:div>
    <w:div w:id="806094204">
      <w:bodyDiv w:val="1"/>
      <w:marLeft w:val="0"/>
      <w:marRight w:val="0"/>
      <w:marTop w:val="0"/>
      <w:marBottom w:val="0"/>
      <w:divBdr>
        <w:top w:val="none" w:sz="0" w:space="0" w:color="auto"/>
        <w:left w:val="none" w:sz="0" w:space="0" w:color="auto"/>
        <w:bottom w:val="none" w:sz="0" w:space="0" w:color="auto"/>
        <w:right w:val="none" w:sz="0" w:space="0" w:color="auto"/>
      </w:divBdr>
      <w:divsChild>
        <w:div w:id="1877697034">
          <w:marLeft w:val="0"/>
          <w:marRight w:val="0"/>
          <w:marTop w:val="0"/>
          <w:marBottom w:val="0"/>
          <w:divBdr>
            <w:top w:val="none" w:sz="0" w:space="0" w:color="auto"/>
            <w:left w:val="none" w:sz="0" w:space="0" w:color="auto"/>
            <w:bottom w:val="none" w:sz="0" w:space="0" w:color="auto"/>
            <w:right w:val="none" w:sz="0" w:space="0" w:color="auto"/>
          </w:divBdr>
        </w:div>
      </w:divsChild>
    </w:div>
    <w:div w:id="831603132">
      <w:bodyDiv w:val="1"/>
      <w:marLeft w:val="0"/>
      <w:marRight w:val="0"/>
      <w:marTop w:val="0"/>
      <w:marBottom w:val="0"/>
      <w:divBdr>
        <w:top w:val="none" w:sz="0" w:space="0" w:color="auto"/>
        <w:left w:val="none" w:sz="0" w:space="0" w:color="auto"/>
        <w:bottom w:val="none" w:sz="0" w:space="0" w:color="auto"/>
        <w:right w:val="none" w:sz="0" w:space="0" w:color="auto"/>
      </w:divBdr>
    </w:div>
    <w:div w:id="840042679">
      <w:bodyDiv w:val="1"/>
      <w:marLeft w:val="0"/>
      <w:marRight w:val="0"/>
      <w:marTop w:val="0"/>
      <w:marBottom w:val="0"/>
      <w:divBdr>
        <w:top w:val="none" w:sz="0" w:space="0" w:color="auto"/>
        <w:left w:val="none" w:sz="0" w:space="0" w:color="auto"/>
        <w:bottom w:val="none" w:sz="0" w:space="0" w:color="auto"/>
        <w:right w:val="none" w:sz="0" w:space="0" w:color="auto"/>
      </w:divBdr>
      <w:divsChild>
        <w:div w:id="62067007">
          <w:marLeft w:val="0"/>
          <w:marRight w:val="0"/>
          <w:marTop w:val="0"/>
          <w:marBottom w:val="0"/>
          <w:divBdr>
            <w:top w:val="none" w:sz="0" w:space="0" w:color="auto"/>
            <w:left w:val="none" w:sz="0" w:space="0" w:color="auto"/>
            <w:bottom w:val="none" w:sz="0" w:space="0" w:color="auto"/>
            <w:right w:val="none" w:sz="0" w:space="0" w:color="auto"/>
          </w:divBdr>
        </w:div>
      </w:divsChild>
    </w:div>
    <w:div w:id="864440985">
      <w:bodyDiv w:val="1"/>
      <w:marLeft w:val="0"/>
      <w:marRight w:val="0"/>
      <w:marTop w:val="0"/>
      <w:marBottom w:val="0"/>
      <w:divBdr>
        <w:top w:val="none" w:sz="0" w:space="0" w:color="auto"/>
        <w:left w:val="none" w:sz="0" w:space="0" w:color="auto"/>
        <w:bottom w:val="none" w:sz="0" w:space="0" w:color="auto"/>
        <w:right w:val="none" w:sz="0" w:space="0" w:color="auto"/>
      </w:divBdr>
    </w:div>
    <w:div w:id="872696612">
      <w:bodyDiv w:val="1"/>
      <w:marLeft w:val="0"/>
      <w:marRight w:val="0"/>
      <w:marTop w:val="0"/>
      <w:marBottom w:val="0"/>
      <w:divBdr>
        <w:top w:val="none" w:sz="0" w:space="0" w:color="auto"/>
        <w:left w:val="none" w:sz="0" w:space="0" w:color="auto"/>
        <w:bottom w:val="none" w:sz="0" w:space="0" w:color="auto"/>
        <w:right w:val="none" w:sz="0" w:space="0" w:color="auto"/>
      </w:divBdr>
      <w:divsChild>
        <w:div w:id="587815480">
          <w:marLeft w:val="0"/>
          <w:marRight w:val="0"/>
          <w:marTop w:val="0"/>
          <w:marBottom w:val="0"/>
          <w:divBdr>
            <w:top w:val="none" w:sz="0" w:space="0" w:color="auto"/>
            <w:left w:val="none" w:sz="0" w:space="0" w:color="auto"/>
            <w:bottom w:val="none" w:sz="0" w:space="0" w:color="auto"/>
            <w:right w:val="none" w:sz="0" w:space="0" w:color="auto"/>
          </w:divBdr>
        </w:div>
      </w:divsChild>
    </w:div>
    <w:div w:id="876509641">
      <w:bodyDiv w:val="1"/>
      <w:marLeft w:val="0"/>
      <w:marRight w:val="0"/>
      <w:marTop w:val="0"/>
      <w:marBottom w:val="0"/>
      <w:divBdr>
        <w:top w:val="none" w:sz="0" w:space="0" w:color="auto"/>
        <w:left w:val="none" w:sz="0" w:space="0" w:color="auto"/>
        <w:bottom w:val="none" w:sz="0" w:space="0" w:color="auto"/>
        <w:right w:val="none" w:sz="0" w:space="0" w:color="auto"/>
      </w:divBdr>
      <w:divsChild>
        <w:div w:id="260379604">
          <w:marLeft w:val="0"/>
          <w:marRight w:val="0"/>
          <w:marTop w:val="0"/>
          <w:marBottom w:val="0"/>
          <w:divBdr>
            <w:top w:val="none" w:sz="0" w:space="0" w:color="auto"/>
            <w:left w:val="none" w:sz="0" w:space="0" w:color="auto"/>
            <w:bottom w:val="none" w:sz="0" w:space="0" w:color="auto"/>
            <w:right w:val="none" w:sz="0" w:space="0" w:color="auto"/>
          </w:divBdr>
        </w:div>
      </w:divsChild>
    </w:div>
    <w:div w:id="893851436">
      <w:bodyDiv w:val="1"/>
      <w:marLeft w:val="0"/>
      <w:marRight w:val="0"/>
      <w:marTop w:val="0"/>
      <w:marBottom w:val="0"/>
      <w:divBdr>
        <w:top w:val="none" w:sz="0" w:space="0" w:color="auto"/>
        <w:left w:val="none" w:sz="0" w:space="0" w:color="auto"/>
        <w:bottom w:val="none" w:sz="0" w:space="0" w:color="auto"/>
        <w:right w:val="none" w:sz="0" w:space="0" w:color="auto"/>
      </w:divBdr>
      <w:divsChild>
        <w:div w:id="1721979054">
          <w:marLeft w:val="0"/>
          <w:marRight w:val="0"/>
          <w:marTop w:val="0"/>
          <w:marBottom w:val="0"/>
          <w:divBdr>
            <w:top w:val="none" w:sz="0" w:space="0" w:color="auto"/>
            <w:left w:val="none" w:sz="0" w:space="0" w:color="auto"/>
            <w:bottom w:val="none" w:sz="0" w:space="0" w:color="auto"/>
            <w:right w:val="none" w:sz="0" w:space="0" w:color="auto"/>
          </w:divBdr>
        </w:div>
      </w:divsChild>
    </w:div>
    <w:div w:id="918173278">
      <w:bodyDiv w:val="1"/>
      <w:marLeft w:val="0"/>
      <w:marRight w:val="0"/>
      <w:marTop w:val="0"/>
      <w:marBottom w:val="0"/>
      <w:divBdr>
        <w:top w:val="none" w:sz="0" w:space="0" w:color="auto"/>
        <w:left w:val="none" w:sz="0" w:space="0" w:color="auto"/>
        <w:bottom w:val="none" w:sz="0" w:space="0" w:color="auto"/>
        <w:right w:val="none" w:sz="0" w:space="0" w:color="auto"/>
      </w:divBdr>
      <w:divsChild>
        <w:div w:id="245309810">
          <w:marLeft w:val="0"/>
          <w:marRight w:val="0"/>
          <w:marTop w:val="0"/>
          <w:marBottom w:val="0"/>
          <w:divBdr>
            <w:top w:val="none" w:sz="0" w:space="0" w:color="auto"/>
            <w:left w:val="none" w:sz="0" w:space="0" w:color="auto"/>
            <w:bottom w:val="none" w:sz="0" w:space="0" w:color="auto"/>
            <w:right w:val="none" w:sz="0" w:space="0" w:color="auto"/>
          </w:divBdr>
        </w:div>
      </w:divsChild>
    </w:div>
    <w:div w:id="923799123">
      <w:bodyDiv w:val="1"/>
      <w:marLeft w:val="0"/>
      <w:marRight w:val="0"/>
      <w:marTop w:val="0"/>
      <w:marBottom w:val="0"/>
      <w:divBdr>
        <w:top w:val="none" w:sz="0" w:space="0" w:color="auto"/>
        <w:left w:val="none" w:sz="0" w:space="0" w:color="auto"/>
        <w:bottom w:val="none" w:sz="0" w:space="0" w:color="auto"/>
        <w:right w:val="none" w:sz="0" w:space="0" w:color="auto"/>
      </w:divBdr>
      <w:divsChild>
        <w:div w:id="1931235115">
          <w:marLeft w:val="0"/>
          <w:marRight w:val="0"/>
          <w:marTop w:val="0"/>
          <w:marBottom w:val="0"/>
          <w:divBdr>
            <w:top w:val="none" w:sz="0" w:space="0" w:color="auto"/>
            <w:left w:val="none" w:sz="0" w:space="0" w:color="auto"/>
            <w:bottom w:val="none" w:sz="0" w:space="0" w:color="auto"/>
            <w:right w:val="none" w:sz="0" w:space="0" w:color="auto"/>
          </w:divBdr>
        </w:div>
      </w:divsChild>
    </w:div>
    <w:div w:id="931626962">
      <w:bodyDiv w:val="1"/>
      <w:marLeft w:val="0"/>
      <w:marRight w:val="0"/>
      <w:marTop w:val="0"/>
      <w:marBottom w:val="0"/>
      <w:divBdr>
        <w:top w:val="none" w:sz="0" w:space="0" w:color="auto"/>
        <w:left w:val="none" w:sz="0" w:space="0" w:color="auto"/>
        <w:bottom w:val="none" w:sz="0" w:space="0" w:color="auto"/>
        <w:right w:val="none" w:sz="0" w:space="0" w:color="auto"/>
      </w:divBdr>
    </w:div>
    <w:div w:id="932007422">
      <w:bodyDiv w:val="1"/>
      <w:marLeft w:val="0"/>
      <w:marRight w:val="0"/>
      <w:marTop w:val="0"/>
      <w:marBottom w:val="0"/>
      <w:divBdr>
        <w:top w:val="none" w:sz="0" w:space="0" w:color="auto"/>
        <w:left w:val="none" w:sz="0" w:space="0" w:color="auto"/>
        <w:bottom w:val="none" w:sz="0" w:space="0" w:color="auto"/>
        <w:right w:val="none" w:sz="0" w:space="0" w:color="auto"/>
      </w:divBdr>
      <w:divsChild>
        <w:div w:id="2054495269">
          <w:marLeft w:val="0"/>
          <w:marRight w:val="0"/>
          <w:marTop w:val="0"/>
          <w:marBottom w:val="0"/>
          <w:divBdr>
            <w:top w:val="none" w:sz="0" w:space="0" w:color="auto"/>
            <w:left w:val="none" w:sz="0" w:space="0" w:color="auto"/>
            <w:bottom w:val="none" w:sz="0" w:space="0" w:color="auto"/>
            <w:right w:val="none" w:sz="0" w:space="0" w:color="auto"/>
          </w:divBdr>
        </w:div>
      </w:divsChild>
    </w:div>
    <w:div w:id="945238998">
      <w:bodyDiv w:val="1"/>
      <w:marLeft w:val="0"/>
      <w:marRight w:val="0"/>
      <w:marTop w:val="0"/>
      <w:marBottom w:val="0"/>
      <w:divBdr>
        <w:top w:val="none" w:sz="0" w:space="0" w:color="auto"/>
        <w:left w:val="none" w:sz="0" w:space="0" w:color="auto"/>
        <w:bottom w:val="none" w:sz="0" w:space="0" w:color="auto"/>
        <w:right w:val="none" w:sz="0" w:space="0" w:color="auto"/>
      </w:divBdr>
      <w:divsChild>
        <w:div w:id="1711803194">
          <w:marLeft w:val="0"/>
          <w:marRight w:val="0"/>
          <w:marTop w:val="0"/>
          <w:marBottom w:val="0"/>
          <w:divBdr>
            <w:top w:val="none" w:sz="0" w:space="0" w:color="auto"/>
            <w:left w:val="none" w:sz="0" w:space="0" w:color="auto"/>
            <w:bottom w:val="none" w:sz="0" w:space="0" w:color="auto"/>
            <w:right w:val="none" w:sz="0" w:space="0" w:color="auto"/>
          </w:divBdr>
        </w:div>
      </w:divsChild>
    </w:div>
    <w:div w:id="959217567">
      <w:bodyDiv w:val="1"/>
      <w:marLeft w:val="0"/>
      <w:marRight w:val="0"/>
      <w:marTop w:val="0"/>
      <w:marBottom w:val="0"/>
      <w:divBdr>
        <w:top w:val="none" w:sz="0" w:space="0" w:color="auto"/>
        <w:left w:val="none" w:sz="0" w:space="0" w:color="auto"/>
        <w:bottom w:val="none" w:sz="0" w:space="0" w:color="auto"/>
        <w:right w:val="none" w:sz="0" w:space="0" w:color="auto"/>
      </w:divBdr>
      <w:divsChild>
        <w:div w:id="2034652701">
          <w:marLeft w:val="0"/>
          <w:marRight w:val="0"/>
          <w:marTop w:val="0"/>
          <w:marBottom w:val="0"/>
          <w:divBdr>
            <w:top w:val="none" w:sz="0" w:space="0" w:color="auto"/>
            <w:left w:val="none" w:sz="0" w:space="0" w:color="auto"/>
            <w:bottom w:val="none" w:sz="0" w:space="0" w:color="auto"/>
            <w:right w:val="none" w:sz="0" w:space="0" w:color="auto"/>
          </w:divBdr>
        </w:div>
      </w:divsChild>
    </w:div>
    <w:div w:id="982809582">
      <w:bodyDiv w:val="1"/>
      <w:marLeft w:val="0"/>
      <w:marRight w:val="0"/>
      <w:marTop w:val="0"/>
      <w:marBottom w:val="0"/>
      <w:divBdr>
        <w:top w:val="none" w:sz="0" w:space="0" w:color="auto"/>
        <w:left w:val="none" w:sz="0" w:space="0" w:color="auto"/>
        <w:bottom w:val="none" w:sz="0" w:space="0" w:color="auto"/>
        <w:right w:val="none" w:sz="0" w:space="0" w:color="auto"/>
      </w:divBdr>
      <w:divsChild>
        <w:div w:id="2014213420">
          <w:marLeft w:val="0"/>
          <w:marRight w:val="0"/>
          <w:marTop w:val="0"/>
          <w:marBottom w:val="0"/>
          <w:divBdr>
            <w:top w:val="none" w:sz="0" w:space="0" w:color="auto"/>
            <w:left w:val="none" w:sz="0" w:space="0" w:color="auto"/>
            <w:bottom w:val="none" w:sz="0" w:space="0" w:color="auto"/>
            <w:right w:val="none" w:sz="0" w:space="0" w:color="auto"/>
          </w:divBdr>
        </w:div>
      </w:divsChild>
    </w:div>
    <w:div w:id="983123870">
      <w:bodyDiv w:val="1"/>
      <w:marLeft w:val="0"/>
      <w:marRight w:val="0"/>
      <w:marTop w:val="0"/>
      <w:marBottom w:val="0"/>
      <w:divBdr>
        <w:top w:val="none" w:sz="0" w:space="0" w:color="auto"/>
        <w:left w:val="none" w:sz="0" w:space="0" w:color="auto"/>
        <w:bottom w:val="none" w:sz="0" w:space="0" w:color="auto"/>
        <w:right w:val="none" w:sz="0" w:space="0" w:color="auto"/>
      </w:divBdr>
      <w:divsChild>
        <w:div w:id="1619683243">
          <w:marLeft w:val="0"/>
          <w:marRight w:val="0"/>
          <w:marTop w:val="0"/>
          <w:marBottom w:val="0"/>
          <w:divBdr>
            <w:top w:val="none" w:sz="0" w:space="0" w:color="auto"/>
            <w:left w:val="none" w:sz="0" w:space="0" w:color="auto"/>
            <w:bottom w:val="none" w:sz="0" w:space="0" w:color="auto"/>
            <w:right w:val="none" w:sz="0" w:space="0" w:color="auto"/>
          </w:divBdr>
        </w:div>
      </w:divsChild>
    </w:div>
    <w:div w:id="986205866">
      <w:bodyDiv w:val="1"/>
      <w:marLeft w:val="0"/>
      <w:marRight w:val="0"/>
      <w:marTop w:val="0"/>
      <w:marBottom w:val="0"/>
      <w:divBdr>
        <w:top w:val="none" w:sz="0" w:space="0" w:color="auto"/>
        <w:left w:val="none" w:sz="0" w:space="0" w:color="auto"/>
        <w:bottom w:val="none" w:sz="0" w:space="0" w:color="auto"/>
        <w:right w:val="none" w:sz="0" w:space="0" w:color="auto"/>
      </w:divBdr>
    </w:div>
    <w:div w:id="1000349646">
      <w:bodyDiv w:val="1"/>
      <w:marLeft w:val="0"/>
      <w:marRight w:val="0"/>
      <w:marTop w:val="0"/>
      <w:marBottom w:val="0"/>
      <w:divBdr>
        <w:top w:val="none" w:sz="0" w:space="0" w:color="auto"/>
        <w:left w:val="none" w:sz="0" w:space="0" w:color="auto"/>
        <w:bottom w:val="none" w:sz="0" w:space="0" w:color="auto"/>
        <w:right w:val="none" w:sz="0" w:space="0" w:color="auto"/>
      </w:divBdr>
      <w:divsChild>
        <w:div w:id="500437428">
          <w:marLeft w:val="0"/>
          <w:marRight w:val="0"/>
          <w:marTop w:val="0"/>
          <w:marBottom w:val="0"/>
          <w:divBdr>
            <w:top w:val="none" w:sz="0" w:space="0" w:color="auto"/>
            <w:left w:val="none" w:sz="0" w:space="0" w:color="auto"/>
            <w:bottom w:val="none" w:sz="0" w:space="0" w:color="auto"/>
            <w:right w:val="none" w:sz="0" w:space="0" w:color="auto"/>
          </w:divBdr>
        </w:div>
      </w:divsChild>
    </w:div>
    <w:div w:id="1001398502">
      <w:bodyDiv w:val="1"/>
      <w:marLeft w:val="0"/>
      <w:marRight w:val="0"/>
      <w:marTop w:val="0"/>
      <w:marBottom w:val="0"/>
      <w:divBdr>
        <w:top w:val="none" w:sz="0" w:space="0" w:color="auto"/>
        <w:left w:val="none" w:sz="0" w:space="0" w:color="auto"/>
        <w:bottom w:val="none" w:sz="0" w:space="0" w:color="auto"/>
        <w:right w:val="none" w:sz="0" w:space="0" w:color="auto"/>
      </w:divBdr>
    </w:div>
    <w:div w:id="1027754593">
      <w:bodyDiv w:val="1"/>
      <w:marLeft w:val="0"/>
      <w:marRight w:val="0"/>
      <w:marTop w:val="0"/>
      <w:marBottom w:val="0"/>
      <w:divBdr>
        <w:top w:val="none" w:sz="0" w:space="0" w:color="auto"/>
        <w:left w:val="none" w:sz="0" w:space="0" w:color="auto"/>
        <w:bottom w:val="none" w:sz="0" w:space="0" w:color="auto"/>
        <w:right w:val="none" w:sz="0" w:space="0" w:color="auto"/>
      </w:divBdr>
      <w:divsChild>
        <w:div w:id="591814517">
          <w:marLeft w:val="0"/>
          <w:marRight w:val="0"/>
          <w:marTop w:val="0"/>
          <w:marBottom w:val="0"/>
          <w:divBdr>
            <w:top w:val="none" w:sz="0" w:space="0" w:color="auto"/>
            <w:left w:val="none" w:sz="0" w:space="0" w:color="auto"/>
            <w:bottom w:val="none" w:sz="0" w:space="0" w:color="auto"/>
            <w:right w:val="none" w:sz="0" w:space="0" w:color="auto"/>
          </w:divBdr>
        </w:div>
      </w:divsChild>
    </w:div>
    <w:div w:id="1035351217">
      <w:bodyDiv w:val="1"/>
      <w:marLeft w:val="0"/>
      <w:marRight w:val="0"/>
      <w:marTop w:val="0"/>
      <w:marBottom w:val="0"/>
      <w:divBdr>
        <w:top w:val="none" w:sz="0" w:space="0" w:color="auto"/>
        <w:left w:val="none" w:sz="0" w:space="0" w:color="auto"/>
        <w:bottom w:val="none" w:sz="0" w:space="0" w:color="auto"/>
        <w:right w:val="none" w:sz="0" w:space="0" w:color="auto"/>
      </w:divBdr>
    </w:div>
    <w:div w:id="1045063212">
      <w:bodyDiv w:val="1"/>
      <w:marLeft w:val="0"/>
      <w:marRight w:val="0"/>
      <w:marTop w:val="0"/>
      <w:marBottom w:val="0"/>
      <w:divBdr>
        <w:top w:val="none" w:sz="0" w:space="0" w:color="auto"/>
        <w:left w:val="none" w:sz="0" w:space="0" w:color="auto"/>
        <w:bottom w:val="none" w:sz="0" w:space="0" w:color="auto"/>
        <w:right w:val="none" w:sz="0" w:space="0" w:color="auto"/>
      </w:divBdr>
      <w:divsChild>
        <w:div w:id="1254629957">
          <w:marLeft w:val="0"/>
          <w:marRight w:val="0"/>
          <w:marTop w:val="0"/>
          <w:marBottom w:val="0"/>
          <w:divBdr>
            <w:top w:val="none" w:sz="0" w:space="0" w:color="auto"/>
            <w:left w:val="none" w:sz="0" w:space="0" w:color="auto"/>
            <w:bottom w:val="none" w:sz="0" w:space="0" w:color="auto"/>
            <w:right w:val="none" w:sz="0" w:space="0" w:color="auto"/>
          </w:divBdr>
          <w:divsChild>
            <w:div w:id="1266033855">
              <w:marLeft w:val="0"/>
              <w:marRight w:val="0"/>
              <w:marTop w:val="0"/>
              <w:marBottom w:val="0"/>
              <w:divBdr>
                <w:top w:val="none" w:sz="0" w:space="0" w:color="auto"/>
                <w:left w:val="none" w:sz="0" w:space="0" w:color="auto"/>
                <w:bottom w:val="none" w:sz="0" w:space="0" w:color="auto"/>
                <w:right w:val="none" w:sz="0" w:space="0" w:color="auto"/>
              </w:divBdr>
              <w:divsChild>
                <w:div w:id="1201626217">
                  <w:marLeft w:val="0"/>
                  <w:marRight w:val="0"/>
                  <w:marTop w:val="0"/>
                  <w:marBottom w:val="0"/>
                  <w:divBdr>
                    <w:top w:val="none" w:sz="0" w:space="0" w:color="auto"/>
                    <w:left w:val="none" w:sz="0" w:space="0" w:color="auto"/>
                    <w:bottom w:val="none" w:sz="0" w:space="0" w:color="auto"/>
                    <w:right w:val="none" w:sz="0" w:space="0" w:color="auto"/>
                  </w:divBdr>
                  <w:divsChild>
                    <w:div w:id="1911884863">
                      <w:marLeft w:val="0"/>
                      <w:marRight w:val="0"/>
                      <w:marTop w:val="0"/>
                      <w:marBottom w:val="0"/>
                      <w:divBdr>
                        <w:top w:val="none" w:sz="0" w:space="0" w:color="auto"/>
                        <w:left w:val="none" w:sz="0" w:space="0" w:color="auto"/>
                        <w:bottom w:val="none" w:sz="0" w:space="0" w:color="auto"/>
                        <w:right w:val="none" w:sz="0" w:space="0" w:color="auto"/>
                      </w:divBdr>
                      <w:divsChild>
                        <w:div w:id="2065173870">
                          <w:marLeft w:val="0"/>
                          <w:marRight w:val="0"/>
                          <w:marTop w:val="0"/>
                          <w:marBottom w:val="0"/>
                          <w:divBdr>
                            <w:top w:val="none" w:sz="0" w:space="0" w:color="auto"/>
                            <w:left w:val="none" w:sz="0" w:space="0" w:color="auto"/>
                            <w:bottom w:val="none" w:sz="0" w:space="0" w:color="auto"/>
                            <w:right w:val="none" w:sz="0" w:space="0" w:color="auto"/>
                          </w:divBdr>
                          <w:divsChild>
                            <w:div w:id="455878315">
                              <w:marLeft w:val="0"/>
                              <w:marRight w:val="0"/>
                              <w:marTop w:val="0"/>
                              <w:marBottom w:val="0"/>
                              <w:divBdr>
                                <w:top w:val="none" w:sz="0" w:space="0" w:color="auto"/>
                                <w:left w:val="none" w:sz="0" w:space="0" w:color="auto"/>
                                <w:bottom w:val="none" w:sz="0" w:space="0" w:color="auto"/>
                                <w:right w:val="none" w:sz="0" w:space="0" w:color="auto"/>
                              </w:divBdr>
                            </w:div>
                          </w:divsChild>
                        </w:div>
                        <w:div w:id="13781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272064">
      <w:bodyDiv w:val="1"/>
      <w:marLeft w:val="0"/>
      <w:marRight w:val="0"/>
      <w:marTop w:val="0"/>
      <w:marBottom w:val="0"/>
      <w:divBdr>
        <w:top w:val="none" w:sz="0" w:space="0" w:color="auto"/>
        <w:left w:val="none" w:sz="0" w:space="0" w:color="auto"/>
        <w:bottom w:val="none" w:sz="0" w:space="0" w:color="auto"/>
        <w:right w:val="none" w:sz="0" w:space="0" w:color="auto"/>
      </w:divBdr>
      <w:divsChild>
        <w:div w:id="1782265217">
          <w:marLeft w:val="0"/>
          <w:marRight w:val="0"/>
          <w:marTop w:val="0"/>
          <w:marBottom w:val="0"/>
          <w:divBdr>
            <w:top w:val="none" w:sz="0" w:space="0" w:color="auto"/>
            <w:left w:val="none" w:sz="0" w:space="0" w:color="auto"/>
            <w:bottom w:val="none" w:sz="0" w:space="0" w:color="auto"/>
            <w:right w:val="none" w:sz="0" w:space="0" w:color="auto"/>
          </w:divBdr>
        </w:div>
      </w:divsChild>
    </w:div>
    <w:div w:id="1069765048">
      <w:bodyDiv w:val="1"/>
      <w:marLeft w:val="0"/>
      <w:marRight w:val="0"/>
      <w:marTop w:val="0"/>
      <w:marBottom w:val="0"/>
      <w:divBdr>
        <w:top w:val="none" w:sz="0" w:space="0" w:color="auto"/>
        <w:left w:val="none" w:sz="0" w:space="0" w:color="auto"/>
        <w:bottom w:val="none" w:sz="0" w:space="0" w:color="auto"/>
        <w:right w:val="none" w:sz="0" w:space="0" w:color="auto"/>
      </w:divBdr>
      <w:divsChild>
        <w:div w:id="376393341">
          <w:marLeft w:val="0"/>
          <w:marRight w:val="0"/>
          <w:marTop w:val="0"/>
          <w:marBottom w:val="0"/>
          <w:divBdr>
            <w:top w:val="none" w:sz="0" w:space="0" w:color="auto"/>
            <w:left w:val="none" w:sz="0" w:space="0" w:color="auto"/>
            <w:bottom w:val="none" w:sz="0" w:space="0" w:color="auto"/>
            <w:right w:val="none" w:sz="0" w:space="0" w:color="auto"/>
          </w:divBdr>
        </w:div>
      </w:divsChild>
    </w:div>
    <w:div w:id="1090932868">
      <w:bodyDiv w:val="1"/>
      <w:marLeft w:val="0"/>
      <w:marRight w:val="0"/>
      <w:marTop w:val="0"/>
      <w:marBottom w:val="0"/>
      <w:divBdr>
        <w:top w:val="none" w:sz="0" w:space="0" w:color="auto"/>
        <w:left w:val="none" w:sz="0" w:space="0" w:color="auto"/>
        <w:bottom w:val="none" w:sz="0" w:space="0" w:color="auto"/>
        <w:right w:val="none" w:sz="0" w:space="0" w:color="auto"/>
      </w:divBdr>
    </w:div>
    <w:div w:id="1091467180">
      <w:bodyDiv w:val="1"/>
      <w:marLeft w:val="0"/>
      <w:marRight w:val="0"/>
      <w:marTop w:val="0"/>
      <w:marBottom w:val="0"/>
      <w:divBdr>
        <w:top w:val="none" w:sz="0" w:space="0" w:color="auto"/>
        <w:left w:val="none" w:sz="0" w:space="0" w:color="auto"/>
        <w:bottom w:val="none" w:sz="0" w:space="0" w:color="auto"/>
        <w:right w:val="none" w:sz="0" w:space="0" w:color="auto"/>
      </w:divBdr>
      <w:divsChild>
        <w:div w:id="1262178878">
          <w:marLeft w:val="0"/>
          <w:marRight w:val="0"/>
          <w:marTop w:val="0"/>
          <w:marBottom w:val="0"/>
          <w:divBdr>
            <w:top w:val="none" w:sz="0" w:space="0" w:color="auto"/>
            <w:left w:val="none" w:sz="0" w:space="0" w:color="auto"/>
            <w:bottom w:val="none" w:sz="0" w:space="0" w:color="auto"/>
            <w:right w:val="none" w:sz="0" w:space="0" w:color="auto"/>
          </w:divBdr>
        </w:div>
      </w:divsChild>
    </w:div>
    <w:div w:id="1106001664">
      <w:bodyDiv w:val="1"/>
      <w:marLeft w:val="0"/>
      <w:marRight w:val="0"/>
      <w:marTop w:val="0"/>
      <w:marBottom w:val="0"/>
      <w:divBdr>
        <w:top w:val="none" w:sz="0" w:space="0" w:color="auto"/>
        <w:left w:val="none" w:sz="0" w:space="0" w:color="auto"/>
        <w:bottom w:val="none" w:sz="0" w:space="0" w:color="auto"/>
        <w:right w:val="none" w:sz="0" w:space="0" w:color="auto"/>
      </w:divBdr>
      <w:divsChild>
        <w:div w:id="1883397218">
          <w:marLeft w:val="0"/>
          <w:marRight w:val="0"/>
          <w:marTop w:val="0"/>
          <w:marBottom w:val="0"/>
          <w:divBdr>
            <w:top w:val="none" w:sz="0" w:space="0" w:color="auto"/>
            <w:left w:val="none" w:sz="0" w:space="0" w:color="auto"/>
            <w:bottom w:val="none" w:sz="0" w:space="0" w:color="auto"/>
            <w:right w:val="none" w:sz="0" w:space="0" w:color="auto"/>
          </w:divBdr>
        </w:div>
      </w:divsChild>
    </w:div>
    <w:div w:id="1107040569">
      <w:bodyDiv w:val="1"/>
      <w:marLeft w:val="0"/>
      <w:marRight w:val="0"/>
      <w:marTop w:val="0"/>
      <w:marBottom w:val="0"/>
      <w:divBdr>
        <w:top w:val="none" w:sz="0" w:space="0" w:color="auto"/>
        <w:left w:val="none" w:sz="0" w:space="0" w:color="auto"/>
        <w:bottom w:val="none" w:sz="0" w:space="0" w:color="auto"/>
        <w:right w:val="none" w:sz="0" w:space="0" w:color="auto"/>
      </w:divBdr>
    </w:div>
    <w:div w:id="1114137760">
      <w:bodyDiv w:val="1"/>
      <w:marLeft w:val="0"/>
      <w:marRight w:val="0"/>
      <w:marTop w:val="0"/>
      <w:marBottom w:val="0"/>
      <w:divBdr>
        <w:top w:val="none" w:sz="0" w:space="0" w:color="auto"/>
        <w:left w:val="none" w:sz="0" w:space="0" w:color="auto"/>
        <w:bottom w:val="none" w:sz="0" w:space="0" w:color="auto"/>
        <w:right w:val="none" w:sz="0" w:space="0" w:color="auto"/>
      </w:divBdr>
      <w:divsChild>
        <w:div w:id="1005867726">
          <w:marLeft w:val="0"/>
          <w:marRight w:val="0"/>
          <w:marTop w:val="0"/>
          <w:marBottom w:val="0"/>
          <w:divBdr>
            <w:top w:val="none" w:sz="0" w:space="0" w:color="auto"/>
            <w:left w:val="none" w:sz="0" w:space="0" w:color="auto"/>
            <w:bottom w:val="none" w:sz="0" w:space="0" w:color="auto"/>
            <w:right w:val="none" w:sz="0" w:space="0" w:color="auto"/>
          </w:divBdr>
          <w:divsChild>
            <w:div w:id="474950490">
              <w:marLeft w:val="0"/>
              <w:marRight w:val="0"/>
              <w:marTop w:val="0"/>
              <w:marBottom w:val="0"/>
              <w:divBdr>
                <w:top w:val="none" w:sz="0" w:space="0" w:color="auto"/>
                <w:left w:val="none" w:sz="0" w:space="0" w:color="auto"/>
                <w:bottom w:val="none" w:sz="0" w:space="0" w:color="auto"/>
                <w:right w:val="none" w:sz="0" w:space="0" w:color="auto"/>
              </w:divBdr>
              <w:divsChild>
                <w:div w:id="625963006">
                  <w:marLeft w:val="0"/>
                  <w:marRight w:val="0"/>
                  <w:marTop w:val="0"/>
                  <w:marBottom w:val="0"/>
                  <w:divBdr>
                    <w:top w:val="none" w:sz="0" w:space="0" w:color="auto"/>
                    <w:left w:val="none" w:sz="0" w:space="0" w:color="auto"/>
                    <w:bottom w:val="none" w:sz="0" w:space="0" w:color="auto"/>
                    <w:right w:val="none" w:sz="0" w:space="0" w:color="auto"/>
                  </w:divBdr>
                  <w:divsChild>
                    <w:div w:id="1974141543">
                      <w:marLeft w:val="0"/>
                      <w:marRight w:val="0"/>
                      <w:marTop w:val="0"/>
                      <w:marBottom w:val="0"/>
                      <w:divBdr>
                        <w:top w:val="none" w:sz="0" w:space="0" w:color="auto"/>
                        <w:left w:val="none" w:sz="0" w:space="0" w:color="auto"/>
                        <w:bottom w:val="none" w:sz="0" w:space="0" w:color="auto"/>
                        <w:right w:val="none" w:sz="0" w:space="0" w:color="auto"/>
                      </w:divBdr>
                      <w:divsChild>
                        <w:div w:id="1182166474">
                          <w:marLeft w:val="0"/>
                          <w:marRight w:val="0"/>
                          <w:marTop w:val="0"/>
                          <w:marBottom w:val="0"/>
                          <w:divBdr>
                            <w:top w:val="none" w:sz="0" w:space="0" w:color="auto"/>
                            <w:left w:val="none" w:sz="0" w:space="0" w:color="auto"/>
                            <w:bottom w:val="none" w:sz="0" w:space="0" w:color="auto"/>
                            <w:right w:val="none" w:sz="0" w:space="0" w:color="auto"/>
                          </w:divBdr>
                          <w:divsChild>
                            <w:div w:id="776562083">
                              <w:marLeft w:val="0"/>
                              <w:marRight w:val="0"/>
                              <w:marTop w:val="0"/>
                              <w:marBottom w:val="0"/>
                              <w:divBdr>
                                <w:top w:val="none" w:sz="0" w:space="0" w:color="auto"/>
                                <w:left w:val="none" w:sz="0" w:space="0" w:color="auto"/>
                                <w:bottom w:val="none" w:sz="0" w:space="0" w:color="auto"/>
                                <w:right w:val="none" w:sz="0" w:space="0" w:color="auto"/>
                              </w:divBdr>
                              <w:divsChild>
                                <w:div w:id="5892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135761">
      <w:bodyDiv w:val="1"/>
      <w:marLeft w:val="0"/>
      <w:marRight w:val="0"/>
      <w:marTop w:val="0"/>
      <w:marBottom w:val="0"/>
      <w:divBdr>
        <w:top w:val="none" w:sz="0" w:space="0" w:color="auto"/>
        <w:left w:val="none" w:sz="0" w:space="0" w:color="auto"/>
        <w:bottom w:val="none" w:sz="0" w:space="0" w:color="auto"/>
        <w:right w:val="none" w:sz="0" w:space="0" w:color="auto"/>
      </w:divBdr>
      <w:divsChild>
        <w:div w:id="1362051292">
          <w:marLeft w:val="0"/>
          <w:marRight w:val="0"/>
          <w:marTop w:val="0"/>
          <w:marBottom w:val="0"/>
          <w:divBdr>
            <w:top w:val="none" w:sz="0" w:space="0" w:color="auto"/>
            <w:left w:val="none" w:sz="0" w:space="0" w:color="auto"/>
            <w:bottom w:val="none" w:sz="0" w:space="0" w:color="auto"/>
            <w:right w:val="none" w:sz="0" w:space="0" w:color="auto"/>
          </w:divBdr>
        </w:div>
      </w:divsChild>
    </w:div>
    <w:div w:id="1118111164">
      <w:bodyDiv w:val="1"/>
      <w:marLeft w:val="0"/>
      <w:marRight w:val="0"/>
      <w:marTop w:val="0"/>
      <w:marBottom w:val="0"/>
      <w:divBdr>
        <w:top w:val="none" w:sz="0" w:space="0" w:color="auto"/>
        <w:left w:val="none" w:sz="0" w:space="0" w:color="auto"/>
        <w:bottom w:val="none" w:sz="0" w:space="0" w:color="auto"/>
        <w:right w:val="none" w:sz="0" w:space="0" w:color="auto"/>
      </w:divBdr>
      <w:divsChild>
        <w:div w:id="1968777124">
          <w:marLeft w:val="0"/>
          <w:marRight w:val="0"/>
          <w:marTop w:val="0"/>
          <w:marBottom w:val="120"/>
          <w:divBdr>
            <w:top w:val="none" w:sz="0" w:space="0" w:color="auto"/>
            <w:left w:val="none" w:sz="0" w:space="0" w:color="auto"/>
            <w:bottom w:val="none" w:sz="0" w:space="0" w:color="auto"/>
            <w:right w:val="none" w:sz="0" w:space="0" w:color="auto"/>
          </w:divBdr>
          <w:divsChild>
            <w:div w:id="498469021">
              <w:marLeft w:val="0"/>
              <w:marRight w:val="0"/>
              <w:marTop w:val="0"/>
              <w:marBottom w:val="0"/>
              <w:divBdr>
                <w:top w:val="none" w:sz="0" w:space="0" w:color="auto"/>
                <w:left w:val="none" w:sz="0" w:space="0" w:color="auto"/>
                <w:bottom w:val="none" w:sz="0" w:space="0" w:color="auto"/>
                <w:right w:val="none" w:sz="0" w:space="0" w:color="auto"/>
              </w:divBdr>
              <w:divsChild>
                <w:div w:id="1005667914">
                  <w:marLeft w:val="0"/>
                  <w:marRight w:val="0"/>
                  <w:marTop w:val="0"/>
                  <w:marBottom w:val="0"/>
                  <w:divBdr>
                    <w:top w:val="single" w:sz="6" w:space="0" w:color="23B701"/>
                    <w:left w:val="single" w:sz="6" w:space="0" w:color="23B701"/>
                    <w:bottom w:val="single" w:sz="6" w:space="0" w:color="23B701"/>
                    <w:right w:val="single" w:sz="6" w:space="0" w:color="23B701"/>
                  </w:divBdr>
                  <w:divsChild>
                    <w:div w:id="1116943465">
                      <w:marLeft w:val="0"/>
                      <w:marRight w:val="0"/>
                      <w:marTop w:val="150"/>
                      <w:marBottom w:val="150"/>
                      <w:divBdr>
                        <w:top w:val="none" w:sz="0" w:space="0" w:color="auto"/>
                        <w:left w:val="none" w:sz="0" w:space="0" w:color="auto"/>
                        <w:bottom w:val="none" w:sz="0" w:space="0" w:color="auto"/>
                        <w:right w:val="none" w:sz="0" w:space="0" w:color="auto"/>
                      </w:divBdr>
                      <w:divsChild>
                        <w:div w:id="10708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346326">
      <w:bodyDiv w:val="1"/>
      <w:marLeft w:val="0"/>
      <w:marRight w:val="0"/>
      <w:marTop w:val="0"/>
      <w:marBottom w:val="0"/>
      <w:divBdr>
        <w:top w:val="none" w:sz="0" w:space="0" w:color="auto"/>
        <w:left w:val="none" w:sz="0" w:space="0" w:color="auto"/>
        <w:bottom w:val="none" w:sz="0" w:space="0" w:color="auto"/>
        <w:right w:val="none" w:sz="0" w:space="0" w:color="auto"/>
      </w:divBdr>
    </w:div>
    <w:div w:id="1135567471">
      <w:bodyDiv w:val="1"/>
      <w:marLeft w:val="0"/>
      <w:marRight w:val="0"/>
      <w:marTop w:val="0"/>
      <w:marBottom w:val="0"/>
      <w:divBdr>
        <w:top w:val="none" w:sz="0" w:space="0" w:color="auto"/>
        <w:left w:val="none" w:sz="0" w:space="0" w:color="auto"/>
        <w:bottom w:val="none" w:sz="0" w:space="0" w:color="auto"/>
        <w:right w:val="none" w:sz="0" w:space="0" w:color="auto"/>
      </w:divBdr>
    </w:div>
    <w:div w:id="1144618091">
      <w:bodyDiv w:val="1"/>
      <w:marLeft w:val="0"/>
      <w:marRight w:val="0"/>
      <w:marTop w:val="0"/>
      <w:marBottom w:val="0"/>
      <w:divBdr>
        <w:top w:val="none" w:sz="0" w:space="0" w:color="auto"/>
        <w:left w:val="none" w:sz="0" w:space="0" w:color="auto"/>
        <w:bottom w:val="none" w:sz="0" w:space="0" w:color="auto"/>
        <w:right w:val="none" w:sz="0" w:space="0" w:color="auto"/>
      </w:divBdr>
    </w:div>
    <w:div w:id="1150556721">
      <w:bodyDiv w:val="1"/>
      <w:marLeft w:val="0"/>
      <w:marRight w:val="0"/>
      <w:marTop w:val="0"/>
      <w:marBottom w:val="0"/>
      <w:divBdr>
        <w:top w:val="none" w:sz="0" w:space="0" w:color="auto"/>
        <w:left w:val="none" w:sz="0" w:space="0" w:color="auto"/>
        <w:bottom w:val="none" w:sz="0" w:space="0" w:color="auto"/>
        <w:right w:val="none" w:sz="0" w:space="0" w:color="auto"/>
      </w:divBdr>
    </w:div>
    <w:div w:id="1164009258">
      <w:bodyDiv w:val="1"/>
      <w:marLeft w:val="0"/>
      <w:marRight w:val="0"/>
      <w:marTop w:val="0"/>
      <w:marBottom w:val="0"/>
      <w:divBdr>
        <w:top w:val="none" w:sz="0" w:space="0" w:color="auto"/>
        <w:left w:val="none" w:sz="0" w:space="0" w:color="auto"/>
        <w:bottom w:val="none" w:sz="0" w:space="0" w:color="auto"/>
        <w:right w:val="none" w:sz="0" w:space="0" w:color="auto"/>
      </w:divBdr>
      <w:divsChild>
        <w:div w:id="1678459854">
          <w:marLeft w:val="0"/>
          <w:marRight w:val="0"/>
          <w:marTop w:val="0"/>
          <w:marBottom w:val="0"/>
          <w:divBdr>
            <w:top w:val="none" w:sz="0" w:space="0" w:color="auto"/>
            <w:left w:val="none" w:sz="0" w:space="0" w:color="auto"/>
            <w:bottom w:val="none" w:sz="0" w:space="0" w:color="auto"/>
            <w:right w:val="none" w:sz="0" w:space="0" w:color="auto"/>
          </w:divBdr>
        </w:div>
      </w:divsChild>
    </w:div>
    <w:div w:id="1172574344">
      <w:bodyDiv w:val="1"/>
      <w:marLeft w:val="0"/>
      <w:marRight w:val="0"/>
      <w:marTop w:val="0"/>
      <w:marBottom w:val="0"/>
      <w:divBdr>
        <w:top w:val="none" w:sz="0" w:space="0" w:color="auto"/>
        <w:left w:val="none" w:sz="0" w:space="0" w:color="auto"/>
        <w:bottom w:val="none" w:sz="0" w:space="0" w:color="auto"/>
        <w:right w:val="none" w:sz="0" w:space="0" w:color="auto"/>
      </w:divBdr>
    </w:div>
    <w:div w:id="1187519670">
      <w:bodyDiv w:val="1"/>
      <w:marLeft w:val="0"/>
      <w:marRight w:val="0"/>
      <w:marTop w:val="0"/>
      <w:marBottom w:val="0"/>
      <w:divBdr>
        <w:top w:val="none" w:sz="0" w:space="0" w:color="auto"/>
        <w:left w:val="none" w:sz="0" w:space="0" w:color="auto"/>
        <w:bottom w:val="none" w:sz="0" w:space="0" w:color="auto"/>
        <w:right w:val="none" w:sz="0" w:space="0" w:color="auto"/>
      </w:divBdr>
      <w:divsChild>
        <w:div w:id="554318670">
          <w:marLeft w:val="0"/>
          <w:marRight w:val="0"/>
          <w:marTop w:val="0"/>
          <w:marBottom w:val="0"/>
          <w:divBdr>
            <w:top w:val="none" w:sz="0" w:space="0" w:color="auto"/>
            <w:left w:val="none" w:sz="0" w:space="0" w:color="auto"/>
            <w:bottom w:val="none" w:sz="0" w:space="0" w:color="auto"/>
            <w:right w:val="none" w:sz="0" w:space="0" w:color="auto"/>
          </w:divBdr>
        </w:div>
      </w:divsChild>
    </w:div>
    <w:div w:id="1226531047">
      <w:bodyDiv w:val="1"/>
      <w:marLeft w:val="0"/>
      <w:marRight w:val="0"/>
      <w:marTop w:val="0"/>
      <w:marBottom w:val="0"/>
      <w:divBdr>
        <w:top w:val="none" w:sz="0" w:space="0" w:color="auto"/>
        <w:left w:val="none" w:sz="0" w:space="0" w:color="auto"/>
        <w:bottom w:val="none" w:sz="0" w:space="0" w:color="auto"/>
        <w:right w:val="none" w:sz="0" w:space="0" w:color="auto"/>
      </w:divBdr>
    </w:div>
    <w:div w:id="1233735865">
      <w:bodyDiv w:val="1"/>
      <w:marLeft w:val="0"/>
      <w:marRight w:val="0"/>
      <w:marTop w:val="0"/>
      <w:marBottom w:val="0"/>
      <w:divBdr>
        <w:top w:val="none" w:sz="0" w:space="0" w:color="auto"/>
        <w:left w:val="none" w:sz="0" w:space="0" w:color="auto"/>
        <w:bottom w:val="none" w:sz="0" w:space="0" w:color="auto"/>
        <w:right w:val="none" w:sz="0" w:space="0" w:color="auto"/>
      </w:divBdr>
      <w:divsChild>
        <w:div w:id="2090810921">
          <w:marLeft w:val="0"/>
          <w:marRight w:val="0"/>
          <w:marTop w:val="0"/>
          <w:marBottom w:val="0"/>
          <w:divBdr>
            <w:top w:val="none" w:sz="0" w:space="0" w:color="auto"/>
            <w:left w:val="none" w:sz="0" w:space="0" w:color="auto"/>
            <w:bottom w:val="none" w:sz="0" w:space="0" w:color="auto"/>
            <w:right w:val="none" w:sz="0" w:space="0" w:color="auto"/>
          </w:divBdr>
        </w:div>
      </w:divsChild>
    </w:div>
    <w:div w:id="1253735669">
      <w:bodyDiv w:val="1"/>
      <w:marLeft w:val="0"/>
      <w:marRight w:val="0"/>
      <w:marTop w:val="0"/>
      <w:marBottom w:val="0"/>
      <w:divBdr>
        <w:top w:val="none" w:sz="0" w:space="0" w:color="auto"/>
        <w:left w:val="none" w:sz="0" w:space="0" w:color="auto"/>
        <w:bottom w:val="none" w:sz="0" w:space="0" w:color="auto"/>
        <w:right w:val="none" w:sz="0" w:space="0" w:color="auto"/>
      </w:divBdr>
      <w:divsChild>
        <w:div w:id="855773754">
          <w:marLeft w:val="0"/>
          <w:marRight w:val="0"/>
          <w:marTop w:val="0"/>
          <w:marBottom w:val="0"/>
          <w:divBdr>
            <w:top w:val="none" w:sz="0" w:space="0" w:color="auto"/>
            <w:left w:val="none" w:sz="0" w:space="0" w:color="auto"/>
            <w:bottom w:val="none" w:sz="0" w:space="0" w:color="auto"/>
            <w:right w:val="none" w:sz="0" w:space="0" w:color="auto"/>
          </w:divBdr>
        </w:div>
      </w:divsChild>
    </w:div>
    <w:div w:id="1273980007">
      <w:bodyDiv w:val="1"/>
      <w:marLeft w:val="0"/>
      <w:marRight w:val="0"/>
      <w:marTop w:val="0"/>
      <w:marBottom w:val="0"/>
      <w:divBdr>
        <w:top w:val="none" w:sz="0" w:space="0" w:color="auto"/>
        <w:left w:val="none" w:sz="0" w:space="0" w:color="auto"/>
        <w:bottom w:val="none" w:sz="0" w:space="0" w:color="auto"/>
        <w:right w:val="none" w:sz="0" w:space="0" w:color="auto"/>
      </w:divBdr>
      <w:divsChild>
        <w:div w:id="42297019">
          <w:marLeft w:val="0"/>
          <w:marRight w:val="0"/>
          <w:marTop w:val="0"/>
          <w:marBottom w:val="0"/>
          <w:divBdr>
            <w:top w:val="none" w:sz="0" w:space="0" w:color="auto"/>
            <w:left w:val="none" w:sz="0" w:space="0" w:color="auto"/>
            <w:bottom w:val="none" w:sz="0" w:space="0" w:color="auto"/>
            <w:right w:val="none" w:sz="0" w:space="0" w:color="auto"/>
          </w:divBdr>
        </w:div>
      </w:divsChild>
    </w:div>
    <w:div w:id="1277563474">
      <w:bodyDiv w:val="1"/>
      <w:marLeft w:val="0"/>
      <w:marRight w:val="0"/>
      <w:marTop w:val="0"/>
      <w:marBottom w:val="0"/>
      <w:divBdr>
        <w:top w:val="none" w:sz="0" w:space="0" w:color="auto"/>
        <w:left w:val="none" w:sz="0" w:space="0" w:color="auto"/>
        <w:bottom w:val="none" w:sz="0" w:space="0" w:color="auto"/>
        <w:right w:val="none" w:sz="0" w:space="0" w:color="auto"/>
      </w:divBdr>
      <w:divsChild>
        <w:div w:id="1900242566">
          <w:marLeft w:val="0"/>
          <w:marRight w:val="0"/>
          <w:marTop w:val="0"/>
          <w:marBottom w:val="0"/>
          <w:divBdr>
            <w:top w:val="none" w:sz="0" w:space="0" w:color="auto"/>
            <w:left w:val="none" w:sz="0" w:space="0" w:color="auto"/>
            <w:bottom w:val="none" w:sz="0" w:space="0" w:color="auto"/>
            <w:right w:val="none" w:sz="0" w:space="0" w:color="auto"/>
          </w:divBdr>
        </w:div>
      </w:divsChild>
    </w:div>
    <w:div w:id="1279029149">
      <w:bodyDiv w:val="1"/>
      <w:marLeft w:val="0"/>
      <w:marRight w:val="0"/>
      <w:marTop w:val="0"/>
      <w:marBottom w:val="0"/>
      <w:divBdr>
        <w:top w:val="none" w:sz="0" w:space="0" w:color="auto"/>
        <w:left w:val="none" w:sz="0" w:space="0" w:color="auto"/>
        <w:bottom w:val="none" w:sz="0" w:space="0" w:color="auto"/>
        <w:right w:val="none" w:sz="0" w:space="0" w:color="auto"/>
      </w:divBdr>
    </w:div>
    <w:div w:id="1292901997">
      <w:bodyDiv w:val="1"/>
      <w:marLeft w:val="0"/>
      <w:marRight w:val="0"/>
      <w:marTop w:val="0"/>
      <w:marBottom w:val="0"/>
      <w:divBdr>
        <w:top w:val="none" w:sz="0" w:space="0" w:color="auto"/>
        <w:left w:val="none" w:sz="0" w:space="0" w:color="auto"/>
        <w:bottom w:val="none" w:sz="0" w:space="0" w:color="auto"/>
        <w:right w:val="none" w:sz="0" w:space="0" w:color="auto"/>
      </w:divBdr>
      <w:divsChild>
        <w:div w:id="742675871">
          <w:marLeft w:val="0"/>
          <w:marRight w:val="0"/>
          <w:marTop w:val="0"/>
          <w:marBottom w:val="0"/>
          <w:divBdr>
            <w:top w:val="none" w:sz="0" w:space="0" w:color="auto"/>
            <w:left w:val="none" w:sz="0" w:space="0" w:color="auto"/>
            <w:bottom w:val="none" w:sz="0" w:space="0" w:color="auto"/>
            <w:right w:val="none" w:sz="0" w:space="0" w:color="auto"/>
          </w:divBdr>
          <w:divsChild>
            <w:div w:id="1046640396">
              <w:marLeft w:val="0"/>
              <w:marRight w:val="0"/>
              <w:marTop w:val="0"/>
              <w:marBottom w:val="0"/>
              <w:divBdr>
                <w:top w:val="none" w:sz="0" w:space="0" w:color="auto"/>
                <w:left w:val="none" w:sz="0" w:space="0" w:color="auto"/>
                <w:bottom w:val="none" w:sz="0" w:space="0" w:color="auto"/>
                <w:right w:val="none" w:sz="0" w:space="0" w:color="auto"/>
              </w:divBdr>
              <w:divsChild>
                <w:div w:id="864710542">
                  <w:marLeft w:val="0"/>
                  <w:marRight w:val="0"/>
                  <w:marTop w:val="0"/>
                  <w:marBottom w:val="0"/>
                  <w:divBdr>
                    <w:top w:val="none" w:sz="0" w:space="0" w:color="auto"/>
                    <w:left w:val="none" w:sz="0" w:space="0" w:color="auto"/>
                    <w:bottom w:val="none" w:sz="0" w:space="0" w:color="auto"/>
                    <w:right w:val="none" w:sz="0" w:space="0" w:color="auto"/>
                  </w:divBdr>
                  <w:divsChild>
                    <w:div w:id="35470832">
                      <w:marLeft w:val="0"/>
                      <w:marRight w:val="0"/>
                      <w:marTop w:val="0"/>
                      <w:marBottom w:val="0"/>
                      <w:divBdr>
                        <w:top w:val="none" w:sz="0" w:space="0" w:color="auto"/>
                        <w:left w:val="none" w:sz="0" w:space="0" w:color="auto"/>
                        <w:bottom w:val="none" w:sz="0" w:space="0" w:color="auto"/>
                        <w:right w:val="none" w:sz="0" w:space="0" w:color="auto"/>
                      </w:divBdr>
                      <w:divsChild>
                        <w:div w:id="826172203">
                          <w:marLeft w:val="0"/>
                          <w:marRight w:val="0"/>
                          <w:marTop w:val="0"/>
                          <w:marBottom w:val="0"/>
                          <w:divBdr>
                            <w:top w:val="none" w:sz="0" w:space="0" w:color="auto"/>
                            <w:left w:val="none" w:sz="0" w:space="0" w:color="auto"/>
                            <w:bottom w:val="none" w:sz="0" w:space="0" w:color="auto"/>
                            <w:right w:val="none" w:sz="0" w:space="0" w:color="auto"/>
                          </w:divBdr>
                          <w:divsChild>
                            <w:div w:id="1986859828">
                              <w:marLeft w:val="0"/>
                              <w:marRight w:val="0"/>
                              <w:marTop w:val="0"/>
                              <w:marBottom w:val="0"/>
                              <w:divBdr>
                                <w:top w:val="none" w:sz="0" w:space="0" w:color="auto"/>
                                <w:left w:val="none" w:sz="0" w:space="0" w:color="auto"/>
                                <w:bottom w:val="none" w:sz="0" w:space="0" w:color="auto"/>
                                <w:right w:val="none" w:sz="0" w:space="0" w:color="auto"/>
                              </w:divBdr>
                              <w:divsChild>
                                <w:div w:id="20187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6013">
      <w:bodyDiv w:val="1"/>
      <w:marLeft w:val="0"/>
      <w:marRight w:val="0"/>
      <w:marTop w:val="0"/>
      <w:marBottom w:val="0"/>
      <w:divBdr>
        <w:top w:val="none" w:sz="0" w:space="0" w:color="auto"/>
        <w:left w:val="none" w:sz="0" w:space="0" w:color="auto"/>
        <w:bottom w:val="none" w:sz="0" w:space="0" w:color="auto"/>
        <w:right w:val="none" w:sz="0" w:space="0" w:color="auto"/>
      </w:divBdr>
      <w:divsChild>
        <w:div w:id="820466923">
          <w:marLeft w:val="0"/>
          <w:marRight w:val="0"/>
          <w:marTop w:val="0"/>
          <w:marBottom w:val="0"/>
          <w:divBdr>
            <w:top w:val="none" w:sz="0" w:space="0" w:color="auto"/>
            <w:left w:val="none" w:sz="0" w:space="0" w:color="auto"/>
            <w:bottom w:val="none" w:sz="0" w:space="0" w:color="auto"/>
            <w:right w:val="none" w:sz="0" w:space="0" w:color="auto"/>
          </w:divBdr>
        </w:div>
      </w:divsChild>
    </w:div>
    <w:div w:id="1340809993">
      <w:bodyDiv w:val="1"/>
      <w:marLeft w:val="0"/>
      <w:marRight w:val="0"/>
      <w:marTop w:val="0"/>
      <w:marBottom w:val="0"/>
      <w:divBdr>
        <w:top w:val="none" w:sz="0" w:space="0" w:color="auto"/>
        <w:left w:val="none" w:sz="0" w:space="0" w:color="auto"/>
        <w:bottom w:val="none" w:sz="0" w:space="0" w:color="auto"/>
        <w:right w:val="none" w:sz="0" w:space="0" w:color="auto"/>
      </w:divBdr>
      <w:divsChild>
        <w:div w:id="109057037">
          <w:marLeft w:val="0"/>
          <w:marRight w:val="0"/>
          <w:marTop w:val="0"/>
          <w:marBottom w:val="0"/>
          <w:divBdr>
            <w:top w:val="none" w:sz="0" w:space="0" w:color="auto"/>
            <w:left w:val="none" w:sz="0" w:space="0" w:color="auto"/>
            <w:bottom w:val="none" w:sz="0" w:space="0" w:color="auto"/>
            <w:right w:val="none" w:sz="0" w:space="0" w:color="auto"/>
          </w:divBdr>
        </w:div>
      </w:divsChild>
    </w:div>
    <w:div w:id="1342274238">
      <w:bodyDiv w:val="1"/>
      <w:marLeft w:val="0"/>
      <w:marRight w:val="0"/>
      <w:marTop w:val="0"/>
      <w:marBottom w:val="0"/>
      <w:divBdr>
        <w:top w:val="none" w:sz="0" w:space="0" w:color="auto"/>
        <w:left w:val="none" w:sz="0" w:space="0" w:color="auto"/>
        <w:bottom w:val="none" w:sz="0" w:space="0" w:color="auto"/>
        <w:right w:val="none" w:sz="0" w:space="0" w:color="auto"/>
      </w:divBdr>
    </w:div>
    <w:div w:id="1361659375">
      <w:bodyDiv w:val="1"/>
      <w:marLeft w:val="0"/>
      <w:marRight w:val="0"/>
      <w:marTop w:val="0"/>
      <w:marBottom w:val="0"/>
      <w:divBdr>
        <w:top w:val="none" w:sz="0" w:space="0" w:color="auto"/>
        <w:left w:val="none" w:sz="0" w:space="0" w:color="auto"/>
        <w:bottom w:val="none" w:sz="0" w:space="0" w:color="auto"/>
        <w:right w:val="none" w:sz="0" w:space="0" w:color="auto"/>
      </w:divBdr>
      <w:divsChild>
        <w:div w:id="112604439">
          <w:marLeft w:val="0"/>
          <w:marRight w:val="0"/>
          <w:marTop w:val="0"/>
          <w:marBottom w:val="0"/>
          <w:divBdr>
            <w:top w:val="none" w:sz="0" w:space="0" w:color="auto"/>
            <w:left w:val="none" w:sz="0" w:space="0" w:color="auto"/>
            <w:bottom w:val="none" w:sz="0" w:space="0" w:color="auto"/>
            <w:right w:val="none" w:sz="0" w:space="0" w:color="auto"/>
          </w:divBdr>
        </w:div>
      </w:divsChild>
    </w:div>
    <w:div w:id="1367368261">
      <w:bodyDiv w:val="1"/>
      <w:marLeft w:val="0"/>
      <w:marRight w:val="0"/>
      <w:marTop w:val="0"/>
      <w:marBottom w:val="0"/>
      <w:divBdr>
        <w:top w:val="none" w:sz="0" w:space="0" w:color="auto"/>
        <w:left w:val="none" w:sz="0" w:space="0" w:color="auto"/>
        <w:bottom w:val="none" w:sz="0" w:space="0" w:color="auto"/>
        <w:right w:val="none" w:sz="0" w:space="0" w:color="auto"/>
      </w:divBdr>
    </w:div>
    <w:div w:id="1367951309">
      <w:bodyDiv w:val="1"/>
      <w:marLeft w:val="0"/>
      <w:marRight w:val="0"/>
      <w:marTop w:val="0"/>
      <w:marBottom w:val="0"/>
      <w:divBdr>
        <w:top w:val="none" w:sz="0" w:space="0" w:color="auto"/>
        <w:left w:val="none" w:sz="0" w:space="0" w:color="auto"/>
        <w:bottom w:val="none" w:sz="0" w:space="0" w:color="auto"/>
        <w:right w:val="none" w:sz="0" w:space="0" w:color="auto"/>
      </w:divBdr>
      <w:divsChild>
        <w:div w:id="853229071">
          <w:marLeft w:val="0"/>
          <w:marRight w:val="0"/>
          <w:marTop w:val="0"/>
          <w:marBottom w:val="0"/>
          <w:divBdr>
            <w:top w:val="none" w:sz="0" w:space="0" w:color="auto"/>
            <w:left w:val="none" w:sz="0" w:space="0" w:color="auto"/>
            <w:bottom w:val="none" w:sz="0" w:space="0" w:color="auto"/>
            <w:right w:val="none" w:sz="0" w:space="0" w:color="auto"/>
          </w:divBdr>
        </w:div>
      </w:divsChild>
    </w:div>
    <w:div w:id="1379816516">
      <w:bodyDiv w:val="1"/>
      <w:marLeft w:val="0"/>
      <w:marRight w:val="0"/>
      <w:marTop w:val="0"/>
      <w:marBottom w:val="0"/>
      <w:divBdr>
        <w:top w:val="none" w:sz="0" w:space="0" w:color="auto"/>
        <w:left w:val="none" w:sz="0" w:space="0" w:color="auto"/>
        <w:bottom w:val="none" w:sz="0" w:space="0" w:color="auto"/>
        <w:right w:val="none" w:sz="0" w:space="0" w:color="auto"/>
      </w:divBdr>
      <w:divsChild>
        <w:div w:id="1575435814">
          <w:marLeft w:val="0"/>
          <w:marRight w:val="0"/>
          <w:marTop w:val="0"/>
          <w:marBottom w:val="0"/>
          <w:divBdr>
            <w:top w:val="none" w:sz="0" w:space="0" w:color="auto"/>
            <w:left w:val="none" w:sz="0" w:space="0" w:color="auto"/>
            <w:bottom w:val="none" w:sz="0" w:space="0" w:color="auto"/>
            <w:right w:val="none" w:sz="0" w:space="0" w:color="auto"/>
          </w:divBdr>
          <w:divsChild>
            <w:div w:id="579873494">
              <w:marLeft w:val="0"/>
              <w:marRight w:val="0"/>
              <w:marTop w:val="0"/>
              <w:marBottom w:val="0"/>
              <w:divBdr>
                <w:top w:val="none" w:sz="0" w:space="0" w:color="auto"/>
                <w:left w:val="none" w:sz="0" w:space="0" w:color="auto"/>
                <w:bottom w:val="none" w:sz="0" w:space="0" w:color="auto"/>
                <w:right w:val="none" w:sz="0" w:space="0" w:color="auto"/>
              </w:divBdr>
              <w:divsChild>
                <w:div w:id="713584785">
                  <w:marLeft w:val="0"/>
                  <w:marRight w:val="0"/>
                  <w:marTop w:val="0"/>
                  <w:marBottom w:val="0"/>
                  <w:divBdr>
                    <w:top w:val="none" w:sz="0" w:space="0" w:color="auto"/>
                    <w:left w:val="none" w:sz="0" w:space="0" w:color="auto"/>
                    <w:bottom w:val="none" w:sz="0" w:space="0" w:color="auto"/>
                    <w:right w:val="none" w:sz="0" w:space="0" w:color="auto"/>
                  </w:divBdr>
                  <w:divsChild>
                    <w:div w:id="1992636347">
                      <w:marLeft w:val="0"/>
                      <w:marRight w:val="0"/>
                      <w:marTop w:val="0"/>
                      <w:marBottom w:val="0"/>
                      <w:divBdr>
                        <w:top w:val="none" w:sz="0" w:space="0" w:color="auto"/>
                        <w:left w:val="none" w:sz="0" w:space="0" w:color="auto"/>
                        <w:bottom w:val="none" w:sz="0" w:space="0" w:color="auto"/>
                        <w:right w:val="none" w:sz="0" w:space="0" w:color="auto"/>
                      </w:divBdr>
                      <w:divsChild>
                        <w:div w:id="2019504985">
                          <w:marLeft w:val="0"/>
                          <w:marRight w:val="0"/>
                          <w:marTop w:val="0"/>
                          <w:marBottom w:val="0"/>
                          <w:divBdr>
                            <w:top w:val="none" w:sz="0" w:space="0" w:color="auto"/>
                            <w:left w:val="none" w:sz="0" w:space="0" w:color="auto"/>
                            <w:bottom w:val="none" w:sz="0" w:space="0" w:color="auto"/>
                            <w:right w:val="none" w:sz="0" w:space="0" w:color="auto"/>
                          </w:divBdr>
                          <w:divsChild>
                            <w:div w:id="1554541842">
                              <w:marLeft w:val="0"/>
                              <w:marRight w:val="0"/>
                              <w:marTop w:val="0"/>
                              <w:marBottom w:val="0"/>
                              <w:divBdr>
                                <w:top w:val="none" w:sz="0" w:space="0" w:color="auto"/>
                                <w:left w:val="none" w:sz="0" w:space="0" w:color="auto"/>
                                <w:bottom w:val="none" w:sz="0" w:space="0" w:color="auto"/>
                                <w:right w:val="none" w:sz="0" w:space="0" w:color="auto"/>
                              </w:divBdr>
                              <w:divsChild>
                                <w:div w:id="4611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739421">
      <w:bodyDiv w:val="1"/>
      <w:marLeft w:val="0"/>
      <w:marRight w:val="0"/>
      <w:marTop w:val="0"/>
      <w:marBottom w:val="0"/>
      <w:divBdr>
        <w:top w:val="none" w:sz="0" w:space="0" w:color="auto"/>
        <w:left w:val="none" w:sz="0" w:space="0" w:color="auto"/>
        <w:bottom w:val="none" w:sz="0" w:space="0" w:color="auto"/>
        <w:right w:val="none" w:sz="0" w:space="0" w:color="auto"/>
      </w:divBdr>
      <w:divsChild>
        <w:div w:id="1084260293">
          <w:marLeft w:val="0"/>
          <w:marRight w:val="0"/>
          <w:marTop w:val="0"/>
          <w:marBottom w:val="0"/>
          <w:divBdr>
            <w:top w:val="none" w:sz="0" w:space="0" w:color="auto"/>
            <w:left w:val="none" w:sz="0" w:space="0" w:color="auto"/>
            <w:bottom w:val="none" w:sz="0" w:space="0" w:color="auto"/>
            <w:right w:val="none" w:sz="0" w:space="0" w:color="auto"/>
          </w:divBdr>
        </w:div>
      </w:divsChild>
    </w:div>
    <w:div w:id="1401753101">
      <w:bodyDiv w:val="1"/>
      <w:marLeft w:val="0"/>
      <w:marRight w:val="0"/>
      <w:marTop w:val="0"/>
      <w:marBottom w:val="0"/>
      <w:divBdr>
        <w:top w:val="none" w:sz="0" w:space="0" w:color="auto"/>
        <w:left w:val="none" w:sz="0" w:space="0" w:color="auto"/>
        <w:bottom w:val="none" w:sz="0" w:space="0" w:color="auto"/>
        <w:right w:val="none" w:sz="0" w:space="0" w:color="auto"/>
      </w:divBdr>
    </w:div>
    <w:div w:id="1404377131">
      <w:bodyDiv w:val="1"/>
      <w:marLeft w:val="0"/>
      <w:marRight w:val="0"/>
      <w:marTop w:val="0"/>
      <w:marBottom w:val="0"/>
      <w:divBdr>
        <w:top w:val="none" w:sz="0" w:space="0" w:color="auto"/>
        <w:left w:val="none" w:sz="0" w:space="0" w:color="auto"/>
        <w:bottom w:val="none" w:sz="0" w:space="0" w:color="auto"/>
        <w:right w:val="none" w:sz="0" w:space="0" w:color="auto"/>
      </w:divBdr>
    </w:div>
    <w:div w:id="1416440008">
      <w:bodyDiv w:val="1"/>
      <w:marLeft w:val="0"/>
      <w:marRight w:val="0"/>
      <w:marTop w:val="0"/>
      <w:marBottom w:val="0"/>
      <w:divBdr>
        <w:top w:val="none" w:sz="0" w:space="0" w:color="auto"/>
        <w:left w:val="none" w:sz="0" w:space="0" w:color="auto"/>
        <w:bottom w:val="none" w:sz="0" w:space="0" w:color="auto"/>
        <w:right w:val="none" w:sz="0" w:space="0" w:color="auto"/>
      </w:divBdr>
      <w:divsChild>
        <w:div w:id="2030989379">
          <w:marLeft w:val="0"/>
          <w:marRight w:val="0"/>
          <w:marTop w:val="0"/>
          <w:marBottom w:val="0"/>
          <w:divBdr>
            <w:top w:val="none" w:sz="0" w:space="0" w:color="auto"/>
            <w:left w:val="none" w:sz="0" w:space="0" w:color="auto"/>
            <w:bottom w:val="none" w:sz="0" w:space="0" w:color="auto"/>
            <w:right w:val="none" w:sz="0" w:space="0" w:color="auto"/>
          </w:divBdr>
        </w:div>
      </w:divsChild>
    </w:div>
    <w:div w:id="1420831512">
      <w:bodyDiv w:val="1"/>
      <w:marLeft w:val="0"/>
      <w:marRight w:val="0"/>
      <w:marTop w:val="0"/>
      <w:marBottom w:val="0"/>
      <w:divBdr>
        <w:top w:val="none" w:sz="0" w:space="0" w:color="auto"/>
        <w:left w:val="none" w:sz="0" w:space="0" w:color="auto"/>
        <w:bottom w:val="none" w:sz="0" w:space="0" w:color="auto"/>
        <w:right w:val="none" w:sz="0" w:space="0" w:color="auto"/>
      </w:divBdr>
      <w:divsChild>
        <w:div w:id="599141401">
          <w:marLeft w:val="0"/>
          <w:marRight w:val="0"/>
          <w:marTop w:val="0"/>
          <w:marBottom w:val="0"/>
          <w:divBdr>
            <w:top w:val="none" w:sz="0" w:space="0" w:color="auto"/>
            <w:left w:val="none" w:sz="0" w:space="0" w:color="auto"/>
            <w:bottom w:val="none" w:sz="0" w:space="0" w:color="auto"/>
            <w:right w:val="none" w:sz="0" w:space="0" w:color="auto"/>
          </w:divBdr>
        </w:div>
      </w:divsChild>
    </w:div>
    <w:div w:id="1422413243">
      <w:bodyDiv w:val="1"/>
      <w:marLeft w:val="0"/>
      <w:marRight w:val="0"/>
      <w:marTop w:val="0"/>
      <w:marBottom w:val="0"/>
      <w:divBdr>
        <w:top w:val="none" w:sz="0" w:space="0" w:color="auto"/>
        <w:left w:val="none" w:sz="0" w:space="0" w:color="auto"/>
        <w:bottom w:val="none" w:sz="0" w:space="0" w:color="auto"/>
        <w:right w:val="none" w:sz="0" w:space="0" w:color="auto"/>
      </w:divBdr>
    </w:div>
    <w:div w:id="1431315583">
      <w:bodyDiv w:val="1"/>
      <w:marLeft w:val="0"/>
      <w:marRight w:val="0"/>
      <w:marTop w:val="0"/>
      <w:marBottom w:val="0"/>
      <w:divBdr>
        <w:top w:val="none" w:sz="0" w:space="0" w:color="auto"/>
        <w:left w:val="none" w:sz="0" w:space="0" w:color="auto"/>
        <w:bottom w:val="none" w:sz="0" w:space="0" w:color="auto"/>
        <w:right w:val="none" w:sz="0" w:space="0" w:color="auto"/>
      </w:divBdr>
      <w:divsChild>
        <w:div w:id="912282248">
          <w:marLeft w:val="0"/>
          <w:marRight w:val="0"/>
          <w:marTop w:val="0"/>
          <w:marBottom w:val="0"/>
          <w:divBdr>
            <w:top w:val="none" w:sz="0" w:space="0" w:color="auto"/>
            <w:left w:val="none" w:sz="0" w:space="0" w:color="auto"/>
            <w:bottom w:val="none" w:sz="0" w:space="0" w:color="auto"/>
            <w:right w:val="none" w:sz="0" w:space="0" w:color="auto"/>
          </w:divBdr>
        </w:div>
      </w:divsChild>
    </w:div>
    <w:div w:id="1448349110">
      <w:bodyDiv w:val="1"/>
      <w:marLeft w:val="0"/>
      <w:marRight w:val="0"/>
      <w:marTop w:val="0"/>
      <w:marBottom w:val="0"/>
      <w:divBdr>
        <w:top w:val="none" w:sz="0" w:space="0" w:color="auto"/>
        <w:left w:val="none" w:sz="0" w:space="0" w:color="auto"/>
        <w:bottom w:val="none" w:sz="0" w:space="0" w:color="auto"/>
        <w:right w:val="none" w:sz="0" w:space="0" w:color="auto"/>
      </w:divBdr>
      <w:divsChild>
        <w:div w:id="1728339993">
          <w:marLeft w:val="0"/>
          <w:marRight w:val="0"/>
          <w:marTop w:val="0"/>
          <w:marBottom w:val="0"/>
          <w:divBdr>
            <w:top w:val="none" w:sz="0" w:space="0" w:color="auto"/>
            <w:left w:val="none" w:sz="0" w:space="0" w:color="auto"/>
            <w:bottom w:val="none" w:sz="0" w:space="0" w:color="auto"/>
            <w:right w:val="none" w:sz="0" w:space="0" w:color="auto"/>
          </w:divBdr>
          <w:divsChild>
            <w:div w:id="1681468165">
              <w:marLeft w:val="0"/>
              <w:marRight w:val="0"/>
              <w:marTop w:val="0"/>
              <w:marBottom w:val="0"/>
              <w:divBdr>
                <w:top w:val="none" w:sz="0" w:space="0" w:color="auto"/>
                <w:left w:val="none" w:sz="0" w:space="0" w:color="auto"/>
                <w:bottom w:val="none" w:sz="0" w:space="0" w:color="auto"/>
                <w:right w:val="none" w:sz="0" w:space="0" w:color="auto"/>
              </w:divBdr>
              <w:divsChild>
                <w:div w:id="1741444738">
                  <w:marLeft w:val="0"/>
                  <w:marRight w:val="0"/>
                  <w:marTop w:val="0"/>
                  <w:marBottom w:val="0"/>
                  <w:divBdr>
                    <w:top w:val="none" w:sz="0" w:space="0" w:color="auto"/>
                    <w:left w:val="none" w:sz="0" w:space="0" w:color="auto"/>
                    <w:bottom w:val="none" w:sz="0" w:space="0" w:color="auto"/>
                    <w:right w:val="none" w:sz="0" w:space="0" w:color="auto"/>
                  </w:divBdr>
                  <w:divsChild>
                    <w:div w:id="1536119593">
                      <w:marLeft w:val="0"/>
                      <w:marRight w:val="0"/>
                      <w:marTop w:val="0"/>
                      <w:marBottom w:val="0"/>
                      <w:divBdr>
                        <w:top w:val="none" w:sz="0" w:space="0" w:color="auto"/>
                        <w:left w:val="none" w:sz="0" w:space="0" w:color="auto"/>
                        <w:bottom w:val="none" w:sz="0" w:space="0" w:color="auto"/>
                        <w:right w:val="none" w:sz="0" w:space="0" w:color="auto"/>
                      </w:divBdr>
                      <w:divsChild>
                        <w:div w:id="2058778491">
                          <w:marLeft w:val="0"/>
                          <w:marRight w:val="0"/>
                          <w:marTop w:val="0"/>
                          <w:marBottom w:val="0"/>
                          <w:divBdr>
                            <w:top w:val="none" w:sz="0" w:space="0" w:color="auto"/>
                            <w:left w:val="none" w:sz="0" w:space="0" w:color="auto"/>
                            <w:bottom w:val="none" w:sz="0" w:space="0" w:color="auto"/>
                            <w:right w:val="none" w:sz="0" w:space="0" w:color="auto"/>
                          </w:divBdr>
                          <w:divsChild>
                            <w:div w:id="1200895893">
                              <w:marLeft w:val="0"/>
                              <w:marRight w:val="0"/>
                              <w:marTop w:val="0"/>
                              <w:marBottom w:val="0"/>
                              <w:divBdr>
                                <w:top w:val="none" w:sz="0" w:space="0" w:color="auto"/>
                                <w:left w:val="none" w:sz="0" w:space="0" w:color="auto"/>
                                <w:bottom w:val="none" w:sz="0" w:space="0" w:color="auto"/>
                                <w:right w:val="none" w:sz="0" w:space="0" w:color="auto"/>
                              </w:divBdr>
                            </w:div>
                          </w:divsChild>
                        </w:div>
                        <w:div w:id="13958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348486">
      <w:bodyDiv w:val="1"/>
      <w:marLeft w:val="0"/>
      <w:marRight w:val="0"/>
      <w:marTop w:val="0"/>
      <w:marBottom w:val="0"/>
      <w:divBdr>
        <w:top w:val="none" w:sz="0" w:space="0" w:color="auto"/>
        <w:left w:val="none" w:sz="0" w:space="0" w:color="auto"/>
        <w:bottom w:val="none" w:sz="0" w:space="0" w:color="auto"/>
        <w:right w:val="none" w:sz="0" w:space="0" w:color="auto"/>
      </w:divBdr>
      <w:divsChild>
        <w:div w:id="1427575451">
          <w:marLeft w:val="0"/>
          <w:marRight w:val="0"/>
          <w:marTop w:val="0"/>
          <w:marBottom w:val="0"/>
          <w:divBdr>
            <w:top w:val="none" w:sz="0" w:space="0" w:color="auto"/>
            <w:left w:val="none" w:sz="0" w:space="0" w:color="auto"/>
            <w:bottom w:val="none" w:sz="0" w:space="0" w:color="auto"/>
            <w:right w:val="none" w:sz="0" w:space="0" w:color="auto"/>
          </w:divBdr>
        </w:div>
      </w:divsChild>
    </w:div>
    <w:div w:id="1473332945">
      <w:bodyDiv w:val="1"/>
      <w:marLeft w:val="0"/>
      <w:marRight w:val="0"/>
      <w:marTop w:val="0"/>
      <w:marBottom w:val="0"/>
      <w:divBdr>
        <w:top w:val="none" w:sz="0" w:space="0" w:color="auto"/>
        <w:left w:val="none" w:sz="0" w:space="0" w:color="auto"/>
        <w:bottom w:val="none" w:sz="0" w:space="0" w:color="auto"/>
        <w:right w:val="none" w:sz="0" w:space="0" w:color="auto"/>
      </w:divBdr>
      <w:divsChild>
        <w:div w:id="1779569738">
          <w:marLeft w:val="0"/>
          <w:marRight w:val="0"/>
          <w:marTop w:val="0"/>
          <w:marBottom w:val="0"/>
          <w:divBdr>
            <w:top w:val="none" w:sz="0" w:space="0" w:color="auto"/>
            <w:left w:val="none" w:sz="0" w:space="0" w:color="auto"/>
            <w:bottom w:val="none" w:sz="0" w:space="0" w:color="auto"/>
            <w:right w:val="none" w:sz="0" w:space="0" w:color="auto"/>
          </w:divBdr>
        </w:div>
      </w:divsChild>
    </w:div>
    <w:div w:id="1474176190">
      <w:bodyDiv w:val="1"/>
      <w:marLeft w:val="0"/>
      <w:marRight w:val="0"/>
      <w:marTop w:val="0"/>
      <w:marBottom w:val="0"/>
      <w:divBdr>
        <w:top w:val="none" w:sz="0" w:space="0" w:color="auto"/>
        <w:left w:val="none" w:sz="0" w:space="0" w:color="auto"/>
        <w:bottom w:val="none" w:sz="0" w:space="0" w:color="auto"/>
        <w:right w:val="none" w:sz="0" w:space="0" w:color="auto"/>
      </w:divBdr>
      <w:divsChild>
        <w:div w:id="1635257527">
          <w:marLeft w:val="0"/>
          <w:marRight w:val="0"/>
          <w:marTop w:val="0"/>
          <w:marBottom w:val="0"/>
          <w:divBdr>
            <w:top w:val="none" w:sz="0" w:space="0" w:color="auto"/>
            <w:left w:val="none" w:sz="0" w:space="0" w:color="auto"/>
            <w:bottom w:val="none" w:sz="0" w:space="0" w:color="auto"/>
            <w:right w:val="none" w:sz="0" w:space="0" w:color="auto"/>
          </w:divBdr>
        </w:div>
      </w:divsChild>
    </w:div>
    <w:div w:id="1476219257">
      <w:bodyDiv w:val="1"/>
      <w:marLeft w:val="0"/>
      <w:marRight w:val="0"/>
      <w:marTop w:val="0"/>
      <w:marBottom w:val="0"/>
      <w:divBdr>
        <w:top w:val="none" w:sz="0" w:space="0" w:color="auto"/>
        <w:left w:val="none" w:sz="0" w:space="0" w:color="auto"/>
        <w:bottom w:val="none" w:sz="0" w:space="0" w:color="auto"/>
        <w:right w:val="none" w:sz="0" w:space="0" w:color="auto"/>
      </w:divBdr>
      <w:divsChild>
        <w:div w:id="1153596530">
          <w:marLeft w:val="0"/>
          <w:marRight w:val="0"/>
          <w:marTop w:val="0"/>
          <w:marBottom w:val="0"/>
          <w:divBdr>
            <w:top w:val="none" w:sz="0" w:space="0" w:color="auto"/>
            <w:left w:val="none" w:sz="0" w:space="0" w:color="auto"/>
            <w:bottom w:val="none" w:sz="0" w:space="0" w:color="auto"/>
            <w:right w:val="none" w:sz="0" w:space="0" w:color="auto"/>
          </w:divBdr>
        </w:div>
      </w:divsChild>
    </w:div>
    <w:div w:id="1478111403">
      <w:bodyDiv w:val="1"/>
      <w:marLeft w:val="0"/>
      <w:marRight w:val="0"/>
      <w:marTop w:val="0"/>
      <w:marBottom w:val="0"/>
      <w:divBdr>
        <w:top w:val="none" w:sz="0" w:space="0" w:color="auto"/>
        <w:left w:val="none" w:sz="0" w:space="0" w:color="auto"/>
        <w:bottom w:val="none" w:sz="0" w:space="0" w:color="auto"/>
        <w:right w:val="none" w:sz="0" w:space="0" w:color="auto"/>
      </w:divBdr>
      <w:divsChild>
        <w:div w:id="1314408352">
          <w:marLeft w:val="0"/>
          <w:marRight w:val="0"/>
          <w:marTop w:val="0"/>
          <w:marBottom w:val="0"/>
          <w:divBdr>
            <w:top w:val="none" w:sz="0" w:space="0" w:color="auto"/>
            <w:left w:val="none" w:sz="0" w:space="0" w:color="auto"/>
            <w:bottom w:val="none" w:sz="0" w:space="0" w:color="auto"/>
            <w:right w:val="none" w:sz="0" w:space="0" w:color="auto"/>
          </w:divBdr>
        </w:div>
      </w:divsChild>
    </w:div>
    <w:div w:id="1478188079">
      <w:bodyDiv w:val="1"/>
      <w:marLeft w:val="0"/>
      <w:marRight w:val="0"/>
      <w:marTop w:val="0"/>
      <w:marBottom w:val="0"/>
      <w:divBdr>
        <w:top w:val="none" w:sz="0" w:space="0" w:color="auto"/>
        <w:left w:val="none" w:sz="0" w:space="0" w:color="auto"/>
        <w:bottom w:val="none" w:sz="0" w:space="0" w:color="auto"/>
        <w:right w:val="none" w:sz="0" w:space="0" w:color="auto"/>
      </w:divBdr>
      <w:divsChild>
        <w:div w:id="154884702">
          <w:marLeft w:val="0"/>
          <w:marRight w:val="0"/>
          <w:marTop w:val="0"/>
          <w:marBottom w:val="0"/>
          <w:divBdr>
            <w:top w:val="none" w:sz="0" w:space="0" w:color="auto"/>
            <w:left w:val="none" w:sz="0" w:space="0" w:color="auto"/>
            <w:bottom w:val="none" w:sz="0" w:space="0" w:color="auto"/>
            <w:right w:val="none" w:sz="0" w:space="0" w:color="auto"/>
          </w:divBdr>
        </w:div>
      </w:divsChild>
    </w:div>
    <w:div w:id="1485510202">
      <w:bodyDiv w:val="1"/>
      <w:marLeft w:val="0"/>
      <w:marRight w:val="0"/>
      <w:marTop w:val="0"/>
      <w:marBottom w:val="0"/>
      <w:divBdr>
        <w:top w:val="none" w:sz="0" w:space="0" w:color="auto"/>
        <w:left w:val="none" w:sz="0" w:space="0" w:color="auto"/>
        <w:bottom w:val="none" w:sz="0" w:space="0" w:color="auto"/>
        <w:right w:val="none" w:sz="0" w:space="0" w:color="auto"/>
      </w:divBdr>
      <w:divsChild>
        <w:div w:id="721749838">
          <w:marLeft w:val="0"/>
          <w:marRight w:val="0"/>
          <w:marTop w:val="0"/>
          <w:marBottom w:val="0"/>
          <w:divBdr>
            <w:top w:val="none" w:sz="0" w:space="0" w:color="auto"/>
            <w:left w:val="none" w:sz="0" w:space="0" w:color="auto"/>
            <w:bottom w:val="none" w:sz="0" w:space="0" w:color="auto"/>
            <w:right w:val="none" w:sz="0" w:space="0" w:color="auto"/>
          </w:divBdr>
        </w:div>
      </w:divsChild>
    </w:div>
    <w:div w:id="1490750742">
      <w:bodyDiv w:val="1"/>
      <w:marLeft w:val="0"/>
      <w:marRight w:val="0"/>
      <w:marTop w:val="0"/>
      <w:marBottom w:val="0"/>
      <w:divBdr>
        <w:top w:val="none" w:sz="0" w:space="0" w:color="auto"/>
        <w:left w:val="none" w:sz="0" w:space="0" w:color="auto"/>
        <w:bottom w:val="none" w:sz="0" w:space="0" w:color="auto"/>
        <w:right w:val="none" w:sz="0" w:space="0" w:color="auto"/>
      </w:divBdr>
      <w:divsChild>
        <w:div w:id="282346326">
          <w:marLeft w:val="0"/>
          <w:marRight w:val="0"/>
          <w:marTop w:val="0"/>
          <w:marBottom w:val="0"/>
          <w:divBdr>
            <w:top w:val="none" w:sz="0" w:space="0" w:color="auto"/>
            <w:left w:val="none" w:sz="0" w:space="0" w:color="auto"/>
            <w:bottom w:val="none" w:sz="0" w:space="0" w:color="auto"/>
            <w:right w:val="none" w:sz="0" w:space="0" w:color="auto"/>
          </w:divBdr>
        </w:div>
      </w:divsChild>
    </w:div>
    <w:div w:id="1531066420">
      <w:bodyDiv w:val="1"/>
      <w:marLeft w:val="0"/>
      <w:marRight w:val="0"/>
      <w:marTop w:val="0"/>
      <w:marBottom w:val="0"/>
      <w:divBdr>
        <w:top w:val="none" w:sz="0" w:space="0" w:color="auto"/>
        <w:left w:val="none" w:sz="0" w:space="0" w:color="auto"/>
        <w:bottom w:val="none" w:sz="0" w:space="0" w:color="auto"/>
        <w:right w:val="none" w:sz="0" w:space="0" w:color="auto"/>
      </w:divBdr>
      <w:divsChild>
        <w:div w:id="1812864531">
          <w:marLeft w:val="0"/>
          <w:marRight w:val="0"/>
          <w:marTop w:val="0"/>
          <w:marBottom w:val="0"/>
          <w:divBdr>
            <w:top w:val="none" w:sz="0" w:space="0" w:color="auto"/>
            <w:left w:val="none" w:sz="0" w:space="0" w:color="auto"/>
            <w:bottom w:val="none" w:sz="0" w:space="0" w:color="auto"/>
            <w:right w:val="none" w:sz="0" w:space="0" w:color="auto"/>
          </w:divBdr>
        </w:div>
      </w:divsChild>
    </w:div>
    <w:div w:id="1533107965">
      <w:bodyDiv w:val="1"/>
      <w:marLeft w:val="0"/>
      <w:marRight w:val="0"/>
      <w:marTop w:val="0"/>
      <w:marBottom w:val="0"/>
      <w:divBdr>
        <w:top w:val="none" w:sz="0" w:space="0" w:color="auto"/>
        <w:left w:val="none" w:sz="0" w:space="0" w:color="auto"/>
        <w:bottom w:val="none" w:sz="0" w:space="0" w:color="auto"/>
        <w:right w:val="none" w:sz="0" w:space="0" w:color="auto"/>
      </w:divBdr>
      <w:divsChild>
        <w:div w:id="1967737196">
          <w:marLeft w:val="0"/>
          <w:marRight w:val="0"/>
          <w:marTop w:val="0"/>
          <w:marBottom w:val="0"/>
          <w:divBdr>
            <w:top w:val="none" w:sz="0" w:space="0" w:color="auto"/>
            <w:left w:val="none" w:sz="0" w:space="0" w:color="auto"/>
            <w:bottom w:val="none" w:sz="0" w:space="0" w:color="auto"/>
            <w:right w:val="none" w:sz="0" w:space="0" w:color="auto"/>
          </w:divBdr>
        </w:div>
      </w:divsChild>
    </w:div>
    <w:div w:id="1535384446">
      <w:bodyDiv w:val="1"/>
      <w:marLeft w:val="0"/>
      <w:marRight w:val="0"/>
      <w:marTop w:val="0"/>
      <w:marBottom w:val="0"/>
      <w:divBdr>
        <w:top w:val="none" w:sz="0" w:space="0" w:color="auto"/>
        <w:left w:val="none" w:sz="0" w:space="0" w:color="auto"/>
        <w:bottom w:val="none" w:sz="0" w:space="0" w:color="auto"/>
        <w:right w:val="none" w:sz="0" w:space="0" w:color="auto"/>
      </w:divBdr>
      <w:divsChild>
        <w:div w:id="1205410276">
          <w:marLeft w:val="0"/>
          <w:marRight w:val="0"/>
          <w:marTop w:val="0"/>
          <w:marBottom w:val="0"/>
          <w:divBdr>
            <w:top w:val="none" w:sz="0" w:space="0" w:color="auto"/>
            <w:left w:val="none" w:sz="0" w:space="0" w:color="auto"/>
            <w:bottom w:val="none" w:sz="0" w:space="0" w:color="auto"/>
            <w:right w:val="none" w:sz="0" w:space="0" w:color="auto"/>
          </w:divBdr>
        </w:div>
      </w:divsChild>
    </w:div>
    <w:div w:id="1541741827">
      <w:bodyDiv w:val="1"/>
      <w:marLeft w:val="0"/>
      <w:marRight w:val="0"/>
      <w:marTop w:val="0"/>
      <w:marBottom w:val="0"/>
      <w:divBdr>
        <w:top w:val="none" w:sz="0" w:space="0" w:color="auto"/>
        <w:left w:val="none" w:sz="0" w:space="0" w:color="auto"/>
        <w:bottom w:val="none" w:sz="0" w:space="0" w:color="auto"/>
        <w:right w:val="none" w:sz="0" w:space="0" w:color="auto"/>
      </w:divBdr>
      <w:divsChild>
        <w:div w:id="337852742">
          <w:marLeft w:val="0"/>
          <w:marRight w:val="0"/>
          <w:marTop w:val="0"/>
          <w:marBottom w:val="0"/>
          <w:divBdr>
            <w:top w:val="none" w:sz="0" w:space="0" w:color="auto"/>
            <w:left w:val="none" w:sz="0" w:space="0" w:color="auto"/>
            <w:bottom w:val="none" w:sz="0" w:space="0" w:color="auto"/>
            <w:right w:val="none" w:sz="0" w:space="0" w:color="auto"/>
          </w:divBdr>
        </w:div>
      </w:divsChild>
    </w:div>
    <w:div w:id="1543589170">
      <w:bodyDiv w:val="1"/>
      <w:marLeft w:val="0"/>
      <w:marRight w:val="0"/>
      <w:marTop w:val="0"/>
      <w:marBottom w:val="0"/>
      <w:divBdr>
        <w:top w:val="none" w:sz="0" w:space="0" w:color="auto"/>
        <w:left w:val="none" w:sz="0" w:space="0" w:color="auto"/>
        <w:bottom w:val="none" w:sz="0" w:space="0" w:color="auto"/>
        <w:right w:val="none" w:sz="0" w:space="0" w:color="auto"/>
      </w:divBdr>
      <w:divsChild>
        <w:div w:id="144056244">
          <w:marLeft w:val="0"/>
          <w:marRight w:val="0"/>
          <w:marTop w:val="0"/>
          <w:marBottom w:val="0"/>
          <w:divBdr>
            <w:top w:val="none" w:sz="0" w:space="0" w:color="auto"/>
            <w:left w:val="none" w:sz="0" w:space="0" w:color="auto"/>
            <w:bottom w:val="none" w:sz="0" w:space="0" w:color="auto"/>
            <w:right w:val="none" w:sz="0" w:space="0" w:color="auto"/>
          </w:divBdr>
        </w:div>
      </w:divsChild>
    </w:div>
    <w:div w:id="1592930598">
      <w:bodyDiv w:val="1"/>
      <w:marLeft w:val="0"/>
      <w:marRight w:val="0"/>
      <w:marTop w:val="0"/>
      <w:marBottom w:val="0"/>
      <w:divBdr>
        <w:top w:val="none" w:sz="0" w:space="0" w:color="auto"/>
        <w:left w:val="none" w:sz="0" w:space="0" w:color="auto"/>
        <w:bottom w:val="none" w:sz="0" w:space="0" w:color="auto"/>
        <w:right w:val="none" w:sz="0" w:space="0" w:color="auto"/>
      </w:divBdr>
      <w:divsChild>
        <w:div w:id="132798316">
          <w:marLeft w:val="0"/>
          <w:marRight w:val="0"/>
          <w:marTop w:val="0"/>
          <w:marBottom w:val="0"/>
          <w:divBdr>
            <w:top w:val="none" w:sz="0" w:space="0" w:color="auto"/>
            <w:left w:val="none" w:sz="0" w:space="0" w:color="auto"/>
            <w:bottom w:val="none" w:sz="0" w:space="0" w:color="auto"/>
            <w:right w:val="none" w:sz="0" w:space="0" w:color="auto"/>
          </w:divBdr>
        </w:div>
      </w:divsChild>
    </w:div>
    <w:div w:id="1621760470">
      <w:bodyDiv w:val="1"/>
      <w:marLeft w:val="0"/>
      <w:marRight w:val="0"/>
      <w:marTop w:val="0"/>
      <w:marBottom w:val="0"/>
      <w:divBdr>
        <w:top w:val="none" w:sz="0" w:space="0" w:color="auto"/>
        <w:left w:val="none" w:sz="0" w:space="0" w:color="auto"/>
        <w:bottom w:val="none" w:sz="0" w:space="0" w:color="auto"/>
        <w:right w:val="none" w:sz="0" w:space="0" w:color="auto"/>
      </w:divBdr>
      <w:divsChild>
        <w:div w:id="2086105442">
          <w:marLeft w:val="0"/>
          <w:marRight w:val="0"/>
          <w:marTop w:val="0"/>
          <w:marBottom w:val="0"/>
          <w:divBdr>
            <w:top w:val="none" w:sz="0" w:space="0" w:color="auto"/>
            <w:left w:val="none" w:sz="0" w:space="0" w:color="auto"/>
            <w:bottom w:val="none" w:sz="0" w:space="0" w:color="auto"/>
            <w:right w:val="none" w:sz="0" w:space="0" w:color="auto"/>
          </w:divBdr>
          <w:divsChild>
            <w:div w:id="1761901503">
              <w:marLeft w:val="0"/>
              <w:marRight w:val="0"/>
              <w:marTop w:val="0"/>
              <w:marBottom w:val="0"/>
              <w:divBdr>
                <w:top w:val="none" w:sz="0" w:space="0" w:color="auto"/>
                <w:left w:val="none" w:sz="0" w:space="0" w:color="auto"/>
                <w:bottom w:val="none" w:sz="0" w:space="0" w:color="auto"/>
                <w:right w:val="none" w:sz="0" w:space="0" w:color="auto"/>
              </w:divBdr>
              <w:divsChild>
                <w:div w:id="15558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5126">
      <w:bodyDiv w:val="1"/>
      <w:marLeft w:val="0"/>
      <w:marRight w:val="0"/>
      <w:marTop w:val="0"/>
      <w:marBottom w:val="0"/>
      <w:divBdr>
        <w:top w:val="none" w:sz="0" w:space="0" w:color="auto"/>
        <w:left w:val="none" w:sz="0" w:space="0" w:color="auto"/>
        <w:bottom w:val="none" w:sz="0" w:space="0" w:color="auto"/>
        <w:right w:val="none" w:sz="0" w:space="0" w:color="auto"/>
      </w:divBdr>
      <w:divsChild>
        <w:div w:id="1270311676">
          <w:marLeft w:val="0"/>
          <w:marRight w:val="0"/>
          <w:marTop w:val="0"/>
          <w:marBottom w:val="0"/>
          <w:divBdr>
            <w:top w:val="none" w:sz="0" w:space="0" w:color="auto"/>
            <w:left w:val="none" w:sz="0" w:space="0" w:color="auto"/>
            <w:bottom w:val="none" w:sz="0" w:space="0" w:color="auto"/>
            <w:right w:val="none" w:sz="0" w:space="0" w:color="auto"/>
          </w:divBdr>
        </w:div>
      </w:divsChild>
    </w:div>
    <w:div w:id="1662152622">
      <w:bodyDiv w:val="1"/>
      <w:marLeft w:val="0"/>
      <w:marRight w:val="0"/>
      <w:marTop w:val="0"/>
      <w:marBottom w:val="0"/>
      <w:divBdr>
        <w:top w:val="none" w:sz="0" w:space="0" w:color="auto"/>
        <w:left w:val="none" w:sz="0" w:space="0" w:color="auto"/>
        <w:bottom w:val="none" w:sz="0" w:space="0" w:color="auto"/>
        <w:right w:val="none" w:sz="0" w:space="0" w:color="auto"/>
      </w:divBdr>
    </w:div>
    <w:div w:id="1663117815">
      <w:bodyDiv w:val="1"/>
      <w:marLeft w:val="0"/>
      <w:marRight w:val="0"/>
      <w:marTop w:val="0"/>
      <w:marBottom w:val="0"/>
      <w:divBdr>
        <w:top w:val="none" w:sz="0" w:space="0" w:color="auto"/>
        <w:left w:val="none" w:sz="0" w:space="0" w:color="auto"/>
        <w:bottom w:val="none" w:sz="0" w:space="0" w:color="auto"/>
        <w:right w:val="none" w:sz="0" w:space="0" w:color="auto"/>
      </w:divBdr>
      <w:divsChild>
        <w:div w:id="592516243">
          <w:marLeft w:val="0"/>
          <w:marRight w:val="0"/>
          <w:marTop w:val="0"/>
          <w:marBottom w:val="0"/>
          <w:divBdr>
            <w:top w:val="none" w:sz="0" w:space="0" w:color="auto"/>
            <w:left w:val="none" w:sz="0" w:space="0" w:color="auto"/>
            <w:bottom w:val="none" w:sz="0" w:space="0" w:color="auto"/>
            <w:right w:val="none" w:sz="0" w:space="0" w:color="auto"/>
          </w:divBdr>
        </w:div>
      </w:divsChild>
    </w:div>
    <w:div w:id="1682585947">
      <w:bodyDiv w:val="1"/>
      <w:marLeft w:val="0"/>
      <w:marRight w:val="0"/>
      <w:marTop w:val="0"/>
      <w:marBottom w:val="0"/>
      <w:divBdr>
        <w:top w:val="none" w:sz="0" w:space="0" w:color="auto"/>
        <w:left w:val="none" w:sz="0" w:space="0" w:color="auto"/>
        <w:bottom w:val="none" w:sz="0" w:space="0" w:color="auto"/>
        <w:right w:val="none" w:sz="0" w:space="0" w:color="auto"/>
      </w:divBdr>
    </w:div>
    <w:div w:id="1687169478">
      <w:bodyDiv w:val="1"/>
      <w:marLeft w:val="0"/>
      <w:marRight w:val="0"/>
      <w:marTop w:val="0"/>
      <w:marBottom w:val="0"/>
      <w:divBdr>
        <w:top w:val="none" w:sz="0" w:space="0" w:color="auto"/>
        <w:left w:val="none" w:sz="0" w:space="0" w:color="auto"/>
        <w:bottom w:val="none" w:sz="0" w:space="0" w:color="auto"/>
        <w:right w:val="none" w:sz="0" w:space="0" w:color="auto"/>
      </w:divBdr>
      <w:divsChild>
        <w:div w:id="1690597300">
          <w:marLeft w:val="0"/>
          <w:marRight w:val="0"/>
          <w:marTop w:val="0"/>
          <w:marBottom w:val="0"/>
          <w:divBdr>
            <w:top w:val="none" w:sz="0" w:space="0" w:color="auto"/>
            <w:left w:val="none" w:sz="0" w:space="0" w:color="auto"/>
            <w:bottom w:val="none" w:sz="0" w:space="0" w:color="auto"/>
            <w:right w:val="none" w:sz="0" w:space="0" w:color="auto"/>
          </w:divBdr>
        </w:div>
      </w:divsChild>
    </w:div>
    <w:div w:id="1696466670">
      <w:bodyDiv w:val="1"/>
      <w:marLeft w:val="0"/>
      <w:marRight w:val="0"/>
      <w:marTop w:val="0"/>
      <w:marBottom w:val="0"/>
      <w:divBdr>
        <w:top w:val="none" w:sz="0" w:space="0" w:color="auto"/>
        <w:left w:val="none" w:sz="0" w:space="0" w:color="auto"/>
        <w:bottom w:val="none" w:sz="0" w:space="0" w:color="auto"/>
        <w:right w:val="none" w:sz="0" w:space="0" w:color="auto"/>
      </w:divBdr>
    </w:div>
    <w:div w:id="1697735303">
      <w:bodyDiv w:val="1"/>
      <w:marLeft w:val="0"/>
      <w:marRight w:val="0"/>
      <w:marTop w:val="0"/>
      <w:marBottom w:val="0"/>
      <w:divBdr>
        <w:top w:val="none" w:sz="0" w:space="0" w:color="auto"/>
        <w:left w:val="none" w:sz="0" w:space="0" w:color="auto"/>
        <w:bottom w:val="none" w:sz="0" w:space="0" w:color="auto"/>
        <w:right w:val="none" w:sz="0" w:space="0" w:color="auto"/>
      </w:divBdr>
    </w:div>
    <w:div w:id="1707947220">
      <w:bodyDiv w:val="1"/>
      <w:marLeft w:val="0"/>
      <w:marRight w:val="0"/>
      <w:marTop w:val="0"/>
      <w:marBottom w:val="0"/>
      <w:divBdr>
        <w:top w:val="none" w:sz="0" w:space="0" w:color="auto"/>
        <w:left w:val="none" w:sz="0" w:space="0" w:color="auto"/>
        <w:bottom w:val="none" w:sz="0" w:space="0" w:color="auto"/>
        <w:right w:val="none" w:sz="0" w:space="0" w:color="auto"/>
      </w:divBdr>
      <w:divsChild>
        <w:div w:id="1026978773">
          <w:marLeft w:val="0"/>
          <w:marRight w:val="0"/>
          <w:marTop w:val="0"/>
          <w:marBottom w:val="0"/>
          <w:divBdr>
            <w:top w:val="none" w:sz="0" w:space="0" w:color="auto"/>
            <w:left w:val="none" w:sz="0" w:space="0" w:color="auto"/>
            <w:bottom w:val="none" w:sz="0" w:space="0" w:color="auto"/>
            <w:right w:val="none" w:sz="0" w:space="0" w:color="auto"/>
          </w:divBdr>
        </w:div>
      </w:divsChild>
    </w:div>
    <w:div w:id="1716656235">
      <w:bodyDiv w:val="1"/>
      <w:marLeft w:val="0"/>
      <w:marRight w:val="0"/>
      <w:marTop w:val="0"/>
      <w:marBottom w:val="0"/>
      <w:divBdr>
        <w:top w:val="none" w:sz="0" w:space="0" w:color="auto"/>
        <w:left w:val="none" w:sz="0" w:space="0" w:color="auto"/>
        <w:bottom w:val="none" w:sz="0" w:space="0" w:color="auto"/>
        <w:right w:val="none" w:sz="0" w:space="0" w:color="auto"/>
      </w:divBdr>
    </w:div>
    <w:div w:id="1718889587">
      <w:bodyDiv w:val="1"/>
      <w:marLeft w:val="0"/>
      <w:marRight w:val="0"/>
      <w:marTop w:val="0"/>
      <w:marBottom w:val="0"/>
      <w:divBdr>
        <w:top w:val="none" w:sz="0" w:space="0" w:color="auto"/>
        <w:left w:val="none" w:sz="0" w:space="0" w:color="auto"/>
        <w:bottom w:val="none" w:sz="0" w:space="0" w:color="auto"/>
        <w:right w:val="none" w:sz="0" w:space="0" w:color="auto"/>
      </w:divBdr>
    </w:div>
    <w:div w:id="1720202775">
      <w:bodyDiv w:val="1"/>
      <w:marLeft w:val="0"/>
      <w:marRight w:val="0"/>
      <w:marTop w:val="0"/>
      <w:marBottom w:val="0"/>
      <w:divBdr>
        <w:top w:val="none" w:sz="0" w:space="0" w:color="auto"/>
        <w:left w:val="none" w:sz="0" w:space="0" w:color="auto"/>
        <w:bottom w:val="none" w:sz="0" w:space="0" w:color="auto"/>
        <w:right w:val="none" w:sz="0" w:space="0" w:color="auto"/>
      </w:divBdr>
      <w:divsChild>
        <w:div w:id="1892837793">
          <w:marLeft w:val="0"/>
          <w:marRight w:val="0"/>
          <w:marTop w:val="0"/>
          <w:marBottom w:val="0"/>
          <w:divBdr>
            <w:top w:val="none" w:sz="0" w:space="0" w:color="auto"/>
            <w:left w:val="none" w:sz="0" w:space="0" w:color="auto"/>
            <w:bottom w:val="none" w:sz="0" w:space="0" w:color="auto"/>
            <w:right w:val="none" w:sz="0" w:space="0" w:color="auto"/>
          </w:divBdr>
        </w:div>
      </w:divsChild>
    </w:div>
    <w:div w:id="1748308186">
      <w:bodyDiv w:val="1"/>
      <w:marLeft w:val="0"/>
      <w:marRight w:val="0"/>
      <w:marTop w:val="0"/>
      <w:marBottom w:val="0"/>
      <w:divBdr>
        <w:top w:val="none" w:sz="0" w:space="0" w:color="auto"/>
        <w:left w:val="none" w:sz="0" w:space="0" w:color="auto"/>
        <w:bottom w:val="none" w:sz="0" w:space="0" w:color="auto"/>
        <w:right w:val="none" w:sz="0" w:space="0" w:color="auto"/>
      </w:divBdr>
      <w:divsChild>
        <w:div w:id="1982341548">
          <w:marLeft w:val="0"/>
          <w:marRight w:val="0"/>
          <w:marTop w:val="0"/>
          <w:marBottom w:val="0"/>
          <w:divBdr>
            <w:top w:val="none" w:sz="0" w:space="0" w:color="auto"/>
            <w:left w:val="none" w:sz="0" w:space="0" w:color="auto"/>
            <w:bottom w:val="none" w:sz="0" w:space="0" w:color="auto"/>
            <w:right w:val="none" w:sz="0" w:space="0" w:color="auto"/>
          </w:divBdr>
        </w:div>
      </w:divsChild>
    </w:div>
    <w:div w:id="1752700216">
      <w:bodyDiv w:val="1"/>
      <w:marLeft w:val="0"/>
      <w:marRight w:val="0"/>
      <w:marTop w:val="0"/>
      <w:marBottom w:val="0"/>
      <w:divBdr>
        <w:top w:val="none" w:sz="0" w:space="0" w:color="auto"/>
        <w:left w:val="none" w:sz="0" w:space="0" w:color="auto"/>
        <w:bottom w:val="none" w:sz="0" w:space="0" w:color="auto"/>
        <w:right w:val="none" w:sz="0" w:space="0" w:color="auto"/>
      </w:divBdr>
      <w:divsChild>
        <w:div w:id="891888131">
          <w:marLeft w:val="0"/>
          <w:marRight w:val="0"/>
          <w:marTop w:val="0"/>
          <w:marBottom w:val="0"/>
          <w:divBdr>
            <w:top w:val="none" w:sz="0" w:space="0" w:color="auto"/>
            <w:left w:val="none" w:sz="0" w:space="0" w:color="auto"/>
            <w:bottom w:val="none" w:sz="0" w:space="0" w:color="auto"/>
            <w:right w:val="none" w:sz="0" w:space="0" w:color="auto"/>
          </w:divBdr>
        </w:div>
      </w:divsChild>
    </w:div>
    <w:div w:id="1762949353">
      <w:bodyDiv w:val="1"/>
      <w:marLeft w:val="0"/>
      <w:marRight w:val="0"/>
      <w:marTop w:val="0"/>
      <w:marBottom w:val="0"/>
      <w:divBdr>
        <w:top w:val="none" w:sz="0" w:space="0" w:color="auto"/>
        <w:left w:val="none" w:sz="0" w:space="0" w:color="auto"/>
        <w:bottom w:val="none" w:sz="0" w:space="0" w:color="auto"/>
        <w:right w:val="none" w:sz="0" w:space="0" w:color="auto"/>
      </w:divBdr>
      <w:divsChild>
        <w:div w:id="1657219741">
          <w:marLeft w:val="0"/>
          <w:marRight w:val="0"/>
          <w:marTop w:val="0"/>
          <w:marBottom w:val="0"/>
          <w:divBdr>
            <w:top w:val="none" w:sz="0" w:space="0" w:color="auto"/>
            <w:left w:val="none" w:sz="0" w:space="0" w:color="auto"/>
            <w:bottom w:val="none" w:sz="0" w:space="0" w:color="auto"/>
            <w:right w:val="none" w:sz="0" w:space="0" w:color="auto"/>
          </w:divBdr>
        </w:div>
      </w:divsChild>
    </w:div>
    <w:div w:id="1766344321">
      <w:bodyDiv w:val="1"/>
      <w:marLeft w:val="0"/>
      <w:marRight w:val="0"/>
      <w:marTop w:val="0"/>
      <w:marBottom w:val="0"/>
      <w:divBdr>
        <w:top w:val="none" w:sz="0" w:space="0" w:color="auto"/>
        <w:left w:val="none" w:sz="0" w:space="0" w:color="auto"/>
        <w:bottom w:val="none" w:sz="0" w:space="0" w:color="auto"/>
        <w:right w:val="none" w:sz="0" w:space="0" w:color="auto"/>
      </w:divBdr>
    </w:div>
    <w:div w:id="1770202908">
      <w:bodyDiv w:val="1"/>
      <w:marLeft w:val="0"/>
      <w:marRight w:val="0"/>
      <w:marTop w:val="0"/>
      <w:marBottom w:val="0"/>
      <w:divBdr>
        <w:top w:val="none" w:sz="0" w:space="0" w:color="auto"/>
        <w:left w:val="none" w:sz="0" w:space="0" w:color="auto"/>
        <w:bottom w:val="none" w:sz="0" w:space="0" w:color="auto"/>
        <w:right w:val="none" w:sz="0" w:space="0" w:color="auto"/>
      </w:divBdr>
      <w:divsChild>
        <w:div w:id="679432274">
          <w:marLeft w:val="0"/>
          <w:marRight w:val="0"/>
          <w:marTop w:val="0"/>
          <w:marBottom w:val="0"/>
          <w:divBdr>
            <w:top w:val="none" w:sz="0" w:space="0" w:color="auto"/>
            <w:left w:val="none" w:sz="0" w:space="0" w:color="auto"/>
            <w:bottom w:val="none" w:sz="0" w:space="0" w:color="auto"/>
            <w:right w:val="none" w:sz="0" w:space="0" w:color="auto"/>
          </w:divBdr>
          <w:divsChild>
            <w:div w:id="463542755">
              <w:marLeft w:val="0"/>
              <w:marRight w:val="0"/>
              <w:marTop w:val="0"/>
              <w:marBottom w:val="0"/>
              <w:divBdr>
                <w:top w:val="none" w:sz="0" w:space="0" w:color="auto"/>
                <w:left w:val="none" w:sz="0" w:space="0" w:color="auto"/>
                <w:bottom w:val="none" w:sz="0" w:space="0" w:color="auto"/>
                <w:right w:val="none" w:sz="0" w:space="0" w:color="auto"/>
              </w:divBdr>
              <w:divsChild>
                <w:div w:id="1056856725">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 w:id="1795638441">
      <w:bodyDiv w:val="1"/>
      <w:marLeft w:val="0"/>
      <w:marRight w:val="0"/>
      <w:marTop w:val="0"/>
      <w:marBottom w:val="0"/>
      <w:divBdr>
        <w:top w:val="none" w:sz="0" w:space="0" w:color="auto"/>
        <w:left w:val="none" w:sz="0" w:space="0" w:color="auto"/>
        <w:bottom w:val="none" w:sz="0" w:space="0" w:color="auto"/>
        <w:right w:val="none" w:sz="0" w:space="0" w:color="auto"/>
      </w:divBdr>
    </w:div>
    <w:div w:id="1799564990">
      <w:bodyDiv w:val="1"/>
      <w:marLeft w:val="0"/>
      <w:marRight w:val="0"/>
      <w:marTop w:val="0"/>
      <w:marBottom w:val="0"/>
      <w:divBdr>
        <w:top w:val="none" w:sz="0" w:space="0" w:color="auto"/>
        <w:left w:val="none" w:sz="0" w:space="0" w:color="auto"/>
        <w:bottom w:val="none" w:sz="0" w:space="0" w:color="auto"/>
        <w:right w:val="none" w:sz="0" w:space="0" w:color="auto"/>
      </w:divBdr>
    </w:div>
    <w:div w:id="1804152628">
      <w:bodyDiv w:val="1"/>
      <w:marLeft w:val="0"/>
      <w:marRight w:val="0"/>
      <w:marTop w:val="0"/>
      <w:marBottom w:val="0"/>
      <w:divBdr>
        <w:top w:val="none" w:sz="0" w:space="0" w:color="auto"/>
        <w:left w:val="none" w:sz="0" w:space="0" w:color="auto"/>
        <w:bottom w:val="none" w:sz="0" w:space="0" w:color="auto"/>
        <w:right w:val="none" w:sz="0" w:space="0" w:color="auto"/>
      </w:divBdr>
    </w:div>
    <w:div w:id="1810979170">
      <w:bodyDiv w:val="1"/>
      <w:marLeft w:val="0"/>
      <w:marRight w:val="0"/>
      <w:marTop w:val="0"/>
      <w:marBottom w:val="0"/>
      <w:divBdr>
        <w:top w:val="none" w:sz="0" w:space="0" w:color="auto"/>
        <w:left w:val="none" w:sz="0" w:space="0" w:color="auto"/>
        <w:bottom w:val="none" w:sz="0" w:space="0" w:color="auto"/>
        <w:right w:val="none" w:sz="0" w:space="0" w:color="auto"/>
      </w:divBdr>
      <w:divsChild>
        <w:div w:id="900215901">
          <w:marLeft w:val="0"/>
          <w:marRight w:val="0"/>
          <w:marTop w:val="0"/>
          <w:marBottom w:val="0"/>
          <w:divBdr>
            <w:top w:val="none" w:sz="0" w:space="0" w:color="auto"/>
            <w:left w:val="none" w:sz="0" w:space="0" w:color="auto"/>
            <w:bottom w:val="none" w:sz="0" w:space="0" w:color="auto"/>
            <w:right w:val="none" w:sz="0" w:space="0" w:color="auto"/>
          </w:divBdr>
        </w:div>
      </w:divsChild>
    </w:div>
    <w:div w:id="18163336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77">
          <w:marLeft w:val="0"/>
          <w:marRight w:val="0"/>
          <w:marTop w:val="0"/>
          <w:marBottom w:val="0"/>
          <w:divBdr>
            <w:top w:val="none" w:sz="0" w:space="0" w:color="auto"/>
            <w:left w:val="none" w:sz="0" w:space="0" w:color="auto"/>
            <w:bottom w:val="none" w:sz="0" w:space="0" w:color="auto"/>
            <w:right w:val="none" w:sz="0" w:space="0" w:color="auto"/>
          </w:divBdr>
        </w:div>
      </w:divsChild>
    </w:div>
    <w:div w:id="1825509385">
      <w:bodyDiv w:val="1"/>
      <w:marLeft w:val="0"/>
      <w:marRight w:val="0"/>
      <w:marTop w:val="0"/>
      <w:marBottom w:val="0"/>
      <w:divBdr>
        <w:top w:val="none" w:sz="0" w:space="0" w:color="auto"/>
        <w:left w:val="none" w:sz="0" w:space="0" w:color="auto"/>
        <w:bottom w:val="none" w:sz="0" w:space="0" w:color="auto"/>
        <w:right w:val="none" w:sz="0" w:space="0" w:color="auto"/>
      </w:divBdr>
    </w:div>
    <w:div w:id="1829247502">
      <w:bodyDiv w:val="1"/>
      <w:marLeft w:val="0"/>
      <w:marRight w:val="0"/>
      <w:marTop w:val="0"/>
      <w:marBottom w:val="0"/>
      <w:divBdr>
        <w:top w:val="none" w:sz="0" w:space="0" w:color="auto"/>
        <w:left w:val="none" w:sz="0" w:space="0" w:color="auto"/>
        <w:bottom w:val="none" w:sz="0" w:space="0" w:color="auto"/>
        <w:right w:val="none" w:sz="0" w:space="0" w:color="auto"/>
      </w:divBdr>
      <w:divsChild>
        <w:div w:id="349843082">
          <w:marLeft w:val="0"/>
          <w:marRight w:val="0"/>
          <w:marTop w:val="0"/>
          <w:marBottom w:val="0"/>
          <w:divBdr>
            <w:top w:val="none" w:sz="0" w:space="0" w:color="auto"/>
            <w:left w:val="none" w:sz="0" w:space="0" w:color="auto"/>
            <w:bottom w:val="none" w:sz="0" w:space="0" w:color="auto"/>
            <w:right w:val="none" w:sz="0" w:space="0" w:color="auto"/>
          </w:divBdr>
        </w:div>
      </w:divsChild>
    </w:div>
    <w:div w:id="1830443550">
      <w:bodyDiv w:val="1"/>
      <w:marLeft w:val="0"/>
      <w:marRight w:val="0"/>
      <w:marTop w:val="0"/>
      <w:marBottom w:val="0"/>
      <w:divBdr>
        <w:top w:val="none" w:sz="0" w:space="0" w:color="auto"/>
        <w:left w:val="none" w:sz="0" w:space="0" w:color="auto"/>
        <w:bottom w:val="none" w:sz="0" w:space="0" w:color="auto"/>
        <w:right w:val="none" w:sz="0" w:space="0" w:color="auto"/>
      </w:divBdr>
    </w:div>
    <w:div w:id="1833794076">
      <w:bodyDiv w:val="1"/>
      <w:marLeft w:val="0"/>
      <w:marRight w:val="0"/>
      <w:marTop w:val="0"/>
      <w:marBottom w:val="0"/>
      <w:divBdr>
        <w:top w:val="none" w:sz="0" w:space="0" w:color="auto"/>
        <w:left w:val="none" w:sz="0" w:space="0" w:color="auto"/>
        <w:bottom w:val="none" w:sz="0" w:space="0" w:color="auto"/>
        <w:right w:val="none" w:sz="0" w:space="0" w:color="auto"/>
      </w:divBdr>
    </w:div>
    <w:div w:id="1837525834">
      <w:bodyDiv w:val="1"/>
      <w:marLeft w:val="0"/>
      <w:marRight w:val="0"/>
      <w:marTop w:val="0"/>
      <w:marBottom w:val="0"/>
      <w:divBdr>
        <w:top w:val="none" w:sz="0" w:space="0" w:color="auto"/>
        <w:left w:val="none" w:sz="0" w:space="0" w:color="auto"/>
        <w:bottom w:val="none" w:sz="0" w:space="0" w:color="auto"/>
        <w:right w:val="none" w:sz="0" w:space="0" w:color="auto"/>
      </w:divBdr>
      <w:divsChild>
        <w:div w:id="1487044229">
          <w:marLeft w:val="0"/>
          <w:marRight w:val="0"/>
          <w:marTop w:val="0"/>
          <w:marBottom w:val="0"/>
          <w:divBdr>
            <w:top w:val="none" w:sz="0" w:space="0" w:color="auto"/>
            <w:left w:val="none" w:sz="0" w:space="0" w:color="auto"/>
            <w:bottom w:val="none" w:sz="0" w:space="0" w:color="auto"/>
            <w:right w:val="none" w:sz="0" w:space="0" w:color="auto"/>
          </w:divBdr>
        </w:div>
      </w:divsChild>
    </w:div>
    <w:div w:id="1856731304">
      <w:bodyDiv w:val="1"/>
      <w:marLeft w:val="0"/>
      <w:marRight w:val="0"/>
      <w:marTop w:val="0"/>
      <w:marBottom w:val="0"/>
      <w:divBdr>
        <w:top w:val="none" w:sz="0" w:space="0" w:color="auto"/>
        <w:left w:val="none" w:sz="0" w:space="0" w:color="auto"/>
        <w:bottom w:val="none" w:sz="0" w:space="0" w:color="auto"/>
        <w:right w:val="none" w:sz="0" w:space="0" w:color="auto"/>
      </w:divBdr>
    </w:div>
    <w:div w:id="1863586970">
      <w:bodyDiv w:val="1"/>
      <w:marLeft w:val="0"/>
      <w:marRight w:val="0"/>
      <w:marTop w:val="0"/>
      <w:marBottom w:val="0"/>
      <w:divBdr>
        <w:top w:val="none" w:sz="0" w:space="0" w:color="auto"/>
        <w:left w:val="none" w:sz="0" w:space="0" w:color="auto"/>
        <w:bottom w:val="none" w:sz="0" w:space="0" w:color="auto"/>
        <w:right w:val="none" w:sz="0" w:space="0" w:color="auto"/>
      </w:divBdr>
    </w:div>
    <w:div w:id="1876037074">
      <w:bodyDiv w:val="1"/>
      <w:marLeft w:val="0"/>
      <w:marRight w:val="0"/>
      <w:marTop w:val="0"/>
      <w:marBottom w:val="0"/>
      <w:divBdr>
        <w:top w:val="none" w:sz="0" w:space="0" w:color="auto"/>
        <w:left w:val="none" w:sz="0" w:space="0" w:color="auto"/>
        <w:bottom w:val="none" w:sz="0" w:space="0" w:color="auto"/>
        <w:right w:val="none" w:sz="0" w:space="0" w:color="auto"/>
      </w:divBdr>
      <w:divsChild>
        <w:div w:id="352070562">
          <w:marLeft w:val="0"/>
          <w:marRight w:val="0"/>
          <w:marTop w:val="0"/>
          <w:marBottom w:val="0"/>
          <w:divBdr>
            <w:top w:val="none" w:sz="0" w:space="0" w:color="auto"/>
            <w:left w:val="none" w:sz="0" w:space="0" w:color="auto"/>
            <w:bottom w:val="none" w:sz="0" w:space="0" w:color="auto"/>
            <w:right w:val="none" w:sz="0" w:space="0" w:color="auto"/>
          </w:divBdr>
        </w:div>
      </w:divsChild>
    </w:div>
    <w:div w:id="1882522241">
      <w:bodyDiv w:val="1"/>
      <w:marLeft w:val="0"/>
      <w:marRight w:val="0"/>
      <w:marTop w:val="0"/>
      <w:marBottom w:val="0"/>
      <w:divBdr>
        <w:top w:val="none" w:sz="0" w:space="0" w:color="auto"/>
        <w:left w:val="none" w:sz="0" w:space="0" w:color="auto"/>
        <w:bottom w:val="none" w:sz="0" w:space="0" w:color="auto"/>
        <w:right w:val="none" w:sz="0" w:space="0" w:color="auto"/>
      </w:divBdr>
      <w:divsChild>
        <w:div w:id="440027878">
          <w:marLeft w:val="0"/>
          <w:marRight w:val="0"/>
          <w:marTop w:val="0"/>
          <w:marBottom w:val="0"/>
          <w:divBdr>
            <w:top w:val="none" w:sz="0" w:space="0" w:color="auto"/>
            <w:left w:val="none" w:sz="0" w:space="0" w:color="auto"/>
            <w:bottom w:val="none" w:sz="0" w:space="0" w:color="auto"/>
            <w:right w:val="none" w:sz="0" w:space="0" w:color="auto"/>
          </w:divBdr>
        </w:div>
      </w:divsChild>
    </w:div>
    <w:div w:id="1890263514">
      <w:bodyDiv w:val="1"/>
      <w:marLeft w:val="0"/>
      <w:marRight w:val="0"/>
      <w:marTop w:val="0"/>
      <w:marBottom w:val="0"/>
      <w:divBdr>
        <w:top w:val="none" w:sz="0" w:space="0" w:color="auto"/>
        <w:left w:val="none" w:sz="0" w:space="0" w:color="auto"/>
        <w:bottom w:val="none" w:sz="0" w:space="0" w:color="auto"/>
        <w:right w:val="none" w:sz="0" w:space="0" w:color="auto"/>
      </w:divBdr>
      <w:divsChild>
        <w:div w:id="1929533649">
          <w:marLeft w:val="0"/>
          <w:marRight w:val="0"/>
          <w:marTop w:val="0"/>
          <w:marBottom w:val="0"/>
          <w:divBdr>
            <w:top w:val="none" w:sz="0" w:space="0" w:color="auto"/>
            <w:left w:val="none" w:sz="0" w:space="0" w:color="auto"/>
            <w:bottom w:val="none" w:sz="0" w:space="0" w:color="auto"/>
            <w:right w:val="none" w:sz="0" w:space="0" w:color="auto"/>
          </w:divBdr>
        </w:div>
      </w:divsChild>
    </w:div>
    <w:div w:id="1892499072">
      <w:bodyDiv w:val="1"/>
      <w:marLeft w:val="0"/>
      <w:marRight w:val="0"/>
      <w:marTop w:val="0"/>
      <w:marBottom w:val="0"/>
      <w:divBdr>
        <w:top w:val="none" w:sz="0" w:space="0" w:color="auto"/>
        <w:left w:val="none" w:sz="0" w:space="0" w:color="auto"/>
        <w:bottom w:val="none" w:sz="0" w:space="0" w:color="auto"/>
        <w:right w:val="none" w:sz="0" w:space="0" w:color="auto"/>
      </w:divBdr>
    </w:div>
    <w:div w:id="1894609711">
      <w:bodyDiv w:val="1"/>
      <w:marLeft w:val="0"/>
      <w:marRight w:val="0"/>
      <w:marTop w:val="0"/>
      <w:marBottom w:val="0"/>
      <w:divBdr>
        <w:top w:val="none" w:sz="0" w:space="0" w:color="auto"/>
        <w:left w:val="none" w:sz="0" w:space="0" w:color="auto"/>
        <w:bottom w:val="none" w:sz="0" w:space="0" w:color="auto"/>
        <w:right w:val="none" w:sz="0" w:space="0" w:color="auto"/>
      </w:divBdr>
      <w:divsChild>
        <w:div w:id="1689259766">
          <w:marLeft w:val="0"/>
          <w:marRight w:val="0"/>
          <w:marTop w:val="0"/>
          <w:marBottom w:val="0"/>
          <w:divBdr>
            <w:top w:val="none" w:sz="0" w:space="0" w:color="auto"/>
            <w:left w:val="none" w:sz="0" w:space="0" w:color="auto"/>
            <w:bottom w:val="none" w:sz="0" w:space="0" w:color="auto"/>
            <w:right w:val="none" w:sz="0" w:space="0" w:color="auto"/>
          </w:divBdr>
        </w:div>
      </w:divsChild>
    </w:div>
    <w:div w:id="1895041221">
      <w:bodyDiv w:val="1"/>
      <w:marLeft w:val="0"/>
      <w:marRight w:val="0"/>
      <w:marTop w:val="0"/>
      <w:marBottom w:val="0"/>
      <w:divBdr>
        <w:top w:val="none" w:sz="0" w:space="0" w:color="auto"/>
        <w:left w:val="none" w:sz="0" w:space="0" w:color="auto"/>
        <w:bottom w:val="none" w:sz="0" w:space="0" w:color="auto"/>
        <w:right w:val="none" w:sz="0" w:space="0" w:color="auto"/>
      </w:divBdr>
      <w:divsChild>
        <w:div w:id="486095208">
          <w:marLeft w:val="0"/>
          <w:marRight w:val="0"/>
          <w:marTop w:val="0"/>
          <w:marBottom w:val="0"/>
          <w:divBdr>
            <w:top w:val="none" w:sz="0" w:space="0" w:color="auto"/>
            <w:left w:val="none" w:sz="0" w:space="0" w:color="auto"/>
            <w:bottom w:val="none" w:sz="0" w:space="0" w:color="auto"/>
            <w:right w:val="none" w:sz="0" w:space="0" w:color="auto"/>
          </w:divBdr>
          <w:divsChild>
            <w:div w:id="708064440">
              <w:marLeft w:val="0"/>
              <w:marRight w:val="0"/>
              <w:marTop w:val="0"/>
              <w:marBottom w:val="0"/>
              <w:divBdr>
                <w:top w:val="single" w:sz="6" w:space="0" w:color="DBDBDB"/>
                <w:left w:val="none" w:sz="0" w:space="0" w:color="auto"/>
                <w:bottom w:val="none" w:sz="0" w:space="0" w:color="auto"/>
                <w:right w:val="none" w:sz="0" w:space="0" w:color="auto"/>
              </w:divBdr>
              <w:divsChild>
                <w:div w:id="309097324">
                  <w:marLeft w:val="0"/>
                  <w:marRight w:val="0"/>
                  <w:marTop w:val="0"/>
                  <w:marBottom w:val="0"/>
                  <w:divBdr>
                    <w:top w:val="none" w:sz="0" w:space="0" w:color="auto"/>
                    <w:left w:val="none" w:sz="0" w:space="0" w:color="auto"/>
                    <w:bottom w:val="none" w:sz="0" w:space="0" w:color="auto"/>
                    <w:right w:val="none" w:sz="0" w:space="0" w:color="auto"/>
                  </w:divBdr>
                  <w:divsChild>
                    <w:div w:id="1134525759">
                      <w:marLeft w:val="0"/>
                      <w:marRight w:val="0"/>
                      <w:marTop w:val="0"/>
                      <w:marBottom w:val="0"/>
                      <w:divBdr>
                        <w:top w:val="none" w:sz="0" w:space="0" w:color="auto"/>
                        <w:left w:val="none" w:sz="0" w:space="0" w:color="auto"/>
                        <w:bottom w:val="none" w:sz="0" w:space="0" w:color="auto"/>
                        <w:right w:val="none" w:sz="0" w:space="0" w:color="auto"/>
                      </w:divBdr>
                      <w:divsChild>
                        <w:div w:id="1930311469">
                          <w:marLeft w:val="0"/>
                          <w:marRight w:val="0"/>
                          <w:marTop w:val="0"/>
                          <w:marBottom w:val="0"/>
                          <w:divBdr>
                            <w:top w:val="none" w:sz="0" w:space="0" w:color="auto"/>
                            <w:left w:val="none" w:sz="0" w:space="0" w:color="auto"/>
                            <w:bottom w:val="none" w:sz="0" w:space="0" w:color="auto"/>
                            <w:right w:val="none" w:sz="0" w:space="0" w:color="auto"/>
                          </w:divBdr>
                          <w:divsChild>
                            <w:div w:id="1947931218">
                              <w:marLeft w:val="0"/>
                              <w:marRight w:val="0"/>
                              <w:marTop w:val="0"/>
                              <w:marBottom w:val="0"/>
                              <w:divBdr>
                                <w:top w:val="none" w:sz="0" w:space="0" w:color="auto"/>
                                <w:left w:val="none" w:sz="0" w:space="0" w:color="auto"/>
                                <w:bottom w:val="none" w:sz="0" w:space="0" w:color="auto"/>
                                <w:right w:val="none" w:sz="0" w:space="0" w:color="auto"/>
                              </w:divBdr>
                              <w:divsChild>
                                <w:div w:id="127116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474044">
      <w:bodyDiv w:val="1"/>
      <w:marLeft w:val="0"/>
      <w:marRight w:val="0"/>
      <w:marTop w:val="0"/>
      <w:marBottom w:val="0"/>
      <w:divBdr>
        <w:top w:val="none" w:sz="0" w:space="0" w:color="auto"/>
        <w:left w:val="none" w:sz="0" w:space="0" w:color="auto"/>
        <w:bottom w:val="none" w:sz="0" w:space="0" w:color="auto"/>
        <w:right w:val="none" w:sz="0" w:space="0" w:color="auto"/>
      </w:divBdr>
      <w:divsChild>
        <w:div w:id="852718523">
          <w:marLeft w:val="0"/>
          <w:marRight w:val="0"/>
          <w:marTop w:val="0"/>
          <w:marBottom w:val="0"/>
          <w:divBdr>
            <w:top w:val="none" w:sz="0" w:space="0" w:color="auto"/>
            <w:left w:val="none" w:sz="0" w:space="0" w:color="auto"/>
            <w:bottom w:val="none" w:sz="0" w:space="0" w:color="auto"/>
            <w:right w:val="none" w:sz="0" w:space="0" w:color="auto"/>
          </w:divBdr>
        </w:div>
      </w:divsChild>
    </w:div>
    <w:div w:id="1930308659">
      <w:bodyDiv w:val="1"/>
      <w:marLeft w:val="0"/>
      <w:marRight w:val="0"/>
      <w:marTop w:val="0"/>
      <w:marBottom w:val="0"/>
      <w:divBdr>
        <w:top w:val="none" w:sz="0" w:space="0" w:color="auto"/>
        <w:left w:val="none" w:sz="0" w:space="0" w:color="auto"/>
        <w:bottom w:val="none" w:sz="0" w:space="0" w:color="auto"/>
        <w:right w:val="none" w:sz="0" w:space="0" w:color="auto"/>
      </w:divBdr>
      <w:divsChild>
        <w:div w:id="673459346">
          <w:marLeft w:val="0"/>
          <w:marRight w:val="0"/>
          <w:marTop w:val="0"/>
          <w:marBottom w:val="0"/>
          <w:divBdr>
            <w:top w:val="none" w:sz="0" w:space="0" w:color="auto"/>
            <w:left w:val="none" w:sz="0" w:space="0" w:color="auto"/>
            <w:bottom w:val="none" w:sz="0" w:space="0" w:color="auto"/>
            <w:right w:val="none" w:sz="0" w:space="0" w:color="auto"/>
          </w:divBdr>
        </w:div>
      </w:divsChild>
    </w:div>
    <w:div w:id="1949506411">
      <w:bodyDiv w:val="1"/>
      <w:marLeft w:val="0"/>
      <w:marRight w:val="0"/>
      <w:marTop w:val="0"/>
      <w:marBottom w:val="0"/>
      <w:divBdr>
        <w:top w:val="none" w:sz="0" w:space="0" w:color="auto"/>
        <w:left w:val="none" w:sz="0" w:space="0" w:color="auto"/>
        <w:bottom w:val="none" w:sz="0" w:space="0" w:color="auto"/>
        <w:right w:val="none" w:sz="0" w:space="0" w:color="auto"/>
      </w:divBdr>
    </w:div>
    <w:div w:id="1976327255">
      <w:bodyDiv w:val="1"/>
      <w:marLeft w:val="0"/>
      <w:marRight w:val="0"/>
      <w:marTop w:val="0"/>
      <w:marBottom w:val="0"/>
      <w:divBdr>
        <w:top w:val="none" w:sz="0" w:space="0" w:color="auto"/>
        <w:left w:val="none" w:sz="0" w:space="0" w:color="auto"/>
        <w:bottom w:val="none" w:sz="0" w:space="0" w:color="auto"/>
        <w:right w:val="none" w:sz="0" w:space="0" w:color="auto"/>
      </w:divBdr>
      <w:divsChild>
        <w:div w:id="524562165">
          <w:marLeft w:val="0"/>
          <w:marRight w:val="0"/>
          <w:marTop w:val="0"/>
          <w:marBottom w:val="0"/>
          <w:divBdr>
            <w:top w:val="none" w:sz="0" w:space="0" w:color="auto"/>
            <w:left w:val="none" w:sz="0" w:space="0" w:color="auto"/>
            <w:bottom w:val="none" w:sz="0" w:space="0" w:color="auto"/>
            <w:right w:val="none" w:sz="0" w:space="0" w:color="auto"/>
          </w:divBdr>
        </w:div>
      </w:divsChild>
    </w:div>
    <w:div w:id="1976327539">
      <w:bodyDiv w:val="1"/>
      <w:marLeft w:val="0"/>
      <w:marRight w:val="0"/>
      <w:marTop w:val="0"/>
      <w:marBottom w:val="0"/>
      <w:divBdr>
        <w:top w:val="none" w:sz="0" w:space="0" w:color="auto"/>
        <w:left w:val="none" w:sz="0" w:space="0" w:color="auto"/>
        <w:bottom w:val="none" w:sz="0" w:space="0" w:color="auto"/>
        <w:right w:val="none" w:sz="0" w:space="0" w:color="auto"/>
      </w:divBdr>
      <w:divsChild>
        <w:div w:id="968903208">
          <w:marLeft w:val="0"/>
          <w:marRight w:val="0"/>
          <w:marTop w:val="0"/>
          <w:marBottom w:val="0"/>
          <w:divBdr>
            <w:top w:val="none" w:sz="0" w:space="0" w:color="auto"/>
            <w:left w:val="none" w:sz="0" w:space="0" w:color="auto"/>
            <w:bottom w:val="none" w:sz="0" w:space="0" w:color="auto"/>
            <w:right w:val="none" w:sz="0" w:space="0" w:color="auto"/>
          </w:divBdr>
        </w:div>
      </w:divsChild>
    </w:div>
    <w:div w:id="1984430167">
      <w:bodyDiv w:val="1"/>
      <w:marLeft w:val="0"/>
      <w:marRight w:val="0"/>
      <w:marTop w:val="0"/>
      <w:marBottom w:val="0"/>
      <w:divBdr>
        <w:top w:val="none" w:sz="0" w:space="0" w:color="auto"/>
        <w:left w:val="none" w:sz="0" w:space="0" w:color="auto"/>
        <w:bottom w:val="none" w:sz="0" w:space="0" w:color="auto"/>
        <w:right w:val="none" w:sz="0" w:space="0" w:color="auto"/>
      </w:divBdr>
    </w:div>
    <w:div w:id="1990087891">
      <w:bodyDiv w:val="1"/>
      <w:marLeft w:val="0"/>
      <w:marRight w:val="0"/>
      <w:marTop w:val="0"/>
      <w:marBottom w:val="0"/>
      <w:divBdr>
        <w:top w:val="none" w:sz="0" w:space="0" w:color="auto"/>
        <w:left w:val="none" w:sz="0" w:space="0" w:color="auto"/>
        <w:bottom w:val="none" w:sz="0" w:space="0" w:color="auto"/>
        <w:right w:val="none" w:sz="0" w:space="0" w:color="auto"/>
      </w:divBdr>
    </w:div>
    <w:div w:id="1990403911">
      <w:bodyDiv w:val="1"/>
      <w:marLeft w:val="0"/>
      <w:marRight w:val="0"/>
      <w:marTop w:val="0"/>
      <w:marBottom w:val="0"/>
      <w:divBdr>
        <w:top w:val="none" w:sz="0" w:space="0" w:color="auto"/>
        <w:left w:val="none" w:sz="0" w:space="0" w:color="auto"/>
        <w:bottom w:val="none" w:sz="0" w:space="0" w:color="auto"/>
        <w:right w:val="none" w:sz="0" w:space="0" w:color="auto"/>
      </w:divBdr>
      <w:divsChild>
        <w:div w:id="1730615541">
          <w:marLeft w:val="0"/>
          <w:marRight w:val="0"/>
          <w:marTop w:val="0"/>
          <w:marBottom w:val="0"/>
          <w:divBdr>
            <w:top w:val="none" w:sz="0" w:space="0" w:color="auto"/>
            <w:left w:val="none" w:sz="0" w:space="0" w:color="auto"/>
            <w:bottom w:val="none" w:sz="0" w:space="0" w:color="auto"/>
            <w:right w:val="none" w:sz="0" w:space="0" w:color="auto"/>
          </w:divBdr>
        </w:div>
      </w:divsChild>
    </w:div>
    <w:div w:id="1993370252">
      <w:bodyDiv w:val="1"/>
      <w:marLeft w:val="0"/>
      <w:marRight w:val="0"/>
      <w:marTop w:val="0"/>
      <w:marBottom w:val="0"/>
      <w:divBdr>
        <w:top w:val="none" w:sz="0" w:space="0" w:color="auto"/>
        <w:left w:val="none" w:sz="0" w:space="0" w:color="auto"/>
        <w:bottom w:val="none" w:sz="0" w:space="0" w:color="auto"/>
        <w:right w:val="none" w:sz="0" w:space="0" w:color="auto"/>
      </w:divBdr>
      <w:divsChild>
        <w:div w:id="1027560063">
          <w:marLeft w:val="0"/>
          <w:marRight w:val="0"/>
          <w:marTop w:val="0"/>
          <w:marBottom w:val="0"/>
          <w:divBdr>
            <w:top w:val="none" w:sz="0" w:space="0" w:color="auto"/>
            <w:left w:val="none" w:sz="0" w:space="0" w:color="auto"/>
            <w:bottom w:val="none" w:sz="0" w:space="0" w:color="auto"/>
            <w:right w:val="none" w:sz="0" w:space="0" w:color="auto"/>
          </w:divBdr>
        </w:div>
      </w:divsChild>
    </w:div>
    <w:div w:id="1999529385">
      <w:bodyDiv w:val="1"/>
      <w:marLeft w:val="0"/>
      <w:marRight w:val="0"/>
      <w:marTop w:val="0"/>
      <w:marBottom w:val="0"/>
      <w:divBdr>
        <w:top w:val="none" w:sz="0" w:space="0" w:color="auto"/>
        <w:left w:val="none" w:sz="0" w:space="0" w:color="auto"/>
        <w:bottom w:val="none" w:sz="0" w:space="0" w:color="auto"/>
        <w:right w:val="none" w:sz="0" w:space="0" w:color="auto"/>
      </w:divBdr>
      <w:divsChild>
        <w:div w:id="894051480">
          <w:marLeft w:val="0"/>
          <w:marRight w:val="0"/>
          <w:marTop w:val="0"/>
          <w:marBottom w:val="0"/>
          <w:divBdr>
            <w:top w:val="none" w:sz="0" w:space="0" w:color="auto"/>
            <w:left w:val="none" w:sz="0" w:space="0" w:color="auto"/>
            <w:bottom w:val="none" w:sz="0" w:space="0" w:color="auto"/>
            <w:right w:val="none" w:sz="0" w:space="0" w:color="auto"/>
          </w:divBdr>
        </w:div>
      </w:divsChild>
    </w:div>
    <w:div w:id="2009281621">
      <w:bodyDiv w:val="1"/>
      <w:marLeft w:val="0"/>
      <w:marRight w:val="0"/>
      <w:marTop w:val="0"/>
      <w:marBottom w:val="0"/>
      <w:divBdr>
        <w:top w:val="none" w:sz="0" w:space="0" w:color="auto"/>
        <w:left w:val="none" w:sz="0" w:space="0" w:color="auto"/>
        <w:bottom w:val="none" w:sz="0" w:space="0" w:color="auto"/>
        <w:right w:val="none" w:sz="0" w:space="0" w:color="auto"/>
      </w:divBdr>
      <w:divsChild>
        <w:div w:id="1858735541">
          <w:marLeft w:val="0"/>
          <w:marRight w:val="0"/>
          <w:marTop w:val="0"/>
          <w:marBottom w:val="0"/>
          <w:divBdr>
            <w:top w:val="none" w:sz="0" w:space="0" w:color="auto"/>
            <w:left w:val="none" w:sz="0" w:space="0" w:color="auto"/>
            <w:bottom w:val="none" w:sz="0" w:space="0" w:color="auto"/>
            <w:right w:val="none" w:sz="0" w:space="0" w:color="auto"/>
          </w:divBdr>
        </w:div>
      </w:divsChild>
    </w:div>
    <w:div w:id="2023118346">
      <w:bodyDiv w:val="1"/>
      <w:marLeft w:val="0"/>
      <w:marRight w:val="0"/>
      <w:marTop w:val="0"/>
      <w:marBottom w:val="0"/>
      <w:divBdr>
        <w:top w:val="none" w:sz="0" w:space="0" w:color="auto"/>
        <w:left w:val="none" w:sz="0" w:space="0" w:color="auto"/>
        <w:bottom w:val="none" w:sz="0" w:space="0" w:color="auto"/>
        <w:right w:val="none" w:sz="0" w:space="0" w:color="auto"/>
      </w:divBdr>
      <w:divsChild>
        <w:div w:id="2002614537">
          <w:marLeft w:val="0"/>
          <w:marRight w:val="0"/>
          <w:marTop w:val="0"/>
          <w:marBottom w:val="0"/>
          <w:divBdr>
            <w:top w:val="none" w:sz="0" w:space="0" w:color="auto"/>
            <w:left w:val="none" w:sz="0" w:space="0" w:color="auto"/>
            <w:bottom w:val="none" w:sz="0" w:space="0" w:color="auto"/>
            <w:right w:val="none" w:sz="0" w:space="0" w:color="auto"/>
          </w:divBdr>
        </w:div>
      </w:divsChild>
    </w:div>
    <w:div w:id="2025131749">
      <w:bodyDiv w:val="1"/>
      <w:marLeft w:val="0"/>
      <w:marRight w:val="0"/>
      <w:marTop w:val="0"/>
      <w:marBottom w:val="0"/>
      <w:divBdr>
        <w:top w:val="none" w:sz="0" w:space="0" w:color="auto"/>
        <w:left w:val="none" w:sz="0" w:space="0" w:color="auto"/>
        <w:bottom w:val="none" w:sz="0" w:space="0" w:color="auto"/>
        <w:right w:val="none" w:sz="0" w:space="0" w:color="auto"/>
      </w:divBdr>
      <w:divsChild>
        <w:div w:id="51927620">
          <w:marLeft w:val="0"/>
          <w:marRight w:val="0"/>
          <w:marTop w:val="0"/>
          <w:marBottom w:val="0"/>
          <w:divBdr>
            <w:top w:val="none" w:sz="0" w:space="0" w:color="auto"/>
            <w:left w:val="none" w:sz="0" w:space="0" w:color="auto"/>
            <w:bottom w:val="none" w:sz="0" w:space="0" w:color="auto"/>
            <w:right w:val="none" w:sz="0" w:space="0" w:color="auto"/>
          </w:divBdr>
        </w:div>
      </w:divsChild>
    </w:div>
    <w:div w:id="2034139116">
      <w:bodyDiv w:val="1"/>
      <w:marLeft w:val="0"/>
      <w:marRight w:val="0"/>
      <w:marTop w:val="0"/>
      <w:marBottom w:val="0"/>
      <w:divBdr>
        <w:top w:val="none" w:sz="0" w:space="0" w:color="auto"/>
        <w:left w:val="none" w:sz="0" w:space="0" w:color="auto"/>
        <w:bottom w:val="none" w:sz="0" w:space="0" w:color="auto"/>
        <w:right w:val="none" w:sz="0" w:space="0" w:color="auto"/>
      </w:divBdr>
      <w:divsChild>
        <w:div w:id="1114398496">
          <w:marLeft w:val="0"/>
          <w:marRight w:val="0"/>
          <w:marTop w:val="0"/>
          <w:marBottom w:val="0"/>
          <w:divBdr>
            <w:top w:val="none" w:sz="0" w:space="0" w:color="auto"/>
            <w:left w:val="none" w:sz="0" w:space="0" w:color="auto"/>
            <w:bottom w:val="none" w:sz="0" w:space="0" w:color="auto"/>
            <w:right w:val="none" w:sz="0" w:space="0" w:color="auto"/>
          </w:divBdr>
        </w:div>
      </w:divsChild>
    </w:div>
    <w:div w:id="2044087762">
      <w:bodyDiv w:val="1"/>
      <w:marLeft w:val="0"/>
      <w:marRight w:val="0"/>
      <w:marTop w:val="0"/>
      <w:marBottom w:val="0"/>
      <w:divBdr>
        <w:top w:val="none" w:sz="0" w:space="0" w:color="auto"/>
        <w:left w:val="none" w:sz="0" w:space="0" w:color="auto"/>
        <w:bottom w:val="none" w:sz="0" w:space="0" w:color="auto"/>
        <w:right w:val="none" w:sz="0" w:space="0" w:color="auto"/>
      </w:divBdr>
      <w:divsChild>
        <w:div w:id="298456485">
          <w:marLeft w:val="0"/>
          <w:marRight w:val="0"/>
          <w:marTop w:val="0"/>
          <w:marBottom w:val="0"/>
          <w:divBdr>
            <w:top w:val="none" w:sz="0" w:space="0" w:color="auto"/>
            <w:left w:val="none" w:sz="0" w:space="0" w:color="auto"/>
            <w:bottom w:val="none" w:sz="0" w:space="0" w:color="auto"/>
            <w:right w:val="none" w:sz="0" w:space="0" w:color="auto"/>
          </w:divBdr>
        </w:div>
      </w:divsChild>
    </w:div>
    <w:div w:id="2044553134">
      <w:bodyDiv w:val="1"/>
      <w:marLeft w:val="0"/>
      <w:marRight w:val="0"/>
      <w:marTop w:val="0"/>
      <w:marBottom w:val="0"/>
      <w:divBdr>
        <w:top w:val="none" w:sz="0" w:space="0" w:color="auto"/>
        <w:left w:val="none" w:sz="0" w:space="0" w:color="auto"/>
        <w:bottom w:val="none" w:sz="0" w:space="0" w:color="auto"/>
        <w:right w:val="none" w:sz="0" w:space="0" w:color="auto"/>
      </w:divBdr>
    </w:div>
    <w:div w:id="2052024615">
      <w:bodyDiv w:val="1"/>
      <w:marLeft w:val="0"/>
      <w:marRight w:val="0"/>
      <w:marTop w:val="0"/>
      <w:marBottom w:val="0"/>
      <w:divBdr>
        <w:top w:val="none" w:sz="0" w:space="0" w:color="auto"/>
        <w:left w:val="none" w:sz="0" w:space="0" w:color="auto"/>
        <w:bottom w:val="none" w:sz="0" w:space="0" w:color="auto"/>
        <w:right w:val="none" w:sz="0" w:space="0" w:color="auto"/>
      </w:divBdr>
    </w:div>
    <w:div w:id="2054891088">
      <w:bodyDiv w:val="1"/>
      <w:marLeft w:val="0"/>
      <w:marRight w:val="0"/>
      <w:marTop w:val="0"/>
      <w:marBottom w:val="0"/>
      <w:divBdr>
        <w:top w:val="none" w:sz="0" w:space="0" w:color="auto"/>
        <w:left w:val="none" w:sz="0" w:space="0" w:color="auto"/>
        <w:bottom w:val="none" w:sz="0" w:space="0" w:color="auto"/>
        <w:right w:val="none" w:sz="0" w:space="0" w:color="auto"/>
      </w:divBdr>
    </w:div>
    <w:div w:id="2059157378">
      <w:bodyDiv w:val="1"/>
      <w:marLeft w:val="0"/>
      <w:marRight w:val="0"/>
      <w:marTop w:val="0"/>
      <w:marBottom w:val="0"/>
      <w:divBdr>
        <w:top w:val="none" w:sz="0" w:space="0" w:color="auto"/>
        <w:left w:val="none" w:sz="0" w:space="0" w:color="auto"/>
        <w:bottom w:val="none" w:sz="0" w:space="0" w:color="auto"/>
        <w:right w:val="none" w:sz="0" w:space="0" w:color="auto"/>
      </w:divBdr>
    </w:div>
    <w:div w:id="2066415935">
      <w:bodyDiv w:val="1"/>
      <w:marLeft w:val="0"/>
      <w:marRight w:val="0"/>
      <w:marTop w:val="0"/>
      <w:marBottom w:val="0"/>
      <w:divBdr>
        <w:top w:val="none" w:sz="0" w:space="0" w:color="auto"/>
        <w:left w:val="none" w:sz="0" w:space="0" w:color="auto"/>
        <w:bottom w:val="none" w:sz="0" w:space="0" w:color="auto"/>
        <w:right w:val="none" w:sz="0" w:space="0" w:color="auto"/>
      </w:divBdr>
    </w:div>
    <w:div w:id="2070491088">
      <w:bodyDiv w:val="1"/>
      <w:marLeft w:val="0"/>
      <w:marRight w:val="0"/>
      <w:marTop w:val="0"/>
      <w:marBottom w:val="0"/>
      <w:divBdr>
        <w:top w:val="none" w:sz="0" w:space="0" w:color="auto"/>
        <w:left w:val="none" w:sz="0" w:space="0" w:color="auto"/>
        <w:bottom w:val="none" w:sz="0" w:space="0" w:color="auto"/>
        <w:right w:val="none" w:sz="0" w:space="0" w:color="auto"/>
      </w:divBdr>
      <w:divsChild>
        <w:div w:id="1759400837">
          <w:marLeft w:val="0"/>
          <w:marRight w:val="0"/>
          <w:marTop w:val="0"/>
          <w:marBottom w:val="0"/>
          <w:divBdr>
            <w:top w:val="none" w:sz="0" w:space="0" w:color="auto"/>
            <w:left w:val="none" w:sz="0" w:space="0" w:color="auto"/>
            <w:bottom w:val="none" w:sz="0" w:space="0" w:color="auto"/>
            <w:right w:val="none" w:sz="0" w:space="0" w:color="auto"/>
          </w:divBdr>
          <w:divsChild>
            <w:div w:id="127598701">
              <w:marLeft w:val="0"/>
              <w:marRight w:val="0"/>
              <w:marTop w:val="0"/>
              <w:marBottom w:val="0"/>
              <w:divBdr>
                <w:top w:val="none" w:sz="0" w:space="0" w:color="auto"/>
                <w:left w:val="none" w:sz="0" w:space="0" w:color="auto"/>
                <w:bottom w:val="none" w:sz="0" w:space="0" w:color="auto"/>
                <w:right w:val="none" w:sz="0" w:space="0" w:color="auto"/>
              </w:divBdr>
              <w:divsChild>
                <w:div w:id="1187331573">
                  <w:marLeft w:val="0"/>
                  <w:marRight w:val="0"/>
                  <w:marTop w:val="0"/>
                  <w:marBottom w:val="0"/>
                  <w:divBdr>
                    <w:top w:val="none" w:sz="0" w:space="0" w:color="auto"/>
                    <w:left w:val="none" w:sz="0" w:space="0" w:color="auto"/>
                    <w:bottom w:val="none" w:sz="0" w:space="0" w:color="auto"/>
                    <w:right w:val="none" w:sz="0" w:space="0" w:color="auto"/>
                  </w:divBdr>
                  <w:divsChild>
                    <w:div w:id="2130515551">
                      <w:marLeft w:val="0"/>
                      <w:marRight w:val="0"/>
                      <w:marTop w:val="0"/>
                      <w:marBottom w:val="0"/>
                      <w:divBdr>
                        <w:top w:val="none" w:sz="0" w:space="0" w:color="auto"/>
                        <w:left w:val="none" w:sz="0" w:space="0" w:color="auto"/>
                        <w:bottom w:val="none" w:sz="0" w:space="0" w:color="auto"/>
                        <w:right w:val="none" w:sz="0" w:space="0" w:color="auto"/>
                      </w:divBdr>
                      <w:divsChild>
                        <w:div w:id="9987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0020">
      <w:bodyDiv w:val="1"/>
      <w:marLeft w:val="0"/>
      <w:marRight w:val="0"/>
      <w:marTop w:val="0"/>
      <w:marBottom w:val="0"/>
      <w:divBdr>
        <w:top w:val="none" w:sz="0" w:space="0" w:color="auto"/>
        <w:left w:val="none" w:sz="0" w:space="0" w:color="auto"/>
        <w:bottom w:val="none" w:sz="0" w:space="0" w:color="auto"/>
        <w:right w:val="none" w:sz="0" w:space="0" w:color="auto"/>
      </w:divBdr>
      <w:divsChild>
        <w:div w:id="578633919">
          <w:marLeft w:val="0"/>
          <w:marRight w:val="0"/>
          <w:marTop w:val="0"/>
          <w:marBottom w:val="0"/>
          <w:divBdr>
            <w:top w:val="none" w:sz="0" w:space="0" w:color="auto"/>
            <w:left w:val="none" w:sz="0" w:space="0" w:color="auto"/>
            <w:bottom w:val="none" w:sz="0" w:space="0" w:color="auto"/>
            <w:right w:val="none" w:sz="0" w:space="0" w:color="auto"/>
          </w:divBdr>
        </w:div>
      </w:divsChild>
    </w:div>
    <w:div w:id="2098476717">
      <w:bodyDiv w:val="1"/>
      <w:marLeft w:val="0"/>
      <w:marRight w:val="0"/>
      <w:marTop w:val="0"/>
      <w:marBottom w:val="0"/>
      <w:divBdr>
        <w:top w:val="none" w:sz="0" w:space="0" w:color="auto"/>
        <w:left w:val="none" w:sz="0" w:space="0" w:color="auto"/>
        <w:bottom w:val="none" w:sz="0" w:space="0" w:color="auto"/>
        <w:right w:val="none" w:sz="0" w:space="0" w:color="auto"/>
      </w:divBdr>
      <w:divsChild>
        <w:div w:id="28265550">
          <w:marLeft w:val="0"/>
          <w:marRight w:val="0"/>
          <w:marTop w:val="0"/>
          <w:marBottom w:val="0"/>
          <w:divBdr>
            <w:top w:val="none" w:sz="0" w:space="0" w:color="auto"/>
            <w:left w:val="none" w:sz="0" w:space="0" w:color="auto"/>
            <w:bottom w:val="none" w:sz="0" w:space="0" w:color="auto"/>
            <w:right w:val="none" w:sz="0" w:space="0" w:color="auto"/>
          </w:divBdr>
        </w:div>
      </w:divsChild>
    </w:div>
    <w:div w:id="2101371715">
      <w:bodyDiv w:val="1"/>
      <w:marLeft w:val="0"/>
      <w:marRight w:val="0"/>
      <w:marTop w:val="0"/>
      <w:marBottom w:val="0"/>
      <w:divBdr>
        <w:top w:val="none" w:sz="0" w:space="0" w:color="auto"/>
        <w:left w:val="none" w:sz="0" w:space="0" w:color="auto"/>
        <w:bottom w:val="none" w:sz="0" w:space="0" w:color="auto"/>
        <w:right w:val="none" w:sz="0" w:space="0" w:color="auto"/>
      </w:divBdr>
      <w:divsChild>
        <w:div w:id="1714379385">
          <w:marLeft w:val="0"/>
          <w:marRight w:val="0"/>
          <w:marTop w:val="0"/>
          <w:marBottom w:val="0"/>
          <w:divBdr>
            <w:top w:val="none" w:sz="0" w:space="0" w:color="auto"/>
            <w:left w:val="none" w:sz="0" w:space="0" w:color="auto"/>
            <w:bottom w:val="none" w:sz="0" w:space="0" w:color="auto"/>
            <w:right w:val="none" w:sz="0" w:space="0" w:color="auto"/>
          </w:divBdr>
        </w:div>
      </w:divsChild>
    </w:div>
    <w:div w:id="2104909409">
      <w:bodyDiv w:val="1"/>
      <w:marLeft w:val="0"/>
      <w:marRight w:val="0"/>
      <w:marTop w:val="0"/>
      <w:marBottom w:val="0"/>
      <w:divBdr>
        <w:top w:val="none" w:sz="0" w:space="0" w:color="auto"/>
        <w:left w:val="none" w:sz="0" w:space="0" w:color="auto"/>
        <w:bottom w:val="none" w:sz="0" w:space="0" w:color="auto"/>
        <w:right w:val="none" w:sz="0" w:space="0" w:color="auto"/>
      </w:divBdr>
    </w:div>
    <w:div w:id="2124808359">
      <w:bodyDiv w:val="1"/>
      <w:marLeft w:val="0"/>
      <w:marRight w:val="0"/>
      <w:marTop w:val="0"/>
      <w:marBottom w:val="0"/>
      <w:divBdr>
        <w:top w:val="none" w:sz="0" w:space="0" w:color="auto"/>
        <w:left w:val="none" w:sz="0" w:space="0" w:color="auto"/>
        <w:bottom w:val="none" w:sz="0" w:space="0" w:color="auto"/>
        <w:right w:val="none" w:sz="0" w:space="0" w:color="auto"/>
      </w:divBdr>
      <w:divsChild>
        <w:div w:id="768962691">
          <w:marLeft w:val="0"/>
          <w:marRight w:val="0"/>
          <w:marTop w:val="0"/>
          <w:marBottom w:val="0"/>
          <w:divBdr>
            <w:top w:val="none" w:sz="0" w:space="0" w:color="auto"/>
            <w:left w:val="none" w:sz="0" w:space="0" w:color="auto"/>
            <w:bottom w:val="none" w:sz="0" w:space="0" w:color="auto"/>
            <w:right w:val="none" w:sz="0" w:space="0" w:color="auto"/>
          </w:divBdr>
        </w:div>
      </w:divsChild>
    </w:div>
    <w:div w:id="2128625285">
      <w:bodyDiv w:val="1"/>
      <w:marLeft w:val="0"/>
      <w:marRight w:val="0"/>
      <w:marTop w:val="0"/>
      <w:marBottom w:val="0"/>
      <w:divBdr>
        <w:top w:val="none" w:sz="0" w:space="0" w:color="auto"/>
        <w:left w:val="none" w:sz="0" w:space="0" w:color="auto"/>
        <w:bottom w:val="none" w:sz="0" w:space="0" w:color="auto"/>
        <w:right w:val="none" w:sz="0" w:space="0" w:color="auto"/>
      </w:divBdr>
    </w:div>
    <w:div w:id="2138135694">
      <w:bodyDiv w:val="1"/>
      <w:marLeft w:val="0"/>
      <w:marRight w:val="0"/>
      <w:marTop w:val="0"/>
      <w:marBottom w:val="0"/>
      <w:divBdr>
        <w:top w:val="none" w:sz="0" w:space="0" w:color="auto"/>
        <w:left w:val="none" w:sz="0" w:space="0" w:color="auto"/>
        <w:bottom w:val="none" w:sz="0" w:space="0" w:color="auto"/>
        <w:right w:val="none" w:sz="0" w:space="0" w:color="auto"/>
      </w:divBdr>
      <w:divsChild>
        <w:div w:id="45937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hart" Target="charts/chart3.xml"/><Relationship Id="rId25" Type="http://schemas.openxmlformats.org/officeDocument/2006/relationships/image" Target="media/image12.e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E:\px\&#21608;&#25253;&#27169;&#29256;\&#21608;&#25253;&#27169;&#2925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px\&#21608;&#25253;&#27169;&#29256;\&#21608;&#25253;&#27169;&#29256;.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1D&#30424;&#20869;&#23481;\1&#38472;&#38745;20130531\3&#27833;&#33026;-&#25968;&#25454;&#24211;\1&#27833;&#33026;-&#25968;&#25454;&#24211;\3&#27833;&#33026;-USDA&#20379;&#38656;&#25968;&#25454;\1&#27491;&#24335;&#25991;&#20214;\&#20840;&#29699;&#20379;&#38656;USDA-&#26376;&#24230;-&#22823;&#359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1D&#30424;&#20869;&#23481;\1&#38472;&#38745;20130531\3&#27833;&#33026;-&#25968;&#25454;&#24211;\1&#27833;&#33026;-&#25968;&#25454;&#24211;\3&#27833;&#33026;-USDA&#20379;&#38656;&#25968;&#25454;\1&#27491;&#24335;&#25991;&#20214;\&#20840;&#29699;&#20379;&#38656;USDA-&#26376;&#24230;-&#22823;&#359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市场结构!$Q$8</c:f>
              <c:strCache>
                <c:ptCount val="1"/>
                <c:pt idx="0">
                  <c:v>10-11</c:v>
                </c:pt>
              </c:strCache>
            </c:strRef>
          </c:tx>
          <c:spPr>
            <a:ln w="19050">
              <a:solidFill>
                <a:srgbClr val="00AEEF"/>
              </a:solidFill>
            </a:ln>
          </c:spPr>
          <c:marker>
            <c:symbol val="none"/>
          </c:marker>
          <c:cat>
            <c:strRef>
              <c:f>市场结构!$P$9:$P$94</c:f>
              <c:strCache>
                <c:ptCount val="86"/>
                <c:pt idx="0">
                  <c:v>11/2014</c:v>
                </c:pt>
                <c:pt idx="1">
                  <c:v>12/2014</c:v>
                </c:pt>
                <c:pt idx="2">
                  <c:v>01/2015</c:v>
                </c:pt>
                <c:pt idx="3">
                  <c:v>02/2015</c:v>
                </c:pt>
                <c:pt idx="4">
                  <c:v>03/2015</c:v>
                </c:pt>
                <c:pt idx="5">
                  <c:v>04/2015</c:v>
                </c:pt>
                <c:pt idx="6">
                  <c:v>05/2015</c:v>
                </c:pt>
                <c:pt idx="7">
                  <c:v>06/2015</c:v>
                </c:pt>
                <c:pt idx="8">
                  <c:v>07/2015</c:v>
                </c:pt>
                <c:pt idx="9">
                  <c:v>08/2015</c:v>
                </c:pt>
                <c:pt idx="10">
                  <c:v>09/2015</c:v>
                </c:pt>
                <c:pt idx="11">
                  <c:v>10/2015</c:v>
                </c:pt>
                <c:pt idx="12">
                  <c:v>11/2015</c:v>
                </c:pt>
                <c:pt idx="13">
                  <c:v>12/2015</c:v>
                </c:pt>
                <c:pt idx="14">
                  <c:v>01/2016</c:v>
                </c:pt>
                <c:pt idx="15">
                  <c:v>02/2016</c:v>
                </c:pt>
                <c:pt idx="16">
                  <c:v>03/2016</c:v>
                </c:pt>
                <c:pt idx="17">
                  <c:v>04/2016</c:v>
                </c:pt>
                <c:pt idx="18">
                  <c:v>05/2016</c:v>
                </c:pt>
                <c:pt idx="19">
                  <c:v>06/2016</c:v>
                </c:pt>
                <c:pt idx="20">
                  <c:v>07/2016</c:v>
                </c:pt>
                <c:pt idx="21">
                  <c:v>08/2016</c:v>
                </c:pt>
                <c:pt idx="22">
                  <c:v>09/2016</c:v>
                </c:pt>
                <c:pt idx="23">
                  <c:v>10/2016</c:v>
                </c:pt>
                <c:pt idx="24">
                  <c:v>11/2016</c:v>
                </c:pt>
                <c:pt idx="25">
                  <c:v>12/2016</c:v>
                </c:pt>
                <c:pt idx="26">
                  <c:v>01/2017</c:v>
                </c:pt>
                <c:pt idx="27">
                  <c:v>02/2017</c:v>
                </c:pt>
                <c:pt idx="28">
                  <c:v>03/2017</c:v>
                </c:pt>
                <c:pt idx="29">
                  <c:v>04/2017</c:v>
                </c:pt>
                <c:pt idx="30">
                  <c:v>05/2017</c:v>
                </c:pt>
                <c:pt idx="31">
                  <c:v>06/2017</c:v>
                </c:pt>
                <c:pt idx="32">
                  <c:v>07/2017</c:v>
                </c:pt>
                <c:pt idx="33">
                  <c:v>08/2017</c:v>
                </c:pt>
                <c:pt idx="34">
                  <c:v>09/2017</c:v>
                </c:pt>
                <c:pt idx="35">
                  <c:v>10/2017</c:v>
                </c:pt>
                <c:pt idx="36">
                  <c:v>11/2017</c:v>
                </c:pt>
                <c:pt idx="37">
                  <c:v>12/2017</c:v>
                </c:pt>
                <c:pt idx="38">
                  <c:v>01/2018</c:v>
                </c:pt>
                <c:pt idx="39">
                  <c:v>02/2018</c:v>
                </c:pt>
                <c:pt idx="40">
                  <c:v>03/2018</c:v>
                </c:pt>
                <c:pt idx="41">
                  <c:v>04/2018</c:v>
                </c:pt>
                <c:pt idx="42">
                  <c:v>05/2018</c:v>
                </c:pt>
                <c:pt idx="43">
                  <c:v>06/2018</c:v>
                </c:pt>
                <c:pt idx="44">
                  <c:v>07/2018</c:v>
                </c:pt>
                <c:pt idx="45">
                  <c:v>08/2018</c:v>
                </c:pt>
                <c:pt idx="46">
                  <c:v>09/2018</c:v>
                </c:pt>
                <c:pt idx="47">
                  <c:v>10/2018</c:v>
                </c:pt>
                <c:pt idx="48">
                  <c:v>11/2018</c:v>
                </c:pt>
                <c:pt idx="49">
                  <c:v>12/2018</c:v>
                </c:pt>
                <c:pt idx="50">
                  <c:v>01/2019</c:v>
                </c:pt>
                <c:pt idx="51">
                  <c:v>02/2019</c:v>
                </c:pt>
                <c:pt idx="52">
                  <c:v>03/2019</c:v>
                </c:pt>
                <c:pt idx="53">
                  <c:v>04/2019</c:v>
                </c:pt>
                <c:pt idx="54">
                  <c:v>05/2019</c:v>
                </c:pt>
                <c:pt idx="55">
                  <c:v>06/2019</c:v>
                </c:pt>
                <c:pt idx="56">
                  <c:v>07/2019</c:v>
                </c:pt>
                <c:pt idx="57">
                  <c:v>08/2019</c:v>
                </c:pt>
                <c:pt idx="58">
                  <c:v>09/2019</c:v>
                </c:pt>
                <c:pt idx="59">
                  <c:v>10/2019</c:v>
                </c:pt>
                <c:pt idx="60">
                  <c:v>11/2019</c:v>
                </c:pt>
                <c:pt idx="61">
                  <c:v>12/2019</c:v>
                </c:pt>
                <c:pt idx="62">
                  <c:v>01/2020</c:v>
                </c:pt>
                <c:pt idx="63">
                  <c:v>02/2020</c:v>
                </c:pt>
                <c:pt idx="64">
                  <c:v>03/2020</c:v>
                </c:pt>
                <c:pt idx="65">
                  <c:v>04/2020</c:v>
                </c:pt>
                <c:pt idx="66">
                  <c:v>05/2020</c:v>
                </c:pt>
                <c:pt idx="67">
                  <c:v>06/2020</c:v>
                </c:pt>
                <c:pt idx="68">
                  <c:v>07/2020</c:v>
                </c:pt>
                <c:pt idx="69">
                  <c:v>08/2020</c:v>
                </c:pt>
                <c:pt idx="70">
                  <c:v>09/2020</c:v>
                </c:pt>
                <c:pt idx="71">
                  <c:v>10/2020</c:v>
                </c:pt>
                <c:pt idx="72">
                  <c:v>11/2020</c:v>
                </c:pt>
                <c:pt idx="73">
                  <c:v>12/2020</c:v>
                </c:pt>
                <c:pt idx="74">
                  <c:v>01/2021</c:v>
                </c:pt>
                <c:pt idx="75">
                  <c:v>02/2021</c:v>
                </c:pt>
                <c:pt idx="76">
                  <c:v>03/2021</c:v>
                </c:pt>
                <c:pt idx="77">
                  <c:v>04/2021</c:v>
                </c:pt>
                <c:pt idx="78">
                  <c:v>05/2021</c:v>
                </c:pt>
                <c:pt idx="79">
                  <c:v>06/2021</c:v>
                </c:pt>
                <c:pt idx="80">
                  <c:v>07/2021</c:v>
                </c:pt>
                <c:pt idx="81">
                  <c:v>08/2021</c:v>
                </c:pt>
                <c:pt idx="82">
                  <c:v>09/2021</c:v>
                </c:pt>
                <c:pt idx="83">
                  <c:v>10/2021</c:v>
                </c:pt>
                <c:pt idx="84">
                  <c:v>11/2021</c:v>
                </c:pt>
                <c:pt idx="85">
                  <c:v>12/2021</c:v>
                </c:pt>
              </c:strCache>
            </c:strRef>
          </c:cat>
          <c:val>
            <c:numRef>
              <c:f>市场结构!$Q$9:$Q$94</c:f>
              <c:numCache>
                <c:formatCode>General</c:formatCode>
                <c:ptCount val="86"/>
                <c:pt idx="0">
                  <c:v>90.210000000000022</c:v>
                </c:pt>
                <c:pt idx="1">
                  <c:v>90.58</c:v>
                </c:pt>
                <c:pt idx="2">
                  <c:v>91.07</c:v>
                </c:pt>
                <c:pt idx="3">
                  <c:v>91.53</c:v>
                </c:pt>
                <c:pt idx="4">
                  <c:v>91.940000000000026</c:v>
                </c:pt>
                <c:pt idx="5">
                  <c:v>92.36</c:v>
                </c:pt>
                <c:pt idx="6">
                  <c:v>92.669999999999987</c:v>
                </c:pt>
                <c:pt idx="7">
                  <c:v>92.92</c:v>
                </c:pt>
                <c:pt idx="8">
                  <c:v>93.16</c:v>
                </c:pt>
                <c:pt idx="9">
                  <c:v>93.36</c:v>
                </c:pt>
                <c:pt idx="10">
                  <c:v>93.47</c:v>
                </c:pt>
                <c:pt idx="11">
                  <c:v>93.58</c:v>
                </c:pt>
                <c:pt idx="12">
                  <c:v>93.669999999999987</c:v>
                </c:pt>
                <c:pt idx="13">
                  <c:v>93.7</c:v>
                </c:pt>
                <c:pt idx="14">
                  <c:v>93.75</c:v>
                </c:pt>
                <c:pt idx="15">
                  <c:v>93.79</c:v>
                </c:pt>
                <c:pt idx="16">
                  <c:v>93.86</c:v>
                </c:pt>
                <c:pt idx="17">
                  <c:v>93.910000000000025</c:v>
                </c:pt>
                <c:pt idx="18">
                  <c:v>93.92</c:v>
                </c:pt>
                <c:pt idx="19">
                  <c:v>93.93</c:v>
                </c:pt>
                <c:pt idx="20">
                  <c:v>93.940000000000026</c:v>
                </c:pt>
                <c:pt idx="21">
                  <c:v>93.95</c:v>
                </c:pt>
                <c:pt idx="22">
                  <c:v>93.89</c:v>
                </c:pt>
                <c:pt idx="23">
                  <c:v>93.9</c:v>
                </c:pt>
                <c:pt idx="24">
                  <c:v>93.89</c:v>
                </c:pt>
                <c:pt idx="25">
                  <c:v>93.88</c:v>
                </c:pt>
                <c:pt idx="26">
                  <c:v>93.92</c:v>
                </c:pt>
                <c:pt idx="27">
                  <c:v>93.960000000000022</c:v>
                </c:pt>
                <c:pt idx="28">
                  <c:v>93.98</c:v>
                </c:pt>
                <c:pt idx="29">
                  <c:v>94.01</c:v>
                </c:pt>
                <c:pt idx="30">
                  <c:v>94.04</c:v>
                </c:pt>
                <c:pt idx="31">
                  <c:v>94.06</c:v>
                </c:pt>
                <c:pt idx="32">
                  <c:v>94.03</c:v>
                </c:pt>
                <c:pt idx="33">
                  <c:v>94.02</c:v>
                </c:pt>
                <c:pt idx="34">
                  <c:v>94.01</c:v>
                </c:pt>
                <c:pt idx="35">
                  <c:v>94</c:v>
                </c:pt>
                <c:pt idx="36">
                  <c:v>93.990000000000023</c:v>
                </c:pt>
                <c:pt idx="37">
                  <c:v>93.98</c:v>
                </c:pt>
                <c:pt idx="38">
                  <c:v>94</c:v>
                </c:pt>
                <c:pt idx="39">
                  <c:v>94</c:v>
                </c:pt>
                <c:pt idx="40">
                  <c:v>94.01</c:v>
                </c:pt>
                <c:pt idx="41">
                  <c:v>94.02</c:v>
                </c:pt>
                <c:pt idx="42">
                  <c:v>94.03</c:v>
                </c:pt>
                <c:pt idx="43">
                  <c:v>94.04</c:v>
                </c:pt>
                <c:pt idx="44">
                  <c:v>94.04</c:v>
                </c:pt>
                <c:pt idx="45">
                  <c:v>94.05</c:v>
                </c:pt>
                <c:pt idx="46">
                  <c:v>94.06</c:v>
                </c:pt>
                <c:pt idx="47">
                  <c:v>94.07</c:v>
                </c:pt>
                <c:pt idx="48">
                  <c:v>94.08</c:v>
                </c:pt>
                <c:pt idx="49">
                  <c:v>94.09</c:v>
                </c:pt>
                <c:pt idx="50">
                  <c:v>94.100000000000009</c:v>
                </c:pt>
                <c:pt idx="51">
                  <c:v>94.11</c:v>
                </c:pt>
                <c:pt idx="52">
                  <c:v>94.11999999999999</c:v>
                </c:pt>
                <c:pt idx="53">
                  <c:v>94.13</c:v>
                </c:pt>
                <c:pt idx="54">
                  <c:v>94.14</c:v>
                </c:pt>
                <c:pt idx="55">
                  <c:v>94.149999999999991</c:v>
                </c:pt>
                <c:pt idx="56">
                  <c:v>94.16</c:v>
                </c:pt>
                <c:pt idx="57">
                  <c:v>94.169999999999987</c:v>
                </c:pt>
                <c:pt idx="58">
                  <c:v>94.179999999999978</c:v>
                </c:pt>
                <c:pt idx="59">
                  <c:v>94.19</c:v>
                </c:pt>
                <c:pt idx="60">
                  <c:v>94.2</c:v>
                </c:pt>
                <c:pt idx="61">
                  <c:v>94.210000000000022</c:v>
                </c:pt>
                <c:pt idx="62">
                  <c:v>94.2</c:v>
                </c:pt>
                <c:pt idx="63">
                  <c:v>94.19</c:v>
                </c:pt>
                <c:pt idx="64">
                  <c:v>94.179999999999978</c:v>
                </c:pt>
                <c:pt idx="65">
                  <c:v>94.179999999999978</c:v>
                </c:pt>
                <c:pt idx="66">
                  <c:v>94.19</c:v>
                </c:pt>
                <c:pt idx="67">
                  <c:v>94.2</c:v>
                </c:pt>
                <c:pt idx="68">
                  <c:v>94.19</c:v>
                </c:pt>
                <c:pt idx="69">
                  <c:v>94.179999999999978</c:v>
                </c:pt>
                <c:pt idx="70">
                  <c:v>94.169999999999987</c:v>
                </c:pt>
                <c:pt idx="71">
                  <c:v>94.169999999999987</c:v>
                </c:pt>
                <c:pt idx="72">
                  <c:v>94.179999999999978</c:v>
                </c:pt>
                <c:pt idx="73">
                  <c:v>94.19</c:v>
                </c:pt>
                <c:pt idx="74">
                  <c:v>94.179999999999978</c:v>
                </c:pt>
                <c:pt idx="75">
                  <c:v>94.169999999999987</c:v>
                </c:pt>
                <c:pt idx="76">
                  <c:v>94.16</c:v>
                </c:pt>
                <c:pt idx="77">
                  <c:v>94.149999999999991</c:v>
                </c:pt>
                <c:pt idx="78">
                  <c:v>94.14</c:v>
                </c:pt>
                <c:pt idx="79">
                  <c:v>94.13</c:v>
                </c:pt>
                <c:pt idx="80">
                  <c:v>94.11999999999999</c:v>
                </c:pt>
                <c:pt idx="81">
                  <c:v>94.11</c:v>
                </c:pt>
                <c:pt idx="82">
                  <c:v>94.100000000000009</c:v>
                </c:pt>
                <c:pt idx="83">
                  <c:v>94.09</c:v>
                </c:pt>
                <c:pt idx="84">
                  <c:v>94.08</c:v>
                </c:pt>
                <c:pt idx="85">
                  <c:v>94.07</c:v>
                </c:pt>
              </c:numCache>
            </c:numRef>
          </c:val>
          <c:smooth val="0"/>
        </c:ser>
        <c:ser>
          <c:idx val="1"/>
          <c:order val="1"/>
          <c:tx>
            <c:strRef>
              <c:f>市场结构!$R$8</c:f>
              <c:strCache>
                <c:ptCount val="1"/>
                <c:pt idx="0">
                  <c:v>10-4</c:v>
                </c:pt>
              </c:strCache>
            </c:strRef>
          </c:tx>
          <c:spPr>
            <a:ln w="19050">
              <a:solidFill>
                <a:srgbClr val="002060"/>
              </a:solidFill>
            </a:ln>
          </c:spPr>
          <c:marker>
            <c:symbol val="none"/>
          </c:marker>
          <c:cat>
            <c:strRef>
              <c:f>市场结构!$P$9:$P$94</c:f>
              <c:strCache>
                <c:ptCount val="86"/>
                <c:pt idx="0">
                  <c:v>11/2014</c:v>
                </c:pt>
                <c:pt idx="1">
                  <c:v>12/2014</c:v>
                </c:pt>
                <c:pt idx="2">
                  <c:v>01/2015</c:v>
                </c:pt>
                <c:pt idx="3">
                  <c:v>02/2015</c:v>
                </c:pt>
                <c:pt idx="4">
                  <c:v>03/2015</c:v>
                </c:pt>
                <c:pt idx="5">
                  <c:v>04/2015</c:v>
                </c:pt>
                <c:pt idx="6">
                  <c:v>05/2015</c:v>
                </c:pt>
                <c:pt idx="7">
                  <c:v>06/2015</c:v>
                </c:pt>
                <c:pt idx="8">
                  <c:v>07/2015</c:v>
                </c:pt>
                <c:pt idx="9">
                  <c:v>08/2015</c:v>
                </c:pt>
                <c:pt idx="10">
                  <c:v>09/2015</c:v>
                </c:pt>
                <c:pt idx="11">
                  <c:v>10/2015</c:v>
                </c:pt>
                <c:pt idx="12">
                  <c:v>11/2015</c:v>
                </c:pt>
                <c:pt idx="13">
                  <c:v>12/2015</c:v>
                </c:pt>
                <c:pt idx="14">
                  <c:v>01/2016</c:v>
                </c:pt>
                <c:pt idx="15">
                  <c:v>02/2016</c:v>
                </c:pt>
                <c:pt idx="16">
                  <c:v>03/2016</c:v>
                </c:pt>
                <c:pt idx="17">
                  <c:v>04/2016</c:v>
                </c:pt>
                <c:pt idx="18">
                  <c:v>05/2016</c:v>
                </c:pt>
                <c:pt idx="19">
                  <c:v>06/2016</c:v>
                </c:pt>
                <c:pt idx="20">
                  <c:v>07/2016</c:v>
                </c:pt>
                <c:pt idx="21">
                  <c:v>08/2016</c:v>
                </c:pt>
                <c:pt idx="22">
                  <c:v>09/2016</c:v>
                </c:pt>
                <c:pt idx="23">
                  <c:v>10/2016</c:v>
                </c:pt>
                <c:pt idx="24">
                  <c:v>11/2016</c:v>
                </c:pt>
                <c:pt idx="25">
                  <c:v>12/2016</c:v>
                </c:pt>
                <c:pt idx="26">
                  <c:v>01/2017</c:v>
                </c:pt>
                <c:pt idx="27">
                  <c:v>02/2017</c:v>
                </c:pt>
                <c:pt idx="28">
                  <c:v>03/2017</c:v>
                </c:pt>
                <c:pt idx="29">
                  <c:v>04/2017</c:v>
                </c:pt>
                <c:pt idx="30">
                  <c:v>05/2017</c:v>
                </c:pt>
                <c:pt idx="31">
                  <c:v>06/2017</c:v>
                </c:pt>
                <c:pt idx="32">
                  <c:v>07/2017</c:v>
                </c:pt>
                <c:pt idx="33">
                  <c:v>08/2017</c:v>
                </c:pt>
                <c:pt idx="34">
                  <c:v>09/2017</c:v>
                </c:pt>
                <c:pt idx="35">
                  <c:v>10/2017</c:v>
                </c:pt>
                <c:pt idx="36">
                  <c:v>11/2017</c:v>
                </c:pt>
                <c:pt idx="37">
                  <c:v>12/2017</c:v>
                </c:pt>
                <c:pt idx="38">
                  <c:v>01/2018</c:v>
                </c:pt>
                <c:pt idx="39">
                  <c:v>02/2018</c:v>
                </c:pt>
                <c:pt idx="40">
                  <c:v>03/2018</c:v>
                </c:pt>
                <c:pt idx="41">
                  <c:v>04/2018</c:v>
                </c:pt>
                <c:pt idx="42">
                  <c:v>05/2018</c:v>
                </c:pt>
                <c:pt idx="43">
                  <c:v>06/2018</c:v>
                </c:pt>
                <c:pt idx="44">
                  <c:v>07/2018</c:v>
                </c:pt>
                <c:pt idx="45">
                  <c:v>08/2018</c:v>
                </c:pt>
                <c:pt idx="46">
                  <c:v>09/2018</c:v>
                </c:pt>
                <c:pt idx="47">
                  <c:v>10/2018</c:v>
                </c:pt>
                <c:pt idx="48">
                  <c:v>11/2018</c:v>
                </c:pt>
                <c:pt idx="49">
                  <c:v>12/2018</c:v>
                </c:pt>
                <c:pt idx="50">
                  <c:v>01/2019</c:v>
                </c:pt>
                <c:pt idx="51">
                  <c:v>02/2019</c:v>
                </c:pt>
                <c:pt idx="52">
                  <c:v>03/2019</c:v>
                </c:pt>
                <c:pt idx="53">
                  <c:v>04/2019</c:v>
                </c:pt>
                <c:pt idx="54">
                  <c:v>05/2019</c:v>
                </c:pt>
                <c:pt idx="55">
                  <c:v>06/2019</c:v>
                </c:pt>
                <c:pt idx="56">
                  <c:v>07/2019</c:v>
                </c:pt>
                <c:pt idx="57">
                  <c:v>08/2019</c:v>
                </c:pt>
                <c:pt idx="58">
                  <c:v>09/2019</c:v>
                </c:pt>
                <c:pt idx="59">
                  <c:v>10/2019</c:v>
                </c:pt>
                <c:pt idx="60">
                  <c:v>11/2019</c:v>
                </c:pt>
                <c:pt idx="61">
                  <c:v>12/2019</c:v>
                </c:pt>
                <c:pt idx="62">
                  <c:v>01/2020</c:v>
                </c:pt>
                <c:pt idx="63">
                  <c:v>02/2020</c:v>
                </c:pt>
                <c:pt idx="64">
                  <c:v>03/2020</c:v>
                </c:pt>
                <c:pt idx="65">
                  <c:v>04/2020</c:v>
                </c:pt>
                <c:pt idx="66">
                  <c:v>05/2020</c:v>
                </c:pt>
                <c:pt idx="67">
                  <c:v>06/2020</c:v>
                </c:pt>
                <c:pt idx="68">
                  <c:v>07/2020</c:v>
                </c:pt>
                <c:pt idx="69">
                  <c:v>08/2020</c:v>
                </c:pt>
                <c:pt idx="70">
                  <c:v>09/2020</c:v>
                </c:pt>
                <c:pt idx="71">
                  <c:v>10/2020</c:v>
                </c:pt>
                <c:pt idx="72">
                  <c:v>11/2020</c:v>
                </c:pt>
                <c:pt idx="73">
                  <c:v>12/2020</c:v>
                </c:pt>
                <c:pt idx="74">
                  <c:v>01/2021</c:v>
                </c:pt>
                <c:pt idx="75">
                  <c:v>02/2021</c:v>
                </c:pt>
                <c:pt idx="76">
                  <c:v>03/2021</c:v>
                </c:pt>
                <c:pt idx="77">
                  <c:v>04/2021</c:v>
                </c:pt>
                <c:pt idx="78">
                  <c:v>05/2021</c:v>
                </c:pt>
                <c:pt idx="79">
                  <c:v>06/2021</c:v>
                </c:pt>
                <c:pt idx="80">
                  <c:v>07/2021</c:v>
                </c:pt>
                <c:pt idx="81">
                  <c:v>08/2021</c:v>
                </c:pt>
                <c:pt idx="82">
                  <c:v>09/2021</c:v>
                </c:pt>
                <c:pt idx="83">
                  <c:v>10/2021</c:v>
                </c:pt>
                <c:pt idx="84">
                  <c:v>11/2021</c:v>
                </c:pt>
                <c:pt idx="85">
                  <c:v>12/2021</c:v>
                </c:pt>
              </c:strCache>
            </c:strRef>
          </c:cat>
          <c:val>
            <c:numRef>
              <c:f>市场结构!$R$9:$R$94</c:f>
              <c:numCache>
                <c:formatCode>General</c:formatCode>
                <c:ptCount val="86"/>
                <c:pt idx="0">
                  <c:v>92.31</c:v>
                </c:pt>
                <c:pt idx="1">
                  <c:v>92.88</c:v>
                </c:pt>
                <c:pt idx="2">
                  <c:v>93.38</c:v>
                </c:pt>
                <c:pt idx="3">
                  <c:v>93.82</c:v>
                </c:pt>
                <c:pt idx="4">
                  <c:v>94.2</c:v>
                </c:pt>
                <c:pt idx="5">
                  <c:v>94.51</c:v>
                </c:pt>
                <c:pt idx="6">
                  <c:v>94.710000000000022</c:v>
                </c:pt>
                <c:pt idx="7">
                  <c:v>94.84</c:v>
                </c:pt>
                <c:pt idx="8">
                  <c:v>94.990000000000023</c:v>
                </c:pt>
                <c:pt idx="9">
                  <c:v>95.14</c:v>
                </c:pt>
                <c:pt idx="10">
                  <c:v>95.23</c:v>
                </c:pt>
                <c:pt idx="11">
                  <c:v>95.27</c:v>
                </c:pt>
                <c:pt idx="12">
                  <c:v>95.31</c:v>
                </c:pt>
                <c:pt idx="13">
                  <c:v>95.27</c:v>
                </c:pt>
                <c:pt idx="14">
                  <c:v>95.22</c:v>
                </c:pt>
                <c:pt idx="15">
                  <c:v>95.16</c:v>
                </c:pt>
                <c:pt idx="16">
                  <c:v>95.11999999999999</c:v>
                </c:pt>
                <c:pt idx="17">
                  <c:v>95.08</c:v>
                </c:pt>
                <c:pt idx="18">
                  <c:v>94.990000000000023</c:v>
                </c:pt>
                <c:pt idx="19">
                  <c:v>94.910000000000025</c:v>
                </c:pt>
                <c:pt idx="20">
                  <c:v>94.850000000000009</c:v>
                </c:pt>
                <c:pt idx="21">
                  <c:v>94.76</c:v>
                </c:pt>
                <c:pt idx="22">
                  <c:v>94.600000000000009</c:v>
                </c:pt>
                <c:pt idx="23">
                  <c:v>94.52</c:v>
                </c:pt>
                <c:pt idx="24">
                  <c:v>94.43</c:v>
                </c:pt>
                <c:pt idx="25">
                  <c:v>94.34</c:v>
                </c:pt>
                <c:pt idx="26">
                  <c:v>94.29</c:v>
                </c:pt>
                <c:pt idx="27">
                  <c:v>94.26</c:v>
                </c:pt>
                <c:pt idx="28">
                  <c:v>94.210000000000022</c:v>
                </c:pt>
                <c:pt idx="29">
                  <c:v>94.16</c:v>
                </c:pt>
                <c:pt idx="30">
                  <c:v>94.11</c:v>
                </c:pt>
                <c:pt idx="31">
                  <c:v>94.06</c:v>
                </c:pt>
                <c:pt idx="32">
                  <c:v>93.95</c:v>
                </c:pt>
                <c:pt idx="33">
                  <c:v>93.84</c:v>
                </c:pt>
                <c:pt idx="34">
                  <c:v>93.73</c:v>
                </c:pt>
                <c:pt idx="35">
                  <c:v>93.64</c:v>
                </c:pt>
                <c:pt idx="36">
                  <c:v>93.56</c:v>
                </c:pt>
                <c:pt idx="37">
                  <c:v>93.48</c:v>
                </c:pt>
                <c:pt idx="38">
                  <c:v>93.43</c:v>
                </c:pt>
                <c:pt idx="39">
                  <c:v>93.38</c:v>
                </c:pt>
                <c:pt idx="40">
                  <c:v>93.33</c:v>
                </c:pt>
                <c:pt idx="41">
                  <c:v>93.29</c:v>
                </c:pt>
                <c:pt idx="42">
                  <c:v>93.25</c:v>
                </c:pt>
                <c:pt idx="43">
                  <c:v>93.210000000000022</c:v>
                </c:pt>
                <c:pt idx="44">
                  <c:v>93.16</c:v>
                </c:pt>
                <c:pt idx="45">
                  <c:v>93.11</c:v>
                </c:pt>
                <c:pt idx="46">
                  <c:v>93.06</c:v>
                </c:pt>
                <c:pt idx="47">
                  <c:v>93.02</c:v>
                </c:pt>
                <c:pt idx="48">
                  <c:v>92.98</c:v>
                </c:pt>
                <c:pt idx="49">
                  <c:v>92.940000000000026</c:v>
                </c:pt>
                <c:pt idx="50">
                  <c:v>92.92</c:v>
                </c:pt>
                <c:pt idx="51">
                  <c:v>92.9</c:v>
                </c:pt>
                <c:pt idx="52">
                  <c:v>92.89</c:v>
                </c:pt>
                <c:pt idx="53">
                  <c:v>92.88</c:v>
                </c:pt>
                <c:pt idx="54">
                  <c:v>92.86999999999999</c:v>
                </c:pt>
                <c:pt idx="55">
                  <c:v>92.86</c:v>
                </c:pt>
                <c:pt idx="56">
                  <c:v>92.84</c:v>
                </c:pt>
                <c:pt idx="57">
                  <c:v>92.82</c:v>
                </c:pt>
                <c:pt idx="58">
                  <c:v>92.81</c:v>
                </c:pt>
                <c:pt idx="59">
                  <c:v>92.8</c:v>
                </c:pt>
                <c:pt idx="60">
                  <c:v>92.79</c:v>
                </c:pt>
                <c:pt idx="61">
                  <c:v>92.78</c:v>
                </c:pt>
                <c:pt idx="62">
                  <c:v>92.76</c:v>
                </c:pt>
                <c:pt idx="63">
                  <c:v>92.740000000000023</c:v>
                </c:pt>
                <c:pt idx="64">
                  <c:v>92.72</c:v>
                </c:pt>
                <c:pt idx="65">
                  <c:v>92.7</c:v>
                </c:pt>
                <c:pt idx="66">
                  <c:v>92.679999999999978</c:v>
                </c:pt>
                <c:pt idx="67">
                  <c:v>92.66</c:v>
                </c:pt>
                <c:pt idx="68">
                  <c:v>92.64</c:v>
                </c:pt>
                <c:pt idx="69">
                  <c:v>92.61999999999999</c:v>
                </c:pt>
                <c:pt idx="70">
                  <c:v>92.600000000000009</c:v>
                </c:pt>
                <c:pt idx="71">
                  <c:v>92.58</c:v>
                </c:pt>
                <c:pt idx="72">
                  <c:v>92.56</c:v>
                </c:pt>
                <c:pt idx="73">
                  <c:v>92.54</c:v>
                </c:pt>
                <c:pt idx="74">
                  <c:v>92.52</c:v>
                </c:pt>
                <c:pt idx="75">
                  <c:v>92.5</c:v>
                </c:pt>
                <c:pt idx="76">
                  <c:v>92.48</c:v>
                </c:pt>
                <c:pt idx="77">
                  <c:v>92.47</c:v>
                </c:pt>
                <c:pt idx="78">
                  <c:v>92.460000000000022</c:v>
                </c:pt>
                <c:pt idx="79">
                  <c:v>92.45</c:v>
                </c:pt>
                <c:pt idx="80">
                  <c:v>92.43</c:v>
                </c:pt>
                <c:pt idx="81">
                  <c:v>92.410000000000025</c:v>
                </c:pt>
                <c:pt idx="82">
                  <c:v>92.39</c:v>
                </c:pt>
                <c:pt idx="83">
                  <c:v>92.38</c:v>
                </c:pt>
                <c:pt idx="84">
                  <c:v>92.36999999999999</c:v>
                </c:pt>
                <c:pt idx="85">
                  <c:v>92.36</c:v>
                </c:pt>
              </c:numCache>
            </c:numRef>
          </c:val>
          <c:smooth val="0"/>
        </c:ser>
        <c:ser>
          <c:idx val="2"/>
          <c:order val="2"/>
          <c:tx>
            <c:strRef>
              <c:f>市场结构!$S$8</c:f>
              <c:strCache>
                <c:ptCount val="1"/>
                <c:pt idx="0">
                  <c:v>9-11</c:v>
                </c:pt>
              </c:strCache>
            </c:strRef>
          </c:tx>
          <c:spPr>
            <a:ln w="19050"/>
          </c:spPr>
          <c:marker>
            <c:symbol val="none"/>
          </c:marker>
          <c:cat>
            <c:strRef>
              <c:f>市场结构!$P$9:$P$94</c:f>
              <c:strCache>
                <c:ptCount val="86"/>
                <c:pt idx="0">
                  <c:v>11/2014</c:v>
                </c:pt>
                <c:pt idx="1">
                  <c:v>12/2014</c:v>
                </c:pt>
                <c:pt idx="2">
                  <c:v>01/2015</c:v>
                </c:pt>
                <c:pt idx="3">
                  <c:v>02/2015</c:v>
                </c:pt>
                <c:pt idx="4">
                  <c:v>03/2015</c:v>
                </c:pt>
                <c:pt idx="5">
                  <c:v>04/2015</c:v>
                </c:pt>
                <c:pt idx="6">
                  <c:v>05/2015</c:v>
                </c:pt>
                <c:pt idx="7">
                  <c:v>06/2015</c:v>
                </c:pt>
                <c:pt idx="8">
                  <c:v>07/2015</c:v>
                </c:pt>
                <c:pt idx="9">
                  <c:v>08/2015</c:v>
                </c:pt>
                <c:pt idx="10">
                  <c:v>09/2015</c:v>
                </c:pt>
                <c:pt idx="11">
                  <c:v>10/2015</c:v>
                </c:pt>
                <c:pt idx="12">
                  <c:v>11/2015</c:v>
                </c:pt>
                <c:pt idx="13">
                  <c:v>12/2015</c:v>
                </c:pt>
                <c:pt idx="14">
                  <c:v>01/2016</c:v>
                </c:pt>
                <c:pt idx="15">
                  <c:v>02/2016</c:v>
                </c:pt>
                <c:pt idx="16">
                  <c:v>03/2016</c:v>
                </c:pt>
                <c:pt idx="17">
                  <c:v>04/2016</c:v>
                </c:pt>
                <c:pt idx="18">
                  <c:v>05/2016</c:v>
                </c:pt>
                <c:pt idx="19">
                  <c:v>06/2016</c:v>
                </c:pt>
                <c:pt idx="20">
                  <c:v>07/2016</c:v>
                </c:pt>
                <c:pt idx="21">
                  <c:v>08/2016</c:v>
                </c:pt>
                <c:pt idx="22">
                  <c:v>09/2016</c:v>
                </c:pt>
                <c:pt idx="23">
                  <c:v>10/2016</c:v>
                </c:pt>
                <c:pt idx="24">
                  <c:v>11/2016</c:v>
                </c:pt>
                <c:pt idx="25">
                  <c:v>12/2016</c:v>
                </c:pt>
                <c:pt idx="26">
                  <c:v>01/2017</c:v>
                </c:pt>
                <c:pt idx="27">
                  <c:v>02/2017</c:v>
                </c:pt>
                <c:pt idx="28">
                  <c:v>03/2017</c:v>
                </c:pt>
                <c:pt idx="29">
                  <c:v>04/2017</c:v>
                </c:pt>
                <c:pt idx="30">
                  <c:v>05/2017</c:v>
                </c:pt>
                <c:pt idx="31">
                  <c:v>06/2017</c:v>
                </c:pt>
                <c:pt idx="32">
                  <c:v>07/2017</c:v>
                </c:pt>
                <c:pt idx="33">
                  <c:v>08/2017</c:v>
                </c:pt>
                <c:pt idx="34">
                  <c:v>09/2017</c:v>
                </c:pt>
                <c:pt idx="35">
                  <c:v>10/2017</c:v>
                </c:pt>
                <c:pt idx="36">
                  <c:v>11/2017</c:v>
                </c:pt>
                <c:pt idx="37">
                  <c:v>12/2017</c:v>
                </c:pt>
                <c:pt idx="38">
                  <c:v>01/2018</c:v>
                </c:pt>
                <c:pt idx="39">
                  <c:v>02/2018</c:v>
                </c:pt>
                <c:pt idx="40">
                  <c:v>03/2018</c:v>
                </c:pt>
                <c:pt idx="41">
                  <c:v>04/2018</c:v>
                </c:pt>
                <c:pt idx="42">
                  <c:v>05/2018</c:v>
                </c:pt>
                <c:pt idx="43">
                  <c:v>06/2018</c:v>
                </c:pt>
                <c:pt idx="44">
                  <c:v>07/2018</c:v>
                </c:pt>
                <c:pt idx="45">
                  <c:v>08/2018</c:v>
                </c:pt>
                <c:pt idx="46">
                  <c:v>09/2018</c:v>
                </c:pt>
                <c:pt idx="47">
                  <c:v>10/2018</c:v>
                </c:pt>
                <c:pt idx="48">
                  <c:v>11/2018</c:v>
                </c:pt>
                <c:pt idx="49">
                  <c:v>12/2018</c:v>
                </c:pt>
                <c:pt idx="50">
                  <c:v>01/2019</c:v>
                </c:pt>
                <c:pt idx="51">
                  <c:v>02/2019</c:v>
                </c:pt>
                <c:pt idx="52">
                  <c:v>03/2019</c:v>
                </c:pt>
                <c:pt idx="53">
                  <c:v>04/2019</c:v>
                </c:pt>
                <c:pt idx="54">
                  <c:v>05/2019</c:v>
                </c:pt>
                <c:pt idx="55">
                  <c:v>06/2019</c:v>
                </c:pt>
                <c:pt idx="56">
                  <c:v>07/2019</c:v>
                </c:pt>
                <c:pt idx="57">
                  <c:v>08/2019</c:v>
                </c:pt>
                <c:pt idx="58">
                  <c:v>09/2019</c:v>
                </c:pt>
                <c:pt idx="59">
                  <c:v>10/2019</c:v>
                </c:pt>
                <c:pt idx="60">
                  <c:v>11/2019</c:v>
                </c:pt>
                <c:pt idx="61">
                  <c:v>12/2019</c:v>
                </c:pt>
                <c:pt idx="62">
                  <c:v>01/2020</c:v>
                </c:pt>
                <c:pt idx="63">
                  <c:v>02/2020</c:v>
                </c:pt>
                <c:pt idx="64">
                  <c:v>03/2020</c:v>
                </c:pt>
                <c:pt idx="65">
                  <c:v>04/2020</c:v>
                </c:pt>
                <c:pt idx="66">
                  <c:v>05/2020</c:v>
                </c:pt>
                <c:pt idx="67">
                  <c:v>06/2020</c:v>
                </c:pt>
                <c:pt idx="68">
                  <c:v>07/2020</c:v>
                </c:pt>
                <c:pt idx="69">
                  <c:v>08/2020</c:v>
                </c:pt>
                <c:pt idx="70">
                  <c:v>09/2020</c:v>
                </c:pt>
                <c:pt idx="71">
                  <c:v>10/2020</c:v>
                </c:pt>
                <c:pt idx="72">
                  <c:v>11/2020</c:v>
                </c:pt>
                <c:pt idx="73">
                  <c:v>12/2020</c:v>
                </c:pt>
                <c:pt idx="74">
                  <c:v>01/2021</c:v>
                </c:pt>
                <c:pt idx="75">
                  <c:v>02/2021</c:v>
                </c:pt>
                <c:pt idx="76">
                  <c:v>03/2021</c:v>
                </c:pt>
                <c:pt idx="77">
                  <c:v>04/2021</c:v>
                </c:pt>
                <c:pt idx="78">
                  <c:v>05/2021</c:v>
                </c:pt>
                <c:pt idx="79">
                  <c:v>06/2021</c:v>
                </c:pt>
                <c:pt idx="80">
                  <c:v>07/2021</c:v>
                </c:pt>
                <c:pt idx="81">
                  <c:v>08/2021</c:v>
                </c:pt>
                <c:pt idx="82">
                  <c:v>09/2021</c:v>
                </c:pt>
                <c:pt idx="83">
                  <c:v>10/2021</c:v>
                </c:pt>
                <c:pt idx="84">
                  <c:v>11/2021</c:v>
                </c:pt>
                <c:pt idx="85">
                  <c:v>12/2021</c:v>
                </c:pt>
              </c:strCache>
            </c:strRef>
          </c:cat>
          <c:val>
            <c:numRef>
              <c:f>市场结构!$S$9:$S$94</c:f>
              <c:numCache>
                <c:formatCode>General</c:formatCode>
                <c:ptCount val="86"/>
                <c:pt idx="0">
                  <c:v>98.78</c:v>
                </c:pt>
                <c:pt idx="1">
                  <c:v>99.51</c:v>
                </c:pt>
                <c:pt idx="2">
                  <c:v>100.13</c:v>
                </c:pt>
                <c:pt idx="3">
                  <c:v>100.64</c:v>
                </c:pt>
                <c:pt idx="4">
                  <c:v>101.05</c:v>
                </c:pt>
                <c:pt idx="5">
                  <c:v>101.31</c:v>
                </c:pt>
                <c:pt idx="6">
                  <c:v>101.41000000000012</c:v>
                </c:pt>
                <c:pt idx="7">
                  <c:v>101.45</c:v>
                </c:pt>
                <c:pt idx="8">
                  <c:v>101.49000000000002</c:v>
                </c:pt>
                <c:pt idx="9">
                  <c:v>101.5</c:v>
                </c:pt>
                <c:pt idx="10">
                  <c:v>101.44000000000024</c:v>
                </c:pt>
                <c:pt idx="11">
                  <c:v>101.4</c:v>
                </c:pt>
                <c:pt idx="12">
                  <c:v>101.35000000000001</c:v>
                </c:pt>
                <c:pt idx="13">
                  <c:v>101.27</c:v>
                </c:pt>
                <c:pt idx="14">
                  <c:v>101.17999999999998</c:v>
                </c:pt>
                <c:pt idx="15">
                  <c:v>101.07000000000001</c:v>
                </c:pt>
                <c:pt idx="16">
                  <c:v>100.99000000000002</c:v>
                </c:pt>
                <c:pt idx="17">
                  <c:v>100.91000000000012</c:v>
                </c:pt>
                <c:pt idx="18">
                  <c:v>100.78</c:v>
                </c:pt>
                <c:pt idx="19">
                  <c:v>100.66999999999999</c:v>
                </c:pt>
                <c:pt idx="20">
                  <c:v>100.57000000000001</c:v>
                </c:pt>
                <c:pt idx="21">
                  <c:v>100.43</c:v>
                </c:pt>
                <c:pt idx="22">
                  <c:v>100.2</c:v>
                </c:pt>
                <c:pt idx="23">
                  <c:v>100.10000000000001</c:v>
                </c:pt>
                <c:pt idx="24">
                  <c:v>99.960000000000022</c:v>
                </c:pt>
                <c:pt idx="25">
                  <c:v>99.79</c:v>
                </c:pt>
                <c:pt idx="26">
                  <c:v>99.69</c:v>
                </c:pt>
                <c:pt idx="27">
                  <c:v>99.600000000000009</c:v>
                </c:pt>
                <c:pt idx="28">
                  <c:v>99.52</c:v>
                </c:pt>
                <c:pt idx="29">
                  <c:v>99.45</c:v>
                </c:pt>
                <c:pt idx="30">
                  <c:v>99.38</c:v>
                </c:pt>
                <c:pt idx="31">
                  <c:v>99.32</c:v>
                </c:pt>
                <c:pt idx="32">
                  <c:v>99.210000000000022</c:v>
                </c:pt>
                <c:pt idx="33">
                  <c:v>99.11</c:v>
                </c:pt>
                <c:pt idx="34">
                  <c:v>99.01</c:v>
                </c:pt>
                <c:pt idx="35">
                  <c:v>98.92</c:v>
                </c:pt>
                <c:pt idx="36">
                  <c:v>98.83</c:v>
                </c:pt>
                <c:pt idx="37">
                  <c:v>98.75</c:v>
                </c:pt>
                <c:pt idx="38">
                  <c:v>98.69</c:v>
                </c:pt>
                <c:pt idx="39">
                  <c:v>98.63</c:v>
                </c:pt>
                <c:pt idx="40">
                  <c:v>98.58</c:v>
                </c:pt>
                <c:pt idx="41">
                  <c:v>98.53</c:v>
                </c:pt>
                <c:pt idx="42">
                  <c:v>98.48</c:v>
                </c:pt>
                <c:pt idx="43">
                  <c:v>98.43</c:v>
                </c:pt>
                <c:pt idx="44">
                  <c:v>98.36999999999999</c:v>
                </c:pt>
                <c:pt idx="45">
                  <c:v>98.31</c:v>
                </c:pt>
                <c:pt idx="46">
                  <c:v>98.26</c:v>
                </c:pt>
                <c:pt idx="47">
                  <c:v>98.210000000000022</c:v>
                </c:pt>
                <c:pt idx="48">
                  <c:v>98.16</c:v>
                </c:pt>
                <c:pt idx="49">
                  <c:v>98.11</c:v>
                </c:pt>
                <c:pt idx="50">
                  <c:v>98.06</c:v>
                </c:pt>
                <c:pt idx="51">
                  <c:v>98.02</c:v>
                </c:pt>
                <c:pt idx="52">
                  <c:v>97.98</c:v>
                </c:pt>
                <c:pt idx="53">
                  <c:v>97.940000000000026</c:v>
                </c:pt>
                <c:pt idx="54">
                  <c:v>97.9</c:v>
                </c:pt>
                <c:pt idx="55">
                  <c:v>97.86</c:v>
                </c:pt>
                <c:pt idx="56">
                  <c:v>97.81</c:v>
                </c:pt>
                <c:pt idx="57">
                  <c:v>97.77</c:v>
                </c:pt>
                <c:pt idx="58">
                  <c:v>97.73</c:v>
                </c:pt>
                <c:pt idx="59">
                  <c:v>97.69</c:v>
                </c:pt>
                <c:pt idx="60">
                  <c:v>97.649999999999991</c:v>
                </c:pt>
                <c:pt idx="61">
                  <c:v>97.61</c:v>
                </c:pt>
                <c:pt idx="62">
                  <c:v>97.59</c:v>
                </c:pt>
                <c:pt idx="63">
                  <c:v>97.57</c:v>
                </c:pt>
                <c:pt idx="64">
                  <c:v>97.55</c:v>
                </c:pt>
                <c:pt idx="65">
                  <c:v>97.53</c:v>
                </c:pt>
                <c:pt idx="66">
                  <c:v>97.51</c:v>
                </c:pt>
                <c:pt idx="67">
                  <c:v>97.490000000000023</c:v>
                </c:pt>
                <c:pt idx="68">
                  <c:v>97.47</c:v>
                </c:pt>
                <c:pt idx="69">
                  <c:v>97.45</c:v>
                </c:pt>
                <c:pt idx="70">
                  <c:v>97.43</c:v>
                </c:pt>
                <c:pt idx="71">
                  <c:v>97.410000000000025</c:v>
                </c:pt>
                <c:pt idx="72">
                  <c:v>97.39</c:v>
                </c:pt>
                <c:pt idx="73">
                  <c:v>97.36999999999999</c:v>
                </c:pt>
                <c:pt idx="74">
                  <c:v>97.350000000000009</c:v>
                </c:pt>
                <c:pt idx="75">
                  <c:v>97.33</c:v>
                </c:pt>
                <c:pt idx="76">
                  <c:v>97.31</c:v>
                </c:pt>
                <c:pt idx="77">
                  <c:v>97.29</c:v>
                </c:pt>
                <c:pt idx="78">
                  <c:v>97.27</c:v>
                </c:pt>
                <c:pt idx="79">
                  <c:v>97.25</c:v>
                </c:pt>
                <c:pt idx="80">
                  <c:v>97.23</c:v>
                </c:pt>
                <c:pt idx="81">
                  <c:v>97.210000000000022</c:v>
                </c:pt>
                <c:pt idx="82">
                  <c:v>97.19</c:v>
                </c:pt>
                <c:pt idx="83">
                  <c:v>97.169999999999987</c:v>
                </c:pt>
                <c:pt idx="84">
                  <c:v>97.149999999999991</c:v>
                </c:pt>
                <c:pt idx="85">
                  <c:v>97.13</c:v>
                </c:pt>
              </c:numCache>
            </c:numRef>
          </c:val>
          <c:smooth val="0"/>
        </c:ser>
        <c:dLbls>
          <c:showLegendKey val="0"/>
          <c:showVal val="0"/>
          <c:showCatName val="0"/>
          <c:showSerName val="0"/>
          <c:showPercent val="0"/>
          <c:showBubbleSize val="0"/>
        </c:dLbls>
        <c:marker val="1"/>
        <c:smooth val="0"/>
        <c:axId val="430786432"/>
        <c:axId val="430787968"/>
      </c:lineChart>
      <c:catAx>
        <c:axId val="430786432"/>
        <c:scaling>
          <c:orientation val="minMax"/>
        </c:scaling>
        <c:delete val="0"/>
        <c:axPos val="b"/>
        <c:numFmt formatCode="mmm/yy" sourceLinked="0"/>
        <c:majorTickMark val="none"/>
        <c:minorTickMark val="none"/>
        <c:tickLblPos val="nextTo"/>
        <c:spPr>
          <a:ln>
            <a:solidFill>
              <a:schemeClr val="accent4">
                <a:lumMod val="60000"/>
                <a:lumOff val="40000"/>
              </a:schemeClr>
            </a:solidFill>
            <a:prstDash val="sysDash"/>
          </a:ln>
        </c:spPr>
        <c:txPr>
          <a:bodyPr/>
          <a:lstStyle/>
          <a:p>
            <a:pPr>
              <a:defRPr sz="800">
                <a:latin typeface="华文细黑" pitchFamily="2" charset="-122"/>
                <a:ea typeface="华文细黑" pitchFamily="2" charset="-122"/>
              </a:defRPr>
            </a:pPr>
            <a:endParaRPr lang="zh-CN"/>
          </a:p>
        </c:txPr>
        <c:crossAx val="430787968"/>
        <c:crosses val="autoZero"/>
        <c:auto val="1"/>
        <c:lblAlgn val="ctr"/>
        <c:lblOffset val="100"/>
        <c:tickLblSkip val="15"/>
        <c:noMultiLvlLbl val="0"/>
      </c:catAx>
      <c:valAx>
        <c:axId val="430787968"/>
        <c:scaling>
          <c:orientation val="minMax"/>
          <c:min val="88"/>
        </c:scaling>
        <c:delete val="0"/>
        <c:axPos val="l"/>
        <c:numFmt formatCode="General" sourceLinked="0"/>
        <c:majorTickMark val="none"/>
        <c:minorTickMark val="none"/>
        <c:tickLblPos val="nextTo"/>
        <c:spPr>
          <a:ln>
            <a:noFill/>
          </a:ln>
        </c:spPr>
        <c:txPr>
          <a:bodyPr/>
          <a:lstStyle/>
          <a:p>
            <a:pPr>
              <a:defRPr sz="800">
                <a:latin typeface="华文细黑" pitchFamily="2" charset="-122"/>
                <a:ea typeface="华文细黑" pitchFamily="2" charset="-122"/>
              </a:defRPr>
            </a:pPr>
            <a:endParaRPr lang="zh-CN"/>
          </a:p>
        </c:txPr>
        <c:crossAx val="430786432"/>
        <c:crosses val="autoZero"/>
        <c:crossBetween val="between"/>
      </c:valAx>
    </c:plotArea>
    <c:legend>
      <c:legendPos val="t"/>
      <c:layout/>
      <c:overlay val="0"/>
      <c:txPr>
        <a:bodyPr/>
        <a:lstStyle/>
        <a:p>
          <a:pPr>
            <a:defRPr sz="800">
              <a:latin typeface="华文细黑" pitchFamily="2" charset="-122"/>
              <a:ea typeface="华文细黑" pitchFamily="2" charset="-122"/>
            </a:defRPr>
          </a:pPr>
          <a:endParaRPr lang="zh-CN"/>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市场结构!$Z$8</c:f>
              <c:strCache>
                <c:ptCount val="1"/>
                <c:pt idx="0">
                  <c:v>10-11</c:v>
                </c:pt>
              </c:strCache>
            </c:strRef>
          </c:tx>
          <c:spPr>
            <a:ln w="19050">
              <a:solidFill>
                <a:srgbClr val="00AEEF"/>
              </a:solidFill>
            </a:ln>
          </c:spPr>
          <c:marker>
            <c:symbol val="none"/>
          </c:marker>
          <c:cat>
            <c:strRef>
              <c:f>市场结构!$Y$9:$Y$77</c:f>
              <c:strCache>
                <c:ptCount val="68"/>
                <c:pt idx="0">
                  <c:v>11/2014</c:v>
                </c:pt>
                <c:pt idx="1">
                  <c:v>12/2014</c:v>
                </c:pt>
                <c:pt idx="2">
                  <c:v>01/2015</c:v>
                </c:pt>
                <c:pt idx="3">
                  <c:v>02/2015</c:v>
                </c:pt>
                <c:pt idx="4">
                  <c:v>03/2015</c:v>
                </c:pt>
                <c:pt idx="5">
                  <c:v>04/2015</c:v>
                </c:pt>
                <c:pt idx="6">
                  <c:v>05/2015</c:v>
                </c:pt>
                <c:pt idx="7">
                  <c:v>06/2015</c:v>
                </c:pt>
                <c:pt idx="8">
                  <c:v>07/2015</c:v>
                </c:pt>
                <c:pt idx="9">
                  <c:v>08/2015</c:v>
                </c:pt>
                <c:pt idx="10">
                  <c:v>09/2015</c:v>
                </c:pt>
                <c:pt idx="11">
                  <c:v>10/2015</c:v>
                </c:pt>
                <c:pt idx="12">
                  <c:v>11/2015</c:v>
                </c:pt>
                <c:pt idx="13">
                  <c:v>12/2015</c:v>
                </c:pt>
                <c:pt idx="14">
                  <c:v>01/2016</c:v>
                </c:pt>
                <c:pt idx="15">
                  <c:v>02/2016</c:v>
                </c:pt>
                <c:pt idx="16">
                  <c:v>03/2016</c:v>
                </c:pt>
                <c:pt idx="17">
                  <c:v>04/2016</c:v>
                </c:pt>
                <c:pt idx="18">
                  <c:v>05/2016</c:v>
                </c:pt>
                <c:pt idx="19">
                  <c:v>06/2016</c:v>
                </c:pt>
                <c:pt idx="20">
                  <c:v>07/2016</c:v>
                </c:pt>
                <c:pt idx="21">
                  <c:v>08/2016</c:v>
                </c:pt>
                <c:pt idx="22">
                  <c:v>09/2016</c:v>
                </c:pt>
                <c:pt idx="23">
                  <c:v>10/2016</c:v>
                </c:pt>
                <c:pt idx="24">
                  <c:v>11/2016</c:v>
                </c:pt>
                <c:pt idx="25">
                  <c:v>12/2016</c:v>
                </c:pt>
                <c:pt idx="26">
                  <c:v>01/2017</c:v>
                </c:pt>
                <c:pt idx="27">
                  <c:v>02/2017</c:v>
                </c:pt>
                <c:pt idx="28">
                  <c:v>03/2017</c:v>
                </c:pt>
                <c:pt idx="29">
                  <c:v>04/2017</c:v>
                </c:pt>
                <c:pt idx="30">
                  <c:v>05/2017</c:v>
                </c:pt>
                <c:pt idx="31">
                  <c:v>06/2017</c:v>
                </c:pt>
                <c:pt idx="32">
                  <c:v>07/2017</c:v>
                </c:pt>
                <c:pt idx="33">
                  <c:v>08/2017</c:v>
                </c:pt>
                <c:pt idx="34">
                  <c:v>09/2017</c:v>
                </c:pt>
                <c:pt idx="35">
                  <c:v>10/2017</c:v>
                </c:pt>
                <c:pt idx="36">
                  <c:v>11/2017</c:v>
                </c:pt>
                <c:pt idx="37">
                  <c:v>12/2017</c:v>
                </c:pt>
                <c:pt idx="38">
                  <c:v>01/2018</c:v>
                </c:pt>
                <c:pt idx="39">
                  <c:v>02/2018</c:v>
                </c:pt>
                <c:pt idx="40">
                  <c:v>03/2018</c:v>
                </c:pt>
                <c:pt idx="41">
                  <c:v>04/2018</c:v>
                </c:pt>
                <c:pt idx="42">
                  <c:v>05/2018</c:v>
                </c:pt>
                <c:pt idx="43">
                  <c:v>06/2018</c:v>
                </c:pt>
                <c:pt idx="44">
                  <c:v>07/2018</c:v>
                </c:pt>
                <c:pt idx="45">
                  <c:v>08/2018</c:v>
                </c:pt>
                <c:pt idx="46">
                  <c:v>09/2018</c:v>
                </c:pt>
                <c:pt idx="47">
                  <c:v>10/2018</c:v>
                </c:pt>
                <c:pt idx="48">
                  <c:v>11/2018</c:v>
                </c:pt>
                <c:pt idx="49">
                  <c:v>12/2018</c:v>
                </c:pt>
                <c:pt idx="50">
                  <c:v>01/2019</c:v>
                </c:pt>
                <c:pt idx="51">
                  <c:v>02/2019</c:v>
                </c:pt>
                <c:pt idx="52">
                  <c:v>03/2019</c:v>
                </c:pt>
                <c:pt idx="53">
                  <c:v>04/2019</c:v>
                </c:pt>
                <c:pt idx="54">
                  <c:v>05/2019</c:v>
                </c:pt>
                <c:pt idx="55">
                  <c:v>06/2019</c:v>
                </c:pt>
                <c:pt idx="56">
                  <c:v>07/2019</c:v>
                </c:pt>
                <c:pt idx="57">
                  <c:v>08/2019</c:v>
                </c:pt>
                <c:pt idx="58">
                  <c:v>09/2019</c:v>
                </c:pt>
                <c:pt idx="59">
                  <c:v>10/2019</c:v>
                </c:pt>
                <c:pt idx="60">
                  <c:v>11/2019</c:v>
                </c:pt>
                <c:pt idx="61">
                  <c:v>12/2019</c:v>
                </c:pt>
                <c:pt idx="62">
                  <c:v>06/2020</c:v>
                </c:pt>
                <c:pt idx="63">
                  <c:v>12/2020</c:v>
                </c:pt>
                <c:pt idx="64">
                  <c:v>06/2021</c:v>
                </c:pt>
                <c:pt idx="65">
                  <c:v>12/2021</c:v>
                </c:pt>
                <c:pt idx="66">
                  <c:v>06/2022</c:v>
                </c:pt>
                <c:pt idx="67">
                  <c:v>12/2022</c:v>
                </c:pt>
              </c:strCache>
            </c:strRef>
          </c:cat>
          <c:val>
            <c:numRef>
              <c:f>市场结构!$Z$9:$Z$77</c:f>
              <c:numCache>
                <c:formatCode>General</c:formatCode>
                <c:ptCount val="69"/>
                <c:pt idx="0">
                  <c:v>85.82</c:v>
                </c:pt>
                <c:pt idx="1">
                  <c:v>85.11</c:v>
                </c:pt>
                <c:pt idx="2">
                  <c:v>84.73</c:v>
                </c:pt>
                <c:pt idx="3">
                  <c:v>84.460000000000022</c:v>
                </c:pt>
                <c:pt idx="4">
                  <c:v>84.240000000000023</c:v>
                </c:pt>
                <c:pt idx="5">
                  <c:v>84.03</c:v>
                </c:pt>
                <c:pt idx="6">
                  <c:v>83.9</c:v>
                </c:pt>
                <c:pt idx="7">
                  <c:v>83.83</c:v>
                </c:pt>
                <c:pt idx="8">
                  <c:v>83.69</c:v>
                </c:pt>
                <c:pt idx="9">
                  <c:v>83.58</c:v>
                </c:pt>
                <c:pt idx="10">
                  <c:v>83.54</c:v>
                </c:pt>
                <c:pt idx="11">
                  <c:v>83.54</c:v>
                </c:pt>
                <c:pt idx="12">
                  <c:v>83.58</c:v>
                </c:pt>
                <c:pt idx="13">
                  <c:v>83.61</c:v>
                </c:pt>
                <c:pt idx="14">
                  <c:v>83.54</c:v>
                </c:pt>
                <c:pt idx="15">
                  <c:v>83.5</c:v>
                </c:pt>
                <c:pt idx="16">
                  <c:v>83.48</c:v>
                </c:pt>
                <c:pt idx="17">
                  <c:v>83.48</c:v>
                </c:pt>
                <c:pt idx="18">
                  <c:v>83.51</c:v>
                </c:pt>
                <c:pt idx="19">
                  <c:v>83.58</c:v>
                </c:pt>
                <c:pt idx="20">
                  <c:v>83.53</c:v>
                </c:pt>
                <c:pt idx="21">
                  <c:v>83.52</c:v>
                </c:pt>
                <c:pt idx="22">
                  <c:v>83.54</c:v>
                </c:pt>
                <c:pt idx="23">
                  <c:v>83.59</c:v>
                </c:pt>
                <c:pt idx="24">
                  <c:v>83.669999999999987</c:v>
                </c:pt>
                <c:pt idx="25">
                  <c:v>83.76</c:v>
                </c:pt>
                <c:pt idx="26">
                  <c:v>83.64</c:v>
                </c:pt>
                <c:pt idx="27">
                  <c:v>83.56</c:v>
                </c:pt>
                <c:pt idx="28">
                  <c:v>83.53</c:v>
                </c:pt>
                <c:pt idx="29">
                  <c:v>83.54</c:v>
                </c:pt>
                <c:pt idx="30">
                  <c:v>83.58</c:v>
                </c:pt>
                <c:pt idx="31">
                  <c:v>83.64</c:v>
                </c:pt>
                <c:pt idx="32">
                  <c:v>83.58</c:v>
                </c:pt>
                <c:pt idx="33">
                  <c:v>83.58</c:v>
                </c:pt>
                <c:pt idx="34">
                  <c:v>83.63</c:v>
                </c:pt>
                <c:pt idx="35">
                  <c:v>83.72</c:v>
                </c:pt>
                <c:pt idx="36">
                  <c:v>83.850000000000009</c:v>
                </c:pt>
                <c:pt idx="37">
                  <c:v>83.990000000000023</c:v>
                </c:pt>
                <c:pt idx="38">
                  <c:v>83.940000000000026</c:v>
                </c:pt>
                <c:pt idx="39">
                  <c:v>83.910000000000025</c:v>
                </c:pt>
                <c:pt idx="40">
                  <c:v>83.88</c:v>
                </c:pt>
                <c:pt idx="41">
                  <c:v>83.86</c:v>
                </c:pt>
                <c:pt idx="42">
                  <c:v>83.850000000000009</c:v>
                </c:pt>
                <c:pt idx="43">
                  <c:v>83.86</c:v>
                </c:pt>
                <c:pt idx="44">
                  <c:v>83.850000000000009</c:v>
                </c:pt>
                <c:pt idx="45">
                  <c:v>83.89</c:v>
                </c:pt>
                <c:pt idx="46">
                  <c:v>83.95</c:v>
                </c:pt>
                <c:pt idx="47">
                  <c:v>84.03</c:v>
                </c:pt>
                <c:pt idx="48">
                  <c:v>84.11999999999999</c:v>
                </c:pt>
                <c:pt idx="49">
                  <c:v>84.22</c:v>
                </c:pt>
                <c:pt idx="50">
                  <c:v>84.19</c:v>
                </c:pt>
                <c:pt idx="51">
                  <c:v>84.16</c:v>
                </c:pt>
                <c:pt idx="52">
                  <c:v>84.149999999999991</c:v>
                </c:pt>
                <c:pt idx="53">
                  <c:v>84.149999999999991</c:v>
                </c:pt>
                <c:pt idx="54">
                  <c:v>84.169999999999987</c:v>
                </c:pt>
                <c:pt idx="55">
                  <c:v>84.2</c:v>
                </c:pt>
                <c:pt idx="56">
                  <c:v>84.2</c:v>
                </c:pt>
                <c:pt idx="57">
                  <c:v>84.22</c:v>
                </c:pt>
                <c:pt idx="58">
                  <c:v>84.27</c:v>
                </c:pt>
                <c:pt idx="59">
                  <c:v>84.33</c:v>
                </c:pt>
                <c:pt idx="60">
                  <c:v>84.410000000000025</c:v>
                </c:pt>
                <c:pt idx="61">
                  <c:v>84.5</c:v>
                </c:pt>
                <c:pt idx="62">
                  <c:v>84.61</c:v>
                </c:pt>
                <c:pt idx="63">
                  <c:v>84.72</c:v>
                </c:pt>
                <c:pt idx="64">
                  <c:v>84.77</c:v>
                </c:pt>
                <c:pt idx="65">
                  <c:v>84.82</c:v>
                </c:pt>
                <c:pt idx="66">
                  <c:v>84.92</c:v>
                </c:pt>
                <c:pt idx="67">
                  <c:v>85.02</c:v>
                </c:pt>
              </c:numCache>
            </c:numRef>
          </c:val>
          <c:smooth val="0"/>
        </c:ser>
        <c:ser>
          <c:idx val="1"/>
          <c:order val="1"/>
          <c:tx>
            <c:strRef>
              <c:f>市场结构!$AA$8</c:f>
              <c:strCache>
                <c:ptCount val="1"/>
                <c:pt idx="0">
                  <c:v>10-4</c:v>
                </c:pt>
              </c:strCache>
            </c:strRef>
          </c:tx>
          <c:spPr>
            <a:ln w="19050">
              <a:solidFill>
                <a:srgbClr val="002060"/>
              </a:solidFill>
            </a:ln>
          </c:spPr>
          <c:marker>
            <c:symbol val="none"/>
          </c:marker>
          <c:cat>
            <c:strRef>
              <c:f>市场结构!$Y$9:$Y$77</c:f>
              <c:strCache>
                <c:ptCount val="68"/>
                <c:pt idx="0">
                  <c:v>11/2014</c:v>
                </c:pt>
                <c:pt idx="1">
                  <c:v>12/2014</c:v>
                </c:pt>
                <c:pt idx="2">
                  <c:v>01/2015</c:v>
                </c:pt>
                <c:pt idx="3">
                  <c:v>02/2015</c:v>
                </c:pt>
                <c:pt idx="4">
                  <c:v>03/2015</c:v>
                </c:pt>
                <c:pt idx="5">
                  <c:v>04/2015</c:v>
                </c:pt>
                <c:pt idx="6">
                  <c:v>05/2015</c:v>
                </c:pt>
                <c:pt idx="7">
                  <c:v>06/2015</c:v>
                </c:pt>
                <c:pt idx="8">
                  <c:v>07/2015</c:v>
                </c:pt>
                <c:pt idx="9">
                  <c:v>08/2015</c:v>
                </c:pt>
                <c:pt idx="10">
                  <c:v>09/2015</c:v>
                </c:pt>
                <c:pt idx="11">
                  <c:v>10/2015</c:v>
                </c:pt>
                <c:pt idx="12">
                  <c:v>11/2015</c:v>
                </c:pt>
                <c:pt idx="13">
                  <c:v>12/2015</c:v>
                </c:pt>
                <c:pt idx="14">
                  <c:v>01/2016</c:v>
                </c:pt>
                <c:pt idx="15">
                  <c:v>02/2016</c:v>
                </c:pt>
                <c:pt idx="16">
                  <c:v>03/2016</c:v>
                </c:pt>
                <c:pt idx="17">
                  <c:v>04/2016</c:v>
                </c:pt>
                <c:pt idx="18">
                  <c:v>05/2016</c:v>
                </c:pt>
                <c:pt idx="19">
                  <c:v>06/2016</c:v>
                </c:pt>
                <c:pt idx="20">
                  <c:v>07/2016</c:v>
                </c:pt>
                <c:pt idx="21">
                  <c:v>08/2016</c:v>
                </c:pt>
                <c:pt idx="22">
                  <c:v>09/2016</c:v>
                </c:pt>
                <c:pt idx="23">
                  <c:v>10/2016</c:v>
                </c:pt>
                <c:pt idx="24">
                  <c:v>11/2016</c:v>
                </c:pt>
                <c:pt idx="25">
                  <c:v>12/2016</c:v>
                </c:pt>
                <c:pt idx="26">
                  <c:v>01/2017</c:v>
                </c:pt>
                <c:pt idx="27">
                  <c:v>02/2017</c:v>
                </c:pt>
                <c:pt idx="28">
                  <c:v>03/2017</c:v>
                </c:pt>
                <c:pt idx="29">
                  <c:v>04/2017</c:v>
                </c:pt>
                <c:pt idx="30">
                  <c:v>05/2017</c:v>
                </c:pt>
                <c:pt idx="31">
                  <c:v>06/2017</c:v>
                </c:pt>
                <c:pt idx="32">
                  <c:v>07/2017</c:v>
                </c:pt>
                <c:pt idx="33">
                  <c:v>08/2017</c:v>
                </c:pt>
                <c:pt idx="34">
                  <c:v>09/2017</c:v>
                </c:pt>
                <c:pt idx="35">
                  <c:v>10/2017</c:v>
                </c:pt>
                <c:pt idx="36">
                  <c:v>11/2017</c:v>
                </c:pt>
                <c:pt idx="37">
                  <c:v>12/2017</c:v>
                </c:pt>
                <c:pt idx="38">
                  <c:v>01/2018</c:v>
                </c:pt>
                <c:pt idx="39">
                  <c:v>02/2018</c:v>
                </c:pt>
                <c:pt idx="40">
                  <c:v>03/2018</c:v>
                </c:pt>
                <c:pt idx="41">
                  <c:v>04/2018</c:v>
                </c:pt>
                <c:pt idx="42">
                  <c:v>05/2018</c:v>
                </c:pt>
                <c:pt idx="43">
                  <c:v>06/2018</c:v>
                </c:pt>
                <c:pt idx="44">
                  <c:v>07/2018</c:v>
                </c:pt>
                <c:pt idx="45">
                  <c:v>08/2018</c:v>
                </c:pt>
                <c:pt idx="46">
                  <c:v>09/2018</c:v>
                </c:pt>
                <c:pt idx="47">
                  <c:v>10/2018</c:v>
                </c:pt>
                <c:pt idx="48">
                  <c:v>11/2018</c:v>
                </c:pt>
                <c:pt idx="49">
                  <c:v>12/2018</c:v>
                </c:pt>
                <c:pt idx="50">
                  <c:v>01/2019</c:v>
                </c:pt>
                <c:pt idx="51">
                  <c:v>02/2019</c:v>
                </c:pt>
                <c:pt idx="52">
                  <c:v>03/2019</c:v>
                </c:pt>
                <c:pt idx="53">
                  <c:v>04/2019</c:v>
                </c:pt>
                <c:pt idx="54">
                  <c:v>05/2019</c:v>
                </c:pt>
                <c:pt idx="55">
                  <c:v>06/2019</c:v>
                </c:pt>
                <c:pt idx="56">
                  <c:v>07/2019</c:v>
                </c:pt>
                <c:pt idx="57">
                  <c:v>08/2019</c:v>
                </c:pt>
                <c:pt idx="58">
                  <c:v>09/2019</c:v>
                </c:pt>
                <c:pt idx="59">
                  <c:v>10/2019</c:v>
                </c:pt>
                <c:pt idx="60">
                  <c:v>11/2019</c:v>
                </c:pt>
                <c:pt idx="61">
                  <c:v>12/2019</c:v>
                </c:pt>
                <c:pt idx="62">
                  <c:v>06/2020</c:v>
                </c:pt>
                <c:pt idx="63">
                  <c:v>12/2020</c:v>
                </c:pt>
                <c:pt idx="64">
                  <c:v>06/2021</c:v>
                </c:pt>
                <c:pt idx="65">
                  <c:v>12/2021</c:v>
                </c:pt>
                <c:pt idx="66">
                  <c:v>06/2022</c:v>
                </c:pt>
                <c:pt idx="67">
                  <c:v>12/2022</c:v>
                </c:pt>
              </c:strCache>
            </c:strRef>
          </c:cat>
          <c:val>
            <c:numRef>
              <c:f>市场结构!$AA$9:$AA$77</c:f>
              <c:numCache>
                <c:formatCode>General</c:formatCode>
                <c:ptCount val="69"/>
                <c:pt idx="0">
                  <c:v>89.740000000000023</c:v>
                </c:pt>
                <c:pt idx="1">
                  <c:v>88.669999999999987</c:v>
                </c:pt>
                <c:pt idx="2">
                  <c:v>87.86999999999999</c:v>
                </c:pt>
                <c:pt idx="3">
                  <c:v>87.26</c:v>
                </c:pt>
                <c:pt idx="4">
                  <c:v>86.78</c:v>
                </c:pt>
                <c:pt idx="5">
                  <c:v>86.34</c:v>
                </c:pt>
                <c:pt idx="6">
                  <c:v>86.02</c:v>
                </c:pt>
                <c:pt idx="7">
                  <c:v>85.76</c:v>
                </c:pt>
                <c:pt idx="8">
                  <c:v>85.45</c:v>
                </c:pt>
                <c:pt idx="9">
                  <c:v>85.22</c:v>
                </c:pt>
                <c:pt idx="10">
                  <c:v>85.08</c:v>
                </c:pt>
                <c:pt idx="11">
                  <c:v>85.01</c:v>
                </c:pt>
                <c:pt idx="12">
                  <c:v>84.990000000000023</c:v>
                </c:pt>
                <c:pt idx="13">
                  <c:v>84.97</c:v>
                </c:pt>
                <c:pt idx="14">
                  <c:v>84.850000000000009</c:v>
                </c:pt>
                <c:pt idx="15">
                  <c:v>84.740000000000023</c:v>
                </c:pt>
                <c:pt idx="16">
                  <c:v>84.63</c:v>
                </c:pt>
                <c:pt idx="17">
                  <c:v>84.51</c:v>
                </c:pt>
                <c:pt idx="18">
                  <c:v>84.410000000000025</c:v>
                </c:pt>
                <c:pt idx="19">
                  <c:v>84.36999999999999</c:v>
                </c:pt>
                <c:pt idx="20">
                  <c:v>84.210000000000022</c:v>
                </c:pt>
                <c:pt idx="21">
                  <c:v>84.100000000000009</c:v>
                </c:pt>
                <c:pt idx="22">
                  <c:v>84.01</c:v>
                </c:pt>
                <c:pt idx="23">
                  <c:v>83.960000000000022</c:v>
                </c:pt>
                <c:pt idx="24">
                  <c:v>83.940000000000026</c:v>
                </c:pt>
                <c:pt idx="25">
                  <c:v>83.95</c:v>
                </c:pt>
                <c:pt idx="26">
                  <c:v>83.75</c:v>
                </c:pt>
                <c:pt idx="27">
                  <c:v>83.59</c:v>
                </c:pt>
                <c:pt idx="28">
                  <c:v>83.460000000000022</c:v>
                </c:pt>
                <c:pt idx="29">
                  <c:v>83.36999999999999</c:v>
                </c:pt>
                <c:pt idx="30">
                  <c:v>83.31</c:v>
                </c:pt>
                <c:pt idx="31">
                  <c:v>83.3</c:v>
                </c:pt>
                <c:pt idx="32">
                  <c:v>83.169999999999987</c:v>
                </c:pt>
                <c:pt idx="33">
                  <c:v>83.11999999999999</c:v>
                </c:pt>
                <c:pt idx="34">
                  <c:v>83.13</c:v>
                </c:pt>
                <c:pt idx="35">
                  <c:v>83.16</c:v>
                </c:pt>
                <c:pt idx="36">
                  <c:v>83.240000000000023</c:v>
                </c:pt>
                <c:pt idx="37">
                  <c:v>83.34</c:v>
                </c:pt>
                <c:pt idx="38">
                  <c:v>83.26</c:v>
                </c:pt>
                <c:pt idx="39">
                  <c:v>83.179999999999978</c:v>
                </c:pt>
                <c:pt idx="40">
                  <c:v>83.11</c:v>
                </c:pt>
                <c:pt idx="41">
                  <c:v>83.05</c:v>
                </c:pt>
                <c:pt idx="42">
                  <c:v>82.990000000000023</c:v>
                </c:pt>
                <c:pt idx="43">
                  <c:v>82.97</c:v>
                </c:pt>
                <c:pt idx="44">
                  <c:v>82.92</c:v>
                </c:pt>
                <c:pt idx="45">
                  <c:v>82.9</c:v>
                </c:pt>
                <c:pt idx="46">
                  <c:v>82.910000000000025</c:v>
                </c:pt>
                <c:pt idx="47">
                  <c:v>82.93</c:v>
                </c:pt>
                <c:pt idx="48">
                  <c:v>82.97</c:v>
                </c:pt>
                <c:pt idx="49">
                  <c:v>83.02</c:v>
                </c:pt>
                <c:pt idx="50">
                  <c:v>82.98</c:v>
                </c:pt>
                <c:pt idx="51">
                  <c:v>82.95</c:v>
                </c:pt>
                <c:pt idx="52">
                  <c:v>82.92</c:v>
                </c:pt>
                <c:pt idx="53">
                  <c:v>82.910000000000025</c:v>
                </c:pt>
                <c:pt idx="54">
                  <c:v>82.910000000000025</c:v>
                </c:pt>
                <c:pt idx="55">
                  <c:v>82.92</c:v>
                </c:pt>
                <c:pt idx="56">
                  <c:v>82.92</c:v>
                </c:pt>
                <c:pt idx="57">
                  <c:v>82.93</c:v>
                </c:pt>
                <c:pt idx="58">
                  <c:v>82.960000000000022</c:v>
                </c:pt>
                <c:pt idx="59">
                  <c:v>83.01</c:v>
                </c:pt>
                <c:pt idx="60">
                  <c:v>83.07</c:v>
                </c:pt>
                <c:pt idx="61">
                  <c:v>83.14</c:v>
                </c:pt>
                <c:pt idx="62">
                  <c:v>83.240000000000023</c:v>
                </c:pt>
                <c:pt idx="63">
                  <c:v>83.34</c:v>
                </c:pt>
                <c:pt idx="64">
                  <c:v>83.440000000000026</c:v>
                </c:pt>
                <c:pt idx="65">
                  <c:v>83.54</c:v>
                </c:pt>
                <c:pt idx="66">
                  <c:v>83.64</c:v>
                </c:pt>
                <c:pt idx="67">
                  <c:v>83.740000000000023</c:v>
                </c:pt>
              </c:numCache>
            </c:numRef>
          </c:val>
          <c:smooth val="0"/>
        </c:ser>
        <c:ser>
          <c:idx val="2"/>
          <c:order val="2"/>
          <c:tx>
            <c:strRef>
              <c:f>市场结构!$AB$8</c:f>
              <c:strCache>
                <c:ptCount val="1"/>
                <c:pt idx="0">
                  <c:v>9-11</c:v>
                </c:pt>
              </c:strCache>
            </c:strRef>
          </c:tx>
          <c:spPr>
            <a:ln w="19050"/>
          </c:spPr>
          <c:marker>
            <c:symbol val="none"/>
          </c:marker>
          <c:cat>
            <c:strRef>
              <c:f>市场结构!$Y$9:$Y$77</c:f>
              <c:strCache>
                <c:ptCount val="68"/>
                <c:pt idx="0">
                  <c:v>11/2014</c:v>
                </c:pt>
                <c:pt idx="1">
                  <c:v>12/2014</c:v>
                </c:pt>
                <c:pt idx="2">
                  <c:v>01/2015</c:v>
                </c:pt>
                <c:pt idx="3">
                  <c:v>02/2015</c:v>
                </c:pt>
                <c:pt idx="4">
                  <c:v>03/2015</c:v>
                </c:pt>
                <c:pt idx="5">
                  <c:v>04/2015</c:v>
                </c:pt>
                <c:pt idx="6">
                  <c:v>05/2015</c:v>
                </c:pt>
                <c:pt idx="7">
                  <c:v>06/2015</c:v>
                </c:pt>
                <c:pt idx="8">
                  <c:v>07/2015</c:v>
                </c:pt>
                <c:pt idx="9">
                  <c:v>08/2015</c:v>
                </c:pt>
                <c:pt idx="10">
                  <c:v>09/2015</c:v>
                </c:pt>
                <c:pt idx="11">
                  <c:v>10/2015</c:v>
                </c:pt>
                <c:pt idx="12">
                  <c:v>11/2015</c:v>
                </c:pt>
                <c:pt idx="13">
                  <c:v>12/2015</c:v>
                </c:pt>
                <c:pt idx="14">
                  <c:v>01/2016</c:v>
                </c:pt>
                <c:pt idx="15">
                  <c:v>02/2016</c:v>
                </c:pt>
                <c:pt idx="16">
                  <c:v>03/2016</c:v>
                </c:pt>
                <c:pt idx="17">
                  <c:v>04/2016</c:v>
                </c:pt>
                <c:pt idx="18">
                  <c:v>05/2016</c:v>
                </c:pt>
                <c:pt idx="19">
                  <c:v>06/2016</c:v>
                </c:pt>
                <c:pt idx="20">
                  <c:v>07/2016</c:v>
                </c:pt>
                <c:pt idx="21">
                  <c:v>08/2016</c:v>
                </c:pt>
                <c:pt idx="22">
                  <c:v>09/2016</c:v>
                </c:pt>
                <c:pt idx="23">
                  <c:v>10/2016</c:v>
                </c:pt>
                <c:pt idx="24">
                  <c:v>11/2016</c:v>
                </c:pt>
                <c:pt idx="25">
                  <c:v>12/2016</c:v>
                </c:pt>
                <c:pt idx="26">
                  <c:v>01/2017</c:v>
                </c:pt>
                <c:pt idx="27">
                  <c:v>02/2017</c:v>
                </c:pt>
                <c:pt idx="28">
                  <c:v>03/2017</c:v>
                </c:pt>
                <c:pt idx="29">
                  <c:v>04/2017</c:v>
                </c:pt>
                <c:pt idx="30">
                  <c:v>05/2017</c:v>
                </c:pt>
                <c:pt idx="31">
                  <c:v>06/2017</c:v>
                </c:pt>
                <c:pt idx="32">
                  <c:v>07/2017</c:v>
                </c:pt>
                <c:pt idx="33">
                  <c:v>08/2017</c:v>
                </c:pt>
                <c:pt idx="34">
                  <c:v>09/2017</c:v>
                </c:pt>
                <c:pt idx="35">
                  <c:v>10/2017</c:v>
                </c:pt>
                <c:pt idx="36">
                  <c:v>11/2017</c:v>
                </c:pt>
                <c:pt idx="37">
                  <c:v>12/2017</c:v>
                </c:pt>
                <c:pt idx="38">
                  <c:v>01/2018</c:v>
                </c:pt>
                <c:pt idx="39">
                  <c:v>02/2018</c:v>
                </c:pt>
                <c:pt idx="40">
                  <c:v>03/2018</c:v>
                </c:pt>
                <c:pt idx="41">
                  <c:v>04/2018</c:v>
                </c:pt>
                <c:pt idx="42">
                  <c:v>05/2018</c:v>
                </c:pt>
                <c:pt idx="43">
                  <c:v>06/2018</c:v>
                </c:pt>
                <c:pt idx="44">
                  <c:v>07/2018</c:v>
                </c:pt>
                <c:pt idx="45">
                  <c:v>08/2018</c:v>
                </c:pt>
                <c:pt idx="46">
                  <c:v>09/2018</c:v>
                </c:pt>
                <c:pt idx="47">
                  <c:v>10/2018</c:v>
                </c:pt>
                <c:pt idx="48">
                  <c:v>11/2018</c:v>
                </c:pt>
                <c:pt idx="49">
                  <c:v>12/2018</c:v>
                </c:pt>
                <c:pt idx="50">
                  <c:v>01/2019</c:v>
                </c:pt>
                <c:pt idx="51">
                  <c:v>02/2019</c:v>
                </c:pt>
                <c:pt idx="52">
                  <c:v>03/2019</c:v>
                </c:pt>
                <c:pt idx="53">
                  <c:v>04/2019</c:v>
                </c:pt>
                <c:pt idx="54">
                  <c:v>05/2019</c:v>
                </c:pt>
                <c:pt idx="55">
                  <c:v>06/2019</c:v>
                </c:pt>
                <c:pt idx="56">
                  <c:v>07/2019</c:v>
                </c:pt>
                <c:pt idx="57">
                  <c:v>08/2019</c:v>
                </c:pt>
                <c:pt idx="58">
                  <c:v>09/2019</c:v>
                </c:pt>
                <c:pt idx="59">
                  <c:v>10/2019</c:v>
                </c:pt>
                <c:pt idx="60">
                  <c:v>11/2019</c:v>
                </c:pt>
                <c:pt idx="61">
                  <c:v>12/2019</c:v>
                </c:pt>
                <c:pt idx="62">
                  <c:v>06/2020</c:v>
                </c:pt>
                <c:pt idx="63">
                  <c:v>12/2020</c:v>
                </c:pt>
                <c:pt idx="64">
                  <c:v>06/2021</c:v>
                </c:pt>
                <c:pt idx="65">
                  <c:v>12/2021</c:v>
                </c:pt>
                <c:pt idx="66">
                  <c:v>06/2022</c:v>
                </c:pt>
                <c:pt idx="67">
                  <c:v>12/2022</c:v>
                </c:pt>
              </c:strCache>
            </c:strRef>
          </c:cat>
          <c:val>
            <c:numRef>
              <c:f>市场结构!$AB$9:$AB$77</c:f>
              <c:numCache>
                <c:formatCode>General</c:formatCode>
                <c:ptCount val="69"/>
                <c:pt idx="0">
                  <c:v>90.84</c:v>
                </c:pt>
                <c:pt idx="1">
                  <c:v>90.42</c:v>
                </c:pt>
                <c:pt idx="2">
                  <c:v>90.26</c:v>
                </c:pt>
                <c:pt idx="3">
                  <c:v>90.19</c:v>
                </c:pt>
                <c:pt idx="4">
                  <c:v>90.16</c:v>
                </c:pt>
                <c:pt idx="5">
                  <c:v>90.09</c:v>
                </c:pt>
                <c:pt idx="6">
                  <c:v>90.05</c:v>
                </c:pt>
                <c:pt idx="7">
                  <c:v>89.990000000000023</c:v>
                </c:pt>
                <c:pt idx="8">
                  <c:v>89.83</c:v>
                </c:pt>
                <c:pt idx="9">
                  <c:v>89.69</c:v>
                </c:pt>
                <c:pt idx="10">
                  <c:v>89.56</c:v>
                </c:pt>
                <c:pt idx="11">
                  <c:v>89.48</c:v>
                </c:pt>
                <c:pt idx="12">
                  <c:v>89.43</c:v>
                </c:pt>
                <c:pt idx="13">
                  <c:v>89.38</c:v>
                </c:pt>
                <c:pt idx="14">
                  <c:v>89.22</c:v>
                </c:pt>
                <c:pt idx="15">
                  <c:v>89.05</c:v>
                </c:pt>
                <c:pt idx="16">
                  <c:v>88.84</c:v>
                </c:pt>
                <c:pt idx="17">
                  <c:v>88.69</c:v>
                </c:pt>
                <c:pt idx="18">
                  <c:v>88.58</c:v>
                </c:pt>
                <c:pt idx="19">
                  <c:v>88.54</c:v>
                </c:pt>
                <c:pt idx="20">
                  <c:v>88.36999999999999</c:v>
                </c:pt>
                <c:pt idx="21">
                  <c:v>88.25</c:v>
                </c:pt>
                <c:pt idx="22">
                  <c:v>88.2</c:v>
                </c:pt>
                <c:pt idx="23">
                  <c:v>88.169999999999987</c:v>
                </c:pt>
                <c:pt idx="24">
                  <c:v>88.169999999999987</c:v>
                </c:pt>
                <c:pt idx="25">
                  <c:v>88.19</c:v>
                </c:pt>
                <c:pt idx="26">
                  <c:v>88</c:v>
                </c:pt>
                <c:pt idx="27">
                  <c:v>87.81</c:v>
                </c:pt>
                <c:pt idx="28">
                  <c:v>87.679999999999978</c:v>
                </c:pt>
                <c:pt idx="29">
                  <c:v>87.59</c:v>
                </c:pt>
                <c:pt idx="30">
                  <c:v>87.55</c:v>
                </c:pt>
                <c:pt idx="31">
                  <c:v>87.55</c:v>
                </c:pt>
                <c:pt idx="32">
                  <c:v>87.45</c:v>
                </c:pt>
                <c:pt idx="33">
                  <c:v>87.410000000000025</c:v>
                </c:pt>
                <c:pt idx="34">
                  <c:v>87.43</c:v>
                </c:pt>
                <c:pt idx="35">
                  <c:v>87.490000000000023</c:v>
                </c:pt>
                <c:pt idx="36">
                  <c:v>87.57</c:v>
                </c:pt>
                <c:pt idx="37">
                  <c:v>87.669999999999987</c:v>
                </c:pt>
                <c:pt idx="38">
                  <c:v>87.600000000000009</c:v>
                </c:pt>
                <c:pt idx="39">
                  <c:v>87.53</c:v>
                </c:pt>
                <c:pt idx="40">
                  <c:v>87.47</c:v>
                </c:pt>
                <c:pt idx="41">
                  <c:v>87.42</c:v>
                </c:pt>
                <c:pt idx="42">
                  <c:v>87.36999999999999</c:v>
                </c:pt>
                <c:pt idx="43">
                  <c:v>87.34</c:v>
                </c:pt>
                <c:pt idx="44">
                  <c:v>87.28</c:v>
                </c:pt>
                <c:pt idx="45">
                  <c:v>87.26</c:v>
                </c:pt>
                <c:pt idx="46">
                  <c:v>87.26</c:v>
                </c:pt>
                <c:pt idx="47">
                  <c:v>87.27</c:v>
                </c:pt>
                <c:pt idx="48">
                  <c:v>87.29</c:v>
                </c:pt>
                <c:pt idx="49">
                  <c:v>87.33</c:v>
                </c:pt>
                <c:pt idx="50">
                  <c:v>87.26</c:v>
                </c:pt>
                <c:pt idx="51">
                  <c:v>87.210000000000022</c:v>
                </c:pt>
                <c:pt idx="52">
                  <c:v>87.16</c:v>
                </c:pt>
                <c:pt idx="53">
                  <c:v>87.13</c:v>
                </c:pt>
                <c:pt idx="54">
                  <c:v>87.100000000000009</c:v>
                </c:pt>
                <c:pt idx="55">
                  <c:v>87.09</c:v>
                </c:pt>
                <c:pt idx="56">
                  <c:v>87.06</c:v>
                </c:pt>
                <c:pt idx="57">
                  <c:v>87.05</c:v>
                </c:pt>
                <c:pt idx="58">
                  <c:v>87.05</c:v>
                </c:pt>
                <c:pt idx="59">
                  <c:v>87.05</c:v>
                </c:pt>
                <c:pt idx="60">
                  <c:v>87.06</c:v>
                </c:pt>
                <c:pt idx="61">
                  <c:v>87.09</c:v>
                </c:pt>
                <c:pt idx="62">
                  <c:v>87.03</c:v>
                </c:pt>
                <c:pt idx="63">
                  <c:v>86.98</c:v>
                </c:pt>
                <c:pt idx="64">
                  <c:v>86.95</c:v>
                </c:pt>
                <c:pt idx="65">
                  <c:v>86.93</c:v>
                </c:pt>
                <c:pt idx="66">
                  <c:v>86.93</c:v>
                </c:pt>
                <c:pt idx="67">
                  <c:v>86.93</c:v>
                </c:pt>
              </c:numCache>
            </c:numRef>
          </c:val>
          <c:smooth val="0"/>
        </c:ser>
        <c:dLbls>
          <c:showLegendKey val="0"/>
          <c:showVal val="0"/>
          <c:showCatName val="0"/>
          <c:showSerName val="0"/>
          <c:showPercent val="0"/>
          <c:showBubbleSize val="0"/>
        </c:dLbls>
        <c:marker val="1"/>
        <c:smooth val="0"/>
        <c:axId val="428548864"/>
        <c:axId val="428550400"/>
      </c:lineChart>
      <c:catAx>
        <c:axId val="428548864"/>
        <c:scaling>
          <c:orientation val="minMax"/>
        </c:scaling>
        <c:delete val="0"/>
        <c:axPos val="b"/>
        <c:numFmt formatCode="mmm/yy" sourceLinked="0"/>
        <c:majorTickMark val="none"/>
        <c:minorTickMark val="none"/>
        <c:tickLblPos val="nextTo"/>
        <c:spPr>
          <a:ln>
            <a:solidFill>
              <a:schemeClr val="accent4">
                <a:lumMod val="60000"/>
                <a:lumOff val="40000"/>
              </a:schemeClr>
            </a:solidFill>
            <a:prstDash val="sysDash"/>
          </a:ln>
        </c:spPr>
        <c:txPr>
          <a:bodyPr/>
          <a:lstStyle/>
          <a:p>
            <a:pPr>
              <a:defRPr sz="800">
                <a:latin typeface="华文细黑" pitchFamily="2" charset="-122"/>
                <a:ea typeface="华文细黑" pitchFamily="2" charset="-122"/>
              </a:defRPr>
            </a:pPr>
            <a:endParaRPr lang="zh-CN"/>
          </a:p>
        </c:txPr>
        <c:crossAx val="428550400"/>
        <c:crosses val="autoZero"/>
        <c:auto val="1"/>
        <c:lblAlgn val="ctr"/>
        <c:lblOffset val="100"/>
        <c:tickLblSkip val="15"/>
        <c:noMultiLvlLbl val="0"/>
      </c:catAx>
      <c:valAx>
        <c:axId val="428550400"/>
        <c:scaling>
          <c:orientation val="minMax"/>
          <c:min val="80"/>
        </c:scaling>
        <c:delete val="0"/>
        <c:axPos val="l"/>
        <c:numFmt formatCode="General" sourceLinked="0"/>
        <c:majorTickMark val="none"/>
        <c:minorTickMark val="none"/>
        <c:tickLblPos val="nextTo"/>
        <c:spPr>
          <a:ln>
            <a:noFill/>
          </a:ln>
        </c:spPr>
        <c:txPr>
          <a:bodyPr/>
          <a:lstStyle/>
          <a:p>
            <a:pPr>
              <a:defRPr sz="800">
                <a:latin typeface="华文细黑" pitchFamily="2" charset="-122"/>
                <a:ea typeface="华文细黑" pitchFamily="2" charset="-122"/>
              </a:defRPr>
            </a:pPr>
            <a:endParaRPr lang="zh-CN"/>
          </a:p>
        </c:txPr>
        <c:crossAx val="428548864"/>
        <c:crosses val="autoZero"/>
        <c:crossBetween val="between"/>
      </c:valAx>
    </c:plotArea>
    <c:legend>
      <c:legendPos val="t"/>
      <c:layout/>
      <c:overlay val="0"/>
      <c:txPr>
        <a:bodyPr/>
        <a:lstStyle/>
        <a:p>
          <a:pPr>
            <a:defRPr sz="800">
              <a:latin typeface="华文细黑" pitchFamily="2" charset="-122"/>
              <a:ea typeface="华文细黑" pitchFamily="2" charset="-122"/>
            </a:defRPr>
          </a:pPr>
          <a:endParaRPr lang="zh-CN"/>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496862745098078"/>
          <c:y val="0.14365"/>
          <c:w val="0.78212973856209955"/>
          <c:h val="0.72973030303030362"/>
        </c:manualLayout>
      </c:layout>
      <c:barChart>
        <c:barDir val="col"/>
        <c:grouping val="clustered"/>
        <c:varyColors val="0"/>
        <c:ser>
          <c:idx val="0"/>
          <c:order val="0"/>
          <c:tx>
            <c:strRef>
              <c:f>供需数据!$F$2</c:f>
              <c:strCache>
                <c:ptCount val="1"/>
                <c:pt idx="0">
                  <c:v>美国大豆期末库存(百万吨)</c:v>
                </c:pt>
              </c:strCache>
            </c:strRef>
          </c:tx>
          <c:invertIfNegative val="0"/>
          <c:cat>
            <c:strRef>
              <c:f>供需数据!$E$3:$E$25</c:f>
              <c:strCache>
                <c:ptCount val="23"/>
                <c:pt idx="0">
                  <c:v>92/93"</c:v>
                </c:pt>
                <c:pt idx="1">
                  <c:v>93/94"</c:v>
                </c:pt>
                <c:pt idx="2">
                  <c:v>94/95"</c:v>
                </c:pt>
                <c:pt idx="3">
                  <c:v>95/96"</c:v>
                </c:pt>
                <c:pt idx="4">
                  <c:v>96/97"</c:v>
                </c:pt>
                <c:pt idx="5">
                  <c:v>97/98"</c:v>
                </c:pt>
                <c:pt idx="6">
                  <c:v>98/99"</c:v>
                </c:pt>
                <c:pt idx="7">
                  <c:v>99/00"</c:v>
                </c:pt>
                <c:pt idx="8">
                  <c:v>00/01"</c:v>
                </c:pt>
                <c:pt idx="9">
                  <c:v>01/02"</c:v>
                </c:pt>
                <c:pt idx="10">
                  <c:v>02/03"</c:v>
                </c:pt>
                <c:pt idx="11">
                  <c:v>03/04"</c:v>
                </c:pt>
                <c:pt idx="12">
                  <c:v>04/05"</c:v>
                </c:pt>
                <c:pt idx="13">
                  <c:v>05/06"</c:v>
                </c:pt>
                <c:pt idx="14">
                  <c:v>06/07"</c:v>
                </c:pt>
                <c:pt idx="15">
                  <c:v>07/08"</c:v>
                </c:pt>
                <c:pt idx="16">
                  <c:v>08/09"</c:v>
                </c:pt>
                <c:pt idx="17">
                  <c:v>09/10"</c:v>
                </c:pt>
                <c:pt idx="18">
                  <c:v>10/11"</c:v>
                </c:pt>
                <c:pt idx="19">
                  <c:v>11/12"</c:v>
                </c:pt>
                <c:pt idx="20">
                  <c:v>12/13"</c:v>
                </c:pt>
                <c:pt idx="21">
                  <c:v>13/14“</c:v>
                </c:pt>
                <c:pt idx="22">
                  <c:v>14/15“</c:v>
                </c:pt>
              </c:strCache>
            </c:strRef>
          </c:cat>
          <c:val>
            <c:numRef>
              <c:f>供需数据!$F$3:$F$25</c:f>
              <c:numCache>
                <c:formatCode>_(* #,##0.00_);_(* \(#,##0.00\);_(* "-"??_);_(@_)</c:formatCode>
                <c:ptCount val="23"/>
                <c:pt idx="0">
                  <c:v>7.96</c:v>
                </c:pt>
                <c:pt idx="1">
                  <c:v>5.6899999999999995</c:v>
                </c:pt>
                <c:pt idx="2">
                  <c:v>9.11</c:v>
                </c:pt>
                <c:pt idx="3">
                  <c:v>4.99</c:v>
                </c:pt>
                <c:pt idx="4">
                  <c:v>3.59</c:v>
                </c:pt>
                <c:pt idx="5">
                  <c:v>5.44</c:v>
                </c:pt>
                <c:pt idx="6">
                  <c:v>9.48</c:v>
                </c:pt>
                <c:pt idx="7">
                  <c:v>7.9</c:v>
                </c:pt>
                <c:pt idx="8">
                  <c:v>6.74</c:v>
                </c:pt>
                <c:pt idx="9">
                  <c:v>5.6599999999999975</c:v>
                </c:pt>
                <c:pt idx="10">
                  <c:v>4.8499999999999996</c:v>
                </c:pt>
                <c:pt idx="11">
                  <c:v>3.06</c:v>
                </c:pt>
                <c:pt idx="12">
                  <c:v>6.96</c:v>
                </c:pt>
                <c:pt idx="13">
                  <c:v>12.229999999999999</c:v>
                </c:pt>
                <c:pt idx="14">
                  <c:v>15.62</c:v>
                </c:pt>
                <c:pt idx="15">
                  <c:v>5.58</c:v>
                </c:pt>
                <c:pt idx="16">
                  <c:v>3.7600000000000002</c:v>
                </c:pt>
                <c:pt idx="17">
                  <c:v>4.1099999999999985</c:v>
                </c:pt>
                <c:pt idx="18">
                  <c:v>5.85</c:v>
                </c:pt>
                <c:pt idx="19">
                  <c:v>4.6099999999999985</c:v>
                </c:pt>
                <c:pt idx="20">
                  <c:v>3.8299999999999987</c:v>
                </c:pt>
                <c:pt idx="21">
                  <c:v>2.5</c:v>
                </c:pt>
                <c:pt idx="22">
                  <c:v>12.26</c:v>
                </c:pt>
              </c:numCache>
            </c:numRef>
          </c:val>
        </c:ser>
        <c:dLbls>
          <c:showLegendKey val="0"/>
          <c:showVal val="0"/>
          <c:showCatName val="0"/>
          <c:showSerName val="0"/>
          <c:showPercent val="0"/>
          <c:showBubbleSize val="0"/>
        </c:dLbls>
        <c:gapWidth val="150"/>
        <c:axId val="428591360"/>
        <c:axId val="430833664"/>
      </c:barChart>
      <c:lineChart>
        <c:grouping val="standard"/>
        <c:varyColors val="0"/>
        <c:ser>
          <c:idx val="1"/>
          <c:order val="1"/>
          <c:tx>
            <c:strRef>
              <c:f>供需数据!$G$2</c:f>
              <c:strCache>
                <c:ptCount val="1"/>
                <c:pt idx="0">
                  <c:v>美国大豆库存消费比</c:v>
                </c:pt>
              </c:strCache>
            </c:strRef>
          </c:tx>
          <c:spPr>
            <a:ln w="19050"/>
          </c:spPr>
          <c:marker>
            <c:symbol val="none"/>
          </c:marker>
          <c:dLbls>
            <c:dLbl>
              <c:idx val="18"/>
              <c:layout>
                <c:manualLayout>
                  <c:x val="0"/>
                  <c:y val="-4.1157407407407406E-2"/>
                </c:manualLayout>
              </c:layout>
              <c:showLegendKey val="0"/>
              <c:showVal val="1"/>
              <c:showCatName val="0"/>
              <c:showSerName val="0"/>
              <c:showPercent val="0"/>
              <c:showBubbleSize val="0"/>
            </c:dLbl>
            <c:dLbl>
              <c:idx val="19"/>
              <c:layout>
                <c:manualLayout>
                  <c:x val="-6.9958847736625515E-2"/>
                  <c:y val="-3.5277777777779226E-2"/>
                </c:manualLayout>
              </c:layout>
              <c:showLegendKey val="0"/>
              <c:showVal val="1"/>
              <c:showCatName val="0"/>
              <c:showSerName val="0"/>
              <c:showPercent val="0"/>
              <c:showBubbleSize val="0"/>
            </c:dLbl>
            <c:dLbl>
              <c:idx val="20"/>
              <c:layout>
                <c:manualLayout>
                  <c:x val="-6.9958847736625515E-2"/>
                  <c:y val="-3.5277777777779226E-2"/>
                </c:manualLayout>
              </c:layout>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供需数据!$E$3:$E$25</c:f>
              <c:strCache>
                <c:ptCount val="23"/>
                <c:pt idx="0">
                  <c:v>92/93"</c:v>
                </c:pt>
                <c:pt idx="1">
                  <c:v>93/94"</c:v>
                </c:pt>
                <c:pt idx="2">
                  <c:v>94/95"</c:v>
                </c:pt>
                <c:pt idx="3">
                  <c:v>95/96"</c:v>
                </c:pt>
                <c:pt idx="4">
                  <c:v>96/97"</c:v>
                </c:pt>
                <c:pt idx="5">
                  <c:v>97/98"</c:v>
                </c:pt>
                <c:pt idx="6">
                  <c:v>98/99"</c:v>
                </c:pt>
                <c:pt idx="7">
                  <c:v>99/00"</c:v>
                </c:pt>
                <c:pt idx="8">
                  <c:v>00/01"</c:v>
                </c:pt>
                <c:pt idx="9">
                  <c:v>01/02"</c:v>
                </c:pt>
                <c:pt idx="10">
                  <c:v>02/03"</c:v>
                </c:pt>
                <c:pt idx="11">
                  <c:v>03/04"</c:v>
                </c:pt>
                <c:pt idx="12">
                  <c:v>04/05"</c:v>
                </c:pt>
                <c:pt idx="13">
                  <c:v>05/06"</c:v>
                </c:pt>
                <c:pt idx="14">
                  <c:v>06/07"</c:v>
                </c:pt>
                <c:pt idx="15">
                  <c:v>07/08"</c:v>
                </c:pt>
                <c:pt idx="16">
                  <c:v>08/09"</c:v>
                </c:pt>
                <c:pt idx="17">
                  <c:v>09/10"</c:v>
                </c:pt>
                <c:pt idx="18">
                  <c:v>10/11"</c:v>
                </c:pt>
                <c:pt idx="19">
                  <c:v>11/12"</c:v>
                </c:pt>
                <c:pt idx="20">
                  <c:v>12/13"</c:v>
                </c:pt>
                <c:pt idx="21">
                  <c:v>13/14“</c:v>
                </c:pt>
                <c:pt idx="22">
                  <c:v>14/15“</c:v>
                </c:pt>
              </c:strCache>
            </c:strRef>
          </c:cat>
          <c:val>
            <c:numRef>
              <c:f>供需数据!$G$3:$G$25</c:f>
              <c:numCache>
                <c:formatCode>0%</c:formatCode>
                <c:ptCount val="23"/>
                <c:pt idx="0">
                  <c:v>0.13425535503457581</c:v>
                </c:pt>
                <c:pt idx="1">
                  <c:v>0.10663418290854604</c:v>
                </c:pt>
                <c:pt idx="2">
                  <c:v>0.13970249961662373</c:v>
                </c:pt>
                <c:pt idx="3">
                  <c:v>7.8595054339266029E-2</c:v>
                </c:pt>
                <c:pt idx="4">
                  <c:v>5.4041848562396362E-2</c:v>
                </c:pt>
                <c:pt idx="5">
                  <c:v>7.6126504338091414E-2</c:v>
                </c:pt>
                <c:pt idx="6">
                  <c:v>0.13420158550396391</c:v>
                </c:pt>
                <c:pt idx="7">
                  <c:v>0.1068578384958742</c:v>
                </c:pt>
                <c:pt idx="8">
                  <c:v>8.833551769331581E-2</c:v>
                </c:pt>
                <c:pt idx="9">
                  <c:v>7.0909546479579047E-2</c:v>
                </c:pt>
                <c:pt idx="10">
                  <c:v>6.3866210165920534E-2</c:v>
                </c:pt>
                <c:pt idx="11">
                  <c:v>4.4522042776080316E-2</c:v>
                </c:pt>
                <c:pt idx="12">
                  <c:v>8.5650996800394091E-2</c:v>
                </c:pt>
                <c:pt idx="13">
                  <c:v>0.15641386366543109</c:v>
                </c:pt>
                <c:pt idx="14">
                  <c:v>0.18626281898402136</c:v>
                </c:pt>
                <c:pt idx="15">
                  <c:v>6.709149933870405E-2</c:v>
                </c:pt>
                <c:pt idx="16">
                  <c:v>4.5339442903653694E-2</c:v>
                </c:pt>
                <c:pt idx="17">
                  <c:v>4.4932764840931838E-2</c:v>
                </c:pt>
                <c:pt idx="18">
                  <c:v>6.5546218487394947E-2</c:v>
                </c:pt>
                <c:pt idx="19">
                  <c:v>5.3685804122510783E-2</c:v>
                </c:pt>
                <c:pt idx="20">
                  <c:v>4.5352279455299113E-2</c:v>
                </c:pt>
                <c:pt idx="21">
                  <c:v>2.640752086194148E-2</c:v>
                </c:pt>
                <c:pt idx="22">
                  <c:v>0.12570491130934072</c:v>
                </c:pt>
              </c:numCache>
            </c:numRef>
          </c:val>
          <c:smooth val="0"/>
        </c:ser>
        <c:ser>
          <c:idx val="2"/>
          <c:order val="2"/>
          <c:tx>
            <c:strRef>
              <c:f>供需数据!$H$2</c:f>
              <c:strCache>
                <c:ptCount val="1"/>
                <c:pt idx="0">
                  <c:v>美国大豆库存消费比均值</c:v>
                </c:pt>
              </c:strCache>
            </c:strRef>
          </c:tx>
          <c:spPr>
            <a:ln w="19050">
              <a:prstDash val="dash"/>
            </a:ln>
          </c:spPr>
          <c:marker>
            <c:symbol val="none"/>
          </c:marker>
          <c:cat>
            <c:strRef>
              <c:f>供需数据!$E$3:$E$25</c:f>
              <c:strCache>
                <c:ptCount val="23"/>
                <c:pt idx="0">
                  <c:v>92/93"</c:v>
                </c:pt>
                <c:pt idx="1">
                  <c:v>93/94"</c:v>
                </c:pt>
                <c:pt idx="2">
                  <c:v>94/95"</c:v>
                </c:pt>
                <c:pt idx="3">
                  <c:v>95/96"</c:v>
                </c:pt>
                <c:pt idx="4">
                  <c:v>96/97"</c:v>
                </c:pt>
                <c:pt idx="5">
                  <c:v>97/98"</c:v>
                </c:pt>
                <c:pt idx="6">
                  <c:v>98/99"</c:v>
                </c:pt>
                <c:pt idx="7">
                  <c:v>99/00"</c:v>
                </c:pt>
                <c:pt idx="8">
                  <c:v>00/01"</c:v>
                </c:pt>
                <c:pt idx="9">
                  <c:v>01/02"</c:v>
                </c:pt>
                <c:pt idx="10">
                  <c:v>02/03"</c:v>
                </c:pt>
                <c:pt idx="11">
                  <c:v>03/04"</c:v>
                </c:pt>
                <c:pt idx="12">
                  <c:v>04/05"</c:v>
                </c:pt>
                <c:pt idx="13">
                  <c:v>05/06"</c:v>
                </c:pt>
                <c:pt idx="14">
                  <c:v>06/07"</c:v>
                </c:pt>
                <c:pt idx="15">
                  <c:v>07/08"</c:v>
                </c:pt>
                <c:pt idx="16">
                  <c:v>08/09"</c:v>
                </c:pt>
                <c:pt idx="17">
                  <c:v>09/10"</c:v>
                </c:pt>
                <c:pt idx="18">
                  <c:v>10/11"</c:v>
                </c:pt>
                <c:pt idx="19">
                  <c:v>11/12"</c:v>
                </c:pt>
                <c:pt idx="20">
                  <c:v>12/13"</c:v>
                </c:pt>
                <c:pt idx="21">
                  <c:v>13/14“</c:v>
                </c:pt>
                <c:pt idx="22">
                  <c:v>14/15“</c:v>
                </c:pt>
              </c:strCache>
            </c:strRef>
          </c:cat>
          <c:val>
            <c:numRef>
              <c:f>供需数据!$H$3:$H$25</c:f>
              <c:numCache>
                <c:formatCode>0%</c:formatCode>
                <c:ptCount val="23"/>
                <c:pt idx="0">
                  <c:v>8.6975491594950244E-2</c:v>
                </c:pt>
                <c:pt idx="1">
                  <c:v>8.6975491594950244E-2</c:v>
                </c:pt>
                <c:pt idx="2">
                  <c:v>8.6975491594950244E-2</c:v>
                </c:pt>
                <c:pt idx="3">
                  <c:v>8.6975491594950244E-2</c:v>
                </c:pt>
                <c:pt idx="4">
                  <c:v>8.6975491594950244E-2</c:v>
                </c:pt>
                <c:pt idx="5">
                  <c:v>8.6975491594950244E-2</c:v>
                </c:pt>
                <c:pt idx="6">
                  <c:v>8.6975491594950244E-2</c:v>
                </c:pt>
                <c:pt idx="7">
                  <c:v>8.6975491594950244E-2</c:v>
                </c:pt>
                <c:pt idx="8">
                  <c:v>8.6975491594950244E-2</c:v>
                </c:pt>
                <c:pt idx="9">
                  <c:v>8.6975491594950244E-2</c:v>
                </c:pt>
                <c:pt idx="10">
                  <c:v>8.6975491594950244E-2</c:v>
                </c:pt>
                <c:pt idx="11">
                  <c:v>8.6975491594950244E-2</c:v>
                </c:pt>
                <c:pt idx="12">
                  <c:v>8.6975491594950244E-2</c:v>
                </c:pt>
                <c:pt idx="13">
                  <c:v>8.6975491594950244E-2</c:v>
                </c:pt>
                <c:pt idx="14">
                  <c:v>8.6975491594950244E-2</c:v>
                </c:pt>
                <c:pt idx="15">
                  <c:v>8.6975491594950244E-2</c:v>
                </c:pt>
                <c:pt idx="16">
                  <c:v>8.6975491594950244E-2</c:v>
                </c:pt>
                <c:pt idx="17">
                  <c:v>8.6975491594950244E-2</c:v>
                </c:pt>
                <c:pt idx="18">
                  <c:v>8.6975491594950244E-2</c:v>
                </c:pt>
                <c:pt idx="19">
                  <c:v>8.6975491594950244E-2</c:v>
                </c:pt>
                <c:pt idx="20">
                  <c:v>8.6975491594950244E-2</c:v>
                </c:pt>
                <c:pt idx="21">
                  <c:v>8.6975491594950244E-2</c:v>
                </c:pt>
                <c:pt idx="22">
                  <c:v>8.6975491594950244E-2</c:v>
                </c:pt>
              </c:numCache>
            </c:numRef>
          </c:val>
          <c:smooth val="0"/>
        </c:ser>
        <c:dLbls>
          <c:showLegendKey val="0"/>
          <c:showVal val="0"/>
          <c:showCatName val="0"/>
          <c:showSerName val="0"/>
          <c:showPercent val="0"/>
          <c:showBubbleSize val="0"/>
        </c:dLbls>
        <c:marker val="1"/>
        <c:smooth val="0"/>
        <c:axId val="430836736"/>
        <c:axId val="430835200"/>
      </c:lineChart>
      <c:catAx>
        <c:axId val="428591360"/>
        <c:scaling>
          <c:orientation val="minMax"/>
        </c:scaling>
        <c:delete val="0"/>
        <c:axPos val="b"/>
        <c:numFmt formatCode="mmm\/dd" sourceLinked="0"/>
        <c:majorTickMark val="out"/>
        <c:minorTickMark val="none"/>
        <c:tickLblPos val="low"/>
        <c:crossAx val="430833664"/>
        <c:crosses val="autoZero"/>
        <c:auto val="0"/>
        <c:lblAlgn val="ctr"/>
        <c:lblOffset val="100"/>
        <c:tickLblSkip val="2"/>
        <c:noMultiLvlLbl val="0"/>
      </c:catAx>
      <c:valAx>
        <c:axId val="430833664"/>
        <c:scaling>
          <c:orientation val="minMax"/>
        </c:scaling>
        <c:delete val="0"/>
        <c:axPos val="l"/>
        <c:numFmt formatCode="_(* #,##0_);_(* \(#,##0\);_(* &quot;-&quot;_);_(@_)" sourceLinked="0"/>
        <c:majorTickMark val="out"/>
        <c:minorTickMark val="none"/>
        <c:tickLblPos val="nextTo"/>
        <c:crossAx val="428591360"/>
        <c:crosses val="autoZero"/>
        <c:crossBetween val="between"/>
      </c:valAx>
      <c:valAx>
        <c:axId val="430835200"/>
        <c:scaling>
          <c:orientation val="minMax"/>
        </c:scaling>
        <c:delete val="0"/>
        <c:axPos val="r"/>
        <c:numFmt formatCode="0%" sourceLinked="0"/>
        <c:majorTickMark val="out"/>
        <c:minorTickMark val="none"/>
        <c:tickLblPos val="nextTo"/>
        <c:crossAx val="430836736"/>
        <c:crosses val="max"/>
        <c:crossBetween val="between"/>
      </c:valAx>
      <c:catAx>
        <c:axId val="430836736"/>
        <c:scaling>
          <c:orientation val="minMax"/>
        </c:scaling>
        <c:delete val="1"/>
        <c:axPos val="b"/>
        <c:majorTickMark val="out"/>
        <c:minorTickMark val="none"/>
        <c:tickLblPos val="none"/>
        <c:crossAx val="430835200"/>
        <c:crosses val="autoZero"/>
        <c:auto val="1"/>
        <c:lblAlgn val="ctr"/>
        <c:lblOffset val="100"/>
        <c:noMultiLvlLbl val="0"/>
      </c:catAx>
    </c:plotArea>
    <c:legend>
      <c:legendPos val="t"/>
      <c:layout>
        <c:manualLayout>
          <c:xMode val="edge"/>
          <c:yMode val="edge"/>
          <c:x val="5.8668300653594768E-2"/>
          <c:y val="1.8821212121212121E-2"/>
          <c:w val="0.52169803921568925"/>
          <c:h val="0.17830252525252518"/>
        </c:manualLayout>
      </c:layout>
      <c:overlay val="0"/>
    </c:legend>
    <c:plotVisOnly val="1"/>
    <c:dispBlanksAs val="gap"/>
    <c:showDLblsOverMax val="0"/>
  </c:chart>
  <c:spPr>
    <a:ln>
      <a:noFill/>
    </a:ln>
  </c:spPr>
  <c:txPr>
    <a:bodyPr/>
    <a:lstStyle/>
    <a:p>
      <a:pPr>
        <a:defRPr sz="700">
          <a:latin typeface="华文细黑" pitchFamily="2" charset="-122"/>
          <a:ea typeface="华文细黑" pitchFamily="2" charset="-122"/>
        </a:defRPr>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7669947506561675E-2"/>
          <c:y val="0.13723571011956839"/>
          <c:w val="0.80288123359582275"/>
          <c:h val="0.74897272727272723"/>
        </c:manualLayout>
      </c:layout>
      <c:barChart>
        <c:barDir val="col"/>
        <c:grouping val="clustered"/>
        <c:varyColors val="0"/>
        <c:ser>
          <c:idx val="0"/>
          <c:order val="0"/>
          <c:tx>
            <c:strRef>
              <c:f>供需数据!$J$2</c:f>
              <c:strCache>
                <c:ptCount val="1"/>
                <c:pt idx="0">
                  <c:v>期末库存(百万吨)</c:v>
                </c:pt>
              </c:strCache>
            </c:strRef>
          </c:tx>
          <c:invertIfNegative val="0"/>
          <c:cat>
            <c:strRef>
              <c:f>供需数据!$I$3:$I$25</c:f>
              <c:strCache>
                <c:ptCount val="23"/>
                <c:pt idx="0">
                  <c:v>92/93"</c:v>
                </c:pt>
                <c:pt idx="1">
                  <c:v>93/94"</c:v>
                </c:pt>
                <c:pt idx="2">
                  <c:v>94/95"</c:v>
                </c:pt>
                <c:pt idx="3">
                  <c:v>95/96"</c:v>
                </c:pt>
                <c:pt idx="4">
                  <c:v>96/97"</c:v>
                </c:pt>
                <c:pt idx="5">
                  <c:v>97/98"</c:v>
                </c:pt>
                <c:pt idx="6">
                  <c:v>98/99"</c:v>
                </c:pt>
                <c:pt idx="7">
                  <c:v>99/00"</c:v>
                </c:pt>
                <c:pt idx="8">
                  <c:v>00/01"</c:v>
                </c:pt>
                <c:pt idx="9">
                  <c:v>01/02"</c:v>
                </c:pt>
                <c:pt idx="10">
                  <c:v>02/03"</c:v>
                </c:pt>
                <c:pt idx="11">
                  <c:v>03/04"</c:v>
                </c:pt>
                <c:pt idx="12">
                  <c:v>04/05"</c:v>
                </c:pt>
                <c:pt idx="13">
                  <c:v>05/06"</c:v>
                </c:pt>
                <c:pt idx="14">
                  <c:v>06/07"</c:v>
                </c:pt>
                <c:pt idx="15">
                  <c:v>07/08"</c:v>
                </c:pt>
                <c:pt idx="16">
                  <c:v>08/09"</c:v>
                </c:pt>
                <c:pt idx="17">
                  <c:v>09/10"</c:v>
                </c:pt>
                <c:pt idx="18">
                  <c:v>10/11"</c:v>
                </c:pt>
                <c:pt idx="19">
                  <c:v>11/12"</c:v>
                </c:pt>
                <c:pt idx="20">
                  <c:v>12/13"</c:v>
                </c:pt>
                <c:pt idx="21">
                  <c:v>13/14“</c:v>
                </c:pt>
                <c:pt idx="22">
                  <c:v>14/15“</c:v>
                </c:pt>
              </c:strCache>
            </c:strRef>
          </c:cat>
          <c:val>
            <c:numRef>
              <c:f>供需数据!$J$3:$J$25</c:f>
              <c:numCache>
                <c:formatCode>General</c:formatCode>
                <c:ptCount val="23"/>
                <c:pt idx="6" formatCode="_(* #,##0.00_);_(* \(#,##0.00\);_(* &quot;-&quot;??_);_(@_)">
                  <c:v>2.2000000000000002</c:v>
                </c:pt>
                <c:pt idx="7" formatCode="_(* #,##0.00_);_(* \(#,##0.00\);_(* &quot;-&quot;??_);_(@_)">
                  <c:v>3.17</c:v>
                </c:pt>
                <c:pt idx="8" formatCode="_(* #,##0.00_);_(* \(#,##0.00\);_(* &quot;-&quot;??_);_(@_)">
                  <c:v>4.91</c:v>
                </c:pt>
                <c:pt idx="9" formatCode="_(* #,##0.00_);_(* \(#,##0.00\);_(* &quot;-&quot;??_);_(@_)">
                  <c:v>2.4</c:v>
                </c:pt>
                <c:pt idx="10" formatCode="_(* #,##0.00_);_(* \(#,##0.00\);_(* &quot;-&quot;??_);_(@_)">
                  <c:v>4.4700000000000024</c:v>
                </c:pt>
                <c:pt idx="11" formatCode="_(* #,##0.00_);_(* \(#,##0.00\);_(* &quot;-&quot;??_);_(@_)">
                  <c:v>2.2000000000000002</c:v>
                </c:pt>
                <c:pt idx="12" formatCode="_(* #,##0.00_);_(* \(#,##0.00\);_(* &quot;-&quot;??_);_(@_)">
                  <c:v>4.7</c:v>
                </c:pt>
                <c:pt idx="13" formatCode="_(* #,##0.00_);_(* \(#,##0.00\);_(* &quot;-&quot;??_);_(@_)">
                  <c:v>4.4700000000000024</c:v>
                </c:pt>
                <c:pt idx="14" formatCode="_(* #,##0.00_);_(* \(#,##0.00\);_(* &quot;-&quot;??_);_(@_)">
                  <c:v>2.7</c:v>
                </c:pt>
                <c:pt idx="15" formatCode="_(* #,##0.00_);_(* \(#,##0.00\);_(* &quot;-&quot;??_);_(@_)">
                  <c:v>4.25</c:v>
                </c:pt>
                <c:pt idx="16" formatCode="_(* #,##0.00_);_(* \(#,##0.00\);_(* &quot;-&quot;??_);_(@_)">
                  <c:v>7.56</c:v>
                </c:pt>
                <c:pt idx="17" formatCode="_(* #,##0.00_);_(* \(#,##0.00\);_(* &quot;-&quot;??_);_(@_)">
                  <c:v>13.26</c:v>
                </c:pt>
                <c:pt idx="18" formatCode="_(* #,##0.00_);_(* \(#,##0.00\);_(* &quot;-&quot;??_);_(@_)">
                  <c:v>14.56</c:v>
                </c:pt>
                <c:pt idx="19" formatCode="_(* #,##0.00_);_(* \(#,##0.00\);_(* &quot;-&quot;??_);_(@_)">
                  <c:v>15.91</c:v>
                </c:pt>
                <c:pt idx="20" formatCode="_(* #,##0.00_);_(* \(#,##0.00\);_(* &quot;-&quot;??_);_(@_)">
                  <c:v>12.38</c:v>
                </c:pt>
                <c:pt idx="21" formatCode="_(* #,##0.00_);_(* \(#,##0.00\);_(* &quot;-&quot;??_);_(@_)">
                  <c:v>13.239999999999998</c:v>
                </c:pt>
                <c:pt idx="22" formatCode="_(* #,##0.00_);_(* \(#,##0.00\);_(* &quot;-&quot;??_);_(@_)">
                  <c:v>13.84</c:v>
                </c:pt>
              </c:numCache>
            </c:numRef>
          </c:val>
        </c:ser>
        <c:dLbls>
          <c:showLegendKey val="0"/>
          <c:showVal val="0"/>
          <c:showCatName val="0"/>
          <c:showSerName val="0"/>
          <c:showPercent val="0"/>
          <c:showBubbleSize val="0"/>
        </c:dLbls>
        <c:gapWidth val="150"/>
        <c:axId val="430876928"/>
        <c:axId val="430895104"/>
      </c:barChart>
      <c:lineChart>
        <c:grouping val="standard"/>
        <c:varyColors val="0"/>
        <c:ser>
          <c:idx val="1"/>
          <c:order val="1"/>
          <c:tx>
            <c:strRef>
              <c:f>供需数据!$K$2</c:f>
              <c:strCache>
                <c:ptCount val="1"/>
                <c:pt idx="0">
                  <c:v>库存消费比</c:v>
                </c:pt>
              </c:strCache>
            </c:strRef>
          </c:tx>
          <c:spPr>
            <a:ln w="19050"/>
          </c:spPr>
          <c:marker>
            <c:symbol val="none"/>
          </c:marker>
          <c:dLbls>
            <c:dLbl>
              <c:idx val="19"/>
              <c:layout>
                <c:manualLayout>
                  <c:x val="-9.8461538461538461E-2"/>
                  <c:y val="-4.7037037037039327E-2"/>
                </c:manualLayout>
              </c:layout>
              <c:showLegendKey val="0"/>
              <c:showVal val="1"/>
              <c:showCatName val="0"/>
              <c:showSerName val="0"/>
              <c:showPercent val="0"/>
              <c:showBubbleSize val="0"/>
            </c:dLbl>
            <c:dLbl>
              <c:idx val="20"/>
              <c:layout>
                <c:manualLayout>
                  <c:x val="-0.11076923076923294"/>
                  <c:y val="-1.1759259259259245E-2"/>
                </c:manualLayout>
              </c:layout>
              <c:showLegendKey val="0"/>
              <c:showVal val="1"/>
              <c:showCatName val="0"/>
              <c:showSerName val="0"/>
              <c:showPercent val="0"/>
              <c:showBubbleSize val="0"/>
            </c:dLbl>
            <c:numFmt formatCode="#,##0_);\(#,##0\)" sourceLinked="0"/>
            <c:showLegendKey val="0"/>
            <c:showVal val="1"/>
            <c:showCatName val="0"/>
            <c:showSerName val="0"/>
            <c:showPercent val="0"/>
            <c:showBubbleSize val="0"/>
            <c:showLeaderLines val="0"/>
          </c:dLbls>
          <c:cat>
            <c:strRef>
              <c:f>供需数据!$I$3:$I$25</c:f>
              <c:strCache>
                <c:ptCount val="23"/>
                <c:pt idx="0">
                  <c:v>92/93"</c:v>
                </c:pt>
                <c:pt idx="1">
                  <c:v>93/94"</c:v>
                </c:pt>
                <c:pt idx="2">
                  <c:v>94/95"</c:v>
                </c:pt>
                <c:pt idx="3">
                  <c:v>95/96"</c:v>
                </c:pt>
                <c:pt idx="4">
                  <c:v>96/97"</c:v>
                </c:pt>
                <c:pt idx="5">
                  <c:v>97/98"</c:v>
                </c:pt>
                <c:pt idx="6">
                  <c:v>98/99"</c:v>
                </c:pt>
                <c:pt idx="7">
                  <c:v>99/00"</c:v>
                </c:pt>
                <c:pt idx="8">
                  <c:v>00/01"</c:v>
                </c:pt>
                <c:pt idx="9">
                  <c:v>01/02"</c:v>
                </c:pt>
                <c:pt idx="10">
                  <c:v>02/03"</c:v>
                </c:pt>
                <c:pt idx="11">
                  <c:v>03/04"</c:v>
                </c:pt>
                <c:pt idx="12">
                  <c:v>04/05"</c:v>
                </c:pt>
                <c:pt idx="13">
                  <c:v>05/06"</c:v>
                </c:pt>
                <c:pt idx="14">
                  <c:v>06/07"</c:v>
                </c:pt>
                <c:pt idx="15">
                  <c:v>07/08"</c:v>
                </c:pt>
                <c:pt idx="16">
                  <c:v>08/09"</c:v>
                </c:pt>
                <c:pt idx="17">
                  <c:v>09/10"</c:v>
                </c:pt>
                <c:pt idx="18">
                  <c:v>10/11"</c:v>
                </c:pt>
                <c:pt idx="19">
                  <c:v>11/12"</c:v>
                </c:pt>
                <c:pt idx="20">
                  <c:v>12/13"</c:v>
                </c:pt>
                <c:pt idx="21">
                  <c:v>13/14“</c:v>
                </c:pt>
                <c:pt idx="22">
                  <c:v>14/15“</c:v>
                </c:pt>
              </c:strCache>
            </c:strRef>
          </c:cat>
          <c:val>
            <c:numRef>
              <c:f>供需数据!$K$3:$K$25</c:f>
              <c:numCache>
                <c:formatCode>General</c:formatCode>
                <c:ptCount val="23"/>
                <c:pt idx="6" formatCode="_(* #,##0.00_);_(* \(#,##0.00\);_(* &quot;-&quot;??_);_(@_)">
                  <c:v>11.038635223281485</c:v>
                </c:pt>
                <c:pt idx="7" formatCode="_(* #,##0.00_);_(* \(#,##0.00\);_(* &quot;-&quot;??_);_(@_)">
                  <c:v>13.848842289209276</c:v>
                </c:pt>
                <c:pt idx="8" formatCode="_(* #,##0.00_);_(* \(#,##0.00\);_(* &quot;-&quot;??_);_(@_)">
                  <c:v>18.389513108614228</c:v>
                </c:pt>
                <c:pt idx="9" formatCode="_(* #,##0.00_);_(* \(#,##0.00\);_(* &quot;-&quot;??_);_(@_)">
                  <c:v>8.4775697633345111</c:v>
                </c:pt>
                <c:pt idx="10" formatCode="_(* #,##0.00_);_(* \(#,##0.00\);_(* &quot;-&quot;??_);_(@_)">
                  <c:v>12.666477755738171</c:v>
                </c:pt>
                <c:pt idx="11" formatCode="_(* #,##0.00_);_(* \(#,##0.00\);_(* &quot;-&quot;??_);_(@_)">
                  <c:v>6.3990692262943574</c:v>
                </c:pt>
                <c:pt idx="12" formatCode="_(* #,##0.00_);_(* \(#,##0.00\);_(* &quot;-&quot;??_);_(@_)">
                  <c:v>11.688634667993036</c:v>
                </c:pt>
                <c:pt idx="13" formatCode="_(* #,##0.00_);_(* \(#,##0.00\);_(* &quot;-&quot;??_);_(@_)">
                  <c:v>10.035922766052968</c:v>
                </c:pt>
                <c:pt idx="14" formatCode="_(* #,##0.00_);_(* \(#,##0.00\);_(* &quot;-&quot;??_);_(@_)">
                  <c:v>5.8542931483087601</c:v>
                </c:pt>
                <c:pt idx="15" formatCode="_(* #,##0.00_);_(* \(#,##0.00\);_(* &quot;-&quot;??_);_(@_)">
                  <c:v>8.5307105580088347</c:v>
                </c:pt>
                <c:pt idx="16" formatCode="_(* #,##0.00_);_(* \(#,##0.00\);_(* &quot;-&quot;??_);_(@_)">
                  <c:v>14.696734059098015</c:v>
                </c:pt>
                <c:pt idx="17" formatCode="_(* #,##0.00_);_(* \(#,##0.00\);_(* &quot;-&quot;??_);_(@_)">
                  <c:v>22.311963654719897</c:v>
                </c:pt>
                <c:pt idx="18" formatCode="_(* #,##0.00_);_(* \(#,##0.00\);_(* &quot;-&quot;??_);_(@_)">
                  <c:v>22.077331311599696</c:v>
                </c:pt>
                <c:pt idx="19" formatCode="_(* #,##0.00_);_(* \(#,##0.00\);_(* &quot;-&quot;??_);_(@_)">
                  <c:v>22.075759678090726</c:v>
                </c:pt>
                <c:pt idx="20" formatCode="_(* #,##0.00_);_(* \(#,##0.00\);_(* &quot;-&quot;??_);_(@_)">
                  <c:v>16.250984510370177</c:v>
                </c:pt>
                <c:pt idx="21" formatCode="_(* #,##0.00_);_(* \(#,##0.00\);_(* &quot;-&quot;??_);_(@_)">
                  <c:v>16.529338327091136</c:v>
                </c:pt>
                <c:pt idx="22" formatCode="_(* #,##0.00_);_(* \(#,##0.00\);_(* &quot;-&quot;??_);_(@_)">
                  <c:v>16.301531213191989</c:v>
                </c:pt>
              </c:numCache>
            </c:numRef>
          </c:val>
          <c:smooth val="0"/>
        </c:ser>
        <c:ser>
          <c:idx val="2"/>
          <c:order val="2"/>
          <c:tx>
            <c:strRef>
              <c:f>供需数据!$L$2</c:f>
              <c:strCache>
                <c:ptCount val="1"/>
                <c:pt idx="0">
                  <c:v>库存消费比均值</c:v>
                </c:pt>
              </c:strCache>
            </c:strRef>
          </c:tx>
          <c:spPr>
            <a:ln w="19050">
              <a:prstDash val="dash"/>
            </a:ln>
          </c:spPr>
          <c:marker>
            <c:symbol val="none"/>
          </c:marker>
          <c:cat>
            <c:strRef>
              <c:f>供需数据!$I$3:$I$25</c:f>
              <c:strCache>
                <c:ptCount val="23"/>
                <c:pt idx="0">
                  <c:v>92/93"</c:v>
                </c:pt>
                <c:pt idx="1">
                  <c:v>93/94"</c:v>
                </c:pt>
                <c:pt idx="2">
                  <c:v>94/95"</c:v>
                </c:pt>
                <c:pt idx="3">
                  <c:v>95/96"</c:v>
                </c:pt>
                <c:pt idx="4">
                  <c:v>96/97"</c:v>
                </c:pt>
                <c:pt idx="5">
                  <c:v>97/98"</c:v>
                </c:pt>
                <c:pt idx="6">
                  <c:v>98/99"</c:v>
                </c:pt>
                <c:pt idx="7">
                  <c:v>99/00"</c:v>
                </c:pt>
                <c:pt idx="8">
                  <c:v>00/01"</c:v>
                </c:pt>
                <c:pt idx="9">
                  <c:v>01/02"</c:v>
                </c:pt>
                <c:pt idx="10">
                  <c:v>02/03"</c:v>
                </c:pt>
                <c:pt idx="11">
                  <c:v>03/04"</c:v>
                </c:pt>
                <c:pt idx="12">
                  <c:v>04/05"</c:v>
                </c:pt>
                <c:pt idx="13">
                  <c:v>05/06"</c:v>
                </c:pt>
                <c:pt idx="14">
                  <c:v>06/07"</c:v>
                </c:pt>
                <c:pt idx="15">
                  <c:v>07/08"</c:v>
                </c:pt>
                <c:pt idx="16">
                  <c:v>08/09"</c:v>
                </c:pt>
                <c:pt idx="17">
                  <c:v>09/10"</c:v>
                </c:pt>
                <c:pt idx="18">
                  <c:v>10/11"</c:v>
                </c:pt>
                <c:pt idx="19">
                  <c:v>11/12"</c:v>
                </c:pt>
                <c:pt idx="20">
                  <c:v>12/13"</c:v>
                </c:pt>
                <c:pt idx="21">
                  <c:v>13/14“</c:v>
                </c:pt>
                <c:pt idx="22">
                  <c:v>14/15“</c:v>
                </c:pt>
              </c:strCache>
            </c:strRef>
          </c:cat>
          <c:val>
            <c:numRef>
              <c:f>供需数据!$L$3:$L$25</c:f>
              <c:numCache>
                <c:formatCode>_(* #,##0.00_);_(* \(#,##0.00\);_(* "-"??_);_(@_)</c:formatCode>
                <c:ptCount val="23"/>
                <c:pt idx="0">
                  <c:v>13.804486252987877</c:v>
                </c:pt>
                <c:pt idx="1">
                  <c:v>13.804486252987877</c:v>
                </c:pt>
                <c:pt idx="2">
                  <c:v>13.804486252987877</c:v>
                </c:pt>
                <c:pt idx="3">
                  <c:v>13.804486252987877</c:v>
                </c:pt>
                <c:pt idx="4">
                  <c:v>13.804486252987877</c:v>
                </c:pt>
                <c:pt idx="5">
                  <c:v>13.804486252987877</c:v>
                </c:pt>
                <c:pt idx="6">
                  <c:v>13.804486252987877</c:v>
                </c:pt>
                <c:pt idx="7">
                  <c:v>13.804486252987877</c:v>
                </c:pt>
                <c:pt idx="8">
                  <c:v>13.804486252987877</c:v>
                </c:pt>
                <c:pt idx="9">
                  <c:v>13.804486252987877</c:v>
                </c:pt>
                <c:pt idx="10">
                  <c:v>13.804486252987877</c:v>
                </c:pt>
                <c:pt idx="11">
                  <c:v>13.804486252987877</c:v>
                </c:pt>
                <c:pt idx="12">
                  <c:v>13.804486252987877</c:v>
                </c:pt>
                <c:pt idx="13">
                  <c:v>13.804486252987877</c:v>
                </c:pt>
                <c:pt idx="14">
                  <c:v>13.804486252987877</c:v>
                </c:pt>
                <c:pt idx="15">
                  <c:v>13.804486252987877</c:v>
                </c:pt>
                <c:pt idx="16">
                  <c:v>13.804486252987877</c:v>
                </c:pt>
                <c:pt idx="17">
                  <c:v>13.804486252987877</c:v>
                </c:pt>
                <c:pt idx="18">
                  <c:v>13.804486252987877</c:v>
                </c:pt>
                <c:pt idx="19">
                  <c:v>13.804486252987877</c:v>
                </c:pt>
                <c:pt idx="20">
                  <c:v>13.804486252987877</c:v>
                </c:pt>
                <c:pt idx="21">
                  <c:v>13.804486252987877</c:v>
                </c:pt>
                <c:pt idx="22">
                  <c:v>13.804486252987877</c:v>
                </c:pt>
              </c:numCache>
            </c:numRef>
          </c:val>
          <c:smooth val="0"/>
        </c:ser>
        <c:dLbls>
          <c:showLegendKey val="0"/>
          <c:showVal val="0"/>
          <c:showCatName val="0"/>
          <c:showSerName val="0"/>
          <c:showPercent val="0"/>
          <c:showBubbleSize val="0"/>
        </c:dLbls>
        <c:marker val="1"/>
        <c:smooth val="0"/>
        <c:axId val="430898176"/>
        <c:axId val="430896640"/>
      </c:lineChart>
      <c:catAx>
        <c:axId val="430876928"/>
        <c:scaling>
          <c:orientation val="minMax"/>
        </c:scaling>
        <c:delete val="0"/>
        <c:axPos val="b"/>
        <c:numFmt formatCode="mmm\/dd" sourceLinked="0"/>
        <c:majorTickMark val="out"/>
        <c:minorTickMark val="none"/>
        <c:tickLblPos val="low"/>
        <c:crossAx val="430895104"/>
        <c:crosses val="autoZero"/>
        <c:auto val="0"/>
        <c:lblAlgn val="ctr"/>
        <c:lblOffset val="100"/>
        <c:tickLblSkip val="2"/>
        <c:noMultiLvlLbl val="0"/>
      </c:catAx>
      <c:valAx>
        <c:axId val="430895104"/>
        <c:scaling>
          <c:orientation val="minMax"/>
        </c:scaling>
        <c:delete val="0"/>
        <c:axPos val="l"/>
        <c:numFmt formatCode="_(* #,##0_);_(* \(#,##0\);_(* &quot;-&quot;_);_(@_)" sourceLinked="0"/>
        <c:majorTickMark val="out"/>
        <c:minorTickMark val="none"/>
        <c:tickLblPos val="nextTo"/>
        <c:crossAx val="430876928"/>
        <c:crosses val="autoZero"/>
        <c:crossBetween val="between"/>
      </c:valAx>
      <c:valAx>
        <c:axId val="430896640"/>
        <c:scaling>
          <c:orientation val="minMax"/>
        </c:scaling>
        <c:delete val="0"/>
        <c:axPos val="r"/>
        <c:numFmt formatCode="_(* #,##0_);_(* \(#,##0\);_(* &quot;-&quot;_);_(@_)" sourceLinked="0"/>
        <c:majorTickMark val="out"/>
        <c:minorTickMark val="none"/>
        <c:tickLblPos val="nextTo"/>
        <c:crossAx val="430898176"/>
        <c:crosses val="max"/>
        <c:crossBetween val="between"/>
      </c:valAx>
      <c:catAx>
        <c:axId val="430898176"/>
        <c:scaling>
          <c:orientation val="minMax"/>
        </c:scaling>
        <c:delete val="1"/>
        <c:axPos val="b"/>
        <c:majorTickMark val="out"/>
        <c:minorTickMark val="none"/>
        <c:tickLblPos val="none"/>
        <c:crossAx val="430896640"/>
        <c:crosses val="autoZero"/>
        <c:auto val="1"/>
        <c:lblAlgn val="ctr"/>
        <c:lblOffset val="100"/>
        <c:noMultiLvlLbl val="0"/>
      </c:catAx>
    </c:plotArea>
    <c:legend>
      <c:legendPos val="t"/>
      <c:layout>
        <c:manualLayout>
          <c:xMode val="edge"/>
          <c:yMode val="edge"/>
          <c:x val="9.1870953630796143E-2"/>
          <c:y val="1.2406978192537861E-2"/>
          <c:w val="0.39751164950535667"/>
          <c:h val="0.18632037037037041"/>
        </c:manualLayout>
      </c:layout>
      <c:overlay val="0"/>
    </c:legend>
    <c:plotVisOnly val="1"/>
    <c:dispBlanksAs val="gap"/>
    <c:showDLblsOverMax val="0"/>
  </c:chart>
  <c:spPr>
    <a:ln>
      <a:noFill/>
    </a:ln>
  </c:spPr>
  <c:txPr>
    <a:bodyPr/>
    <a:lstStyle/>
    <a:p>
      <a:pPr>
        <a:defRPr sz="700">
          <a:latin typeface="华文细黑" pitchFamily="2" charset="-122"/>
          <a:ea typeface="华文细黑" pitchFamily="2" charset="-122"/>
        </a:defRPr>
      </a:pPr>
      <a:endParaRPr lang="zh-CN"/>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周度持仓变化</c:v>
          </c:tx>
          <c:invertIfNegative val="0"/>
          <c:cat>
            <c:strRef>
              <c:f>Sheet1!$N$1:$N$4</c:f>
              <c:strCache>
                <c:ptCount val="4"/>
                <c:pt idx="0">
                  <c:v>油脂</c:v>
                </c:pt>
                <c:pt idx="1">
                  <c:v>豆油</c:v>
                </c:pt>
                <c:pt idx="2">
                  <c:v>棕榈</c:v>
                </c:pt>
                <c:pt idx="3">
                  <c:v>菜油</c:v>
                </c:pt>
              </c:strCache>
            </c:strRef>
          </c:cat>
          <c:val>
            <c:numRef>
              <c:f>Sheet1!$O$1:$O$4</c:f>
              <c:numCache>
                <c:formatCode>General</c:formatCode>
                <c:ptCount val="4"/>
                <c:pt idx="0">
                  <c:v>-7.2499999999999995E-2</c:v>
                </c:pt>
                <c:pt idx="1">
                  <c:v>-0.11459999999999999</c:v>
                </c:pt>
                <c:pt idx="2">
                  <c:v>-0.17680000000000001</c:v>
                </c:pt>
                <c:pt idx="3">
                  <c:v>-0.20150000000000001</c:v>
                </c:pt>
              </c:numCache>
            </c:numRef>
          </c:val>
        </c:ser>
        <c:dLbls>
          <c:showLegendKey val="0"/>
          <c:showVal val="0"/>
          <c:showCatName val="0"/>
          <c:showSerName val="0"/>
          <c:showPercent val="0"/>
          <c:showBubbleSize val="0"/>
        </c:dLbls>
        <c:gapWidth val="150"/>
        <c:axId val="430910080"/>
        <c:axId val="430948736"/>
      </c:barChart>
      <c:catAx>
        <c:axId val="430910080"/>
        <c:scaling>
          <c:orientation val="minMax"/>
        </c:scaling>
        <c:delete val="0"/>
        <c:axPos val="b"/>
        <c:majorTickMark val="out"/>
        <c:minorTickMark val="none"/>
        <c:tickLblPos val="low"/>
        <c:crossAx val="430948736"/>
        <c:crosses val="autoZero"/>
        <c:auto val="1"/>
        <c:lblAlgn val="ctr"/>
        <c:lblOffset val="100"/>
        <c:noMultiLvlLbl val="0"/>
      </c:catAx>
      <c:valAx>
        <c:axId val="430948736"/>
        <c:scaling>
          <c:orientation val="minMax"/>
        </c:scaling>
        <c:delete val="0"/>
        <c:axPos val="l"/>
        <c:majorGridlines/>
        <c:numFmt formatCode="0.00%" sourceLinked="0"/>
        <c:majorTickMark val="out"/>
        <c:minorTickMark val="none"/>
        <c:tickLblPos val="nextTo"/>
        <c:crossAx val="430910080"/>
        <c:crosses val="autoZero"/>
        <c:crossBetween val="between"/>
      </c:valAx>
    </c:plotArea>
    <c:legend>
      <c:legendPos val="t"/>
      <c:layout/>
      <c:overlay val="0"/>
    </c:legend>
    <c:plotVisOnly val="1"/>
    <c:dispBlanksAs val="gap"/>
    <c:showDLblsOverMax val="0"/>
  </c:chart>
  <c:spPr>
    <a:ln>
      <a:noFill/>
    </a:ln>
  </c:spPr>
  <c:txPr>
    <a:bodyPr/>
    <a:lstStyle/>
    <a:p>
      <a:pPr>
        <a:defRPr sz="700">
          <a:solidFill>
            <a:schemeClr val="tx2">
              <a:lumMod val="75000"/>
            </a:schemeClr>
          </a:solidFill>
          <a:latin typeface="华文细黑" pitchFamily="2" charset="-122"/>
          <a:ea typeface="华文细黑" pitchFamily="2" charset="-122"/>
        </a:defRPr>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月度持仓变化</c:v>
          </c:tx>
          <c:invertIfNegative val="0"/>
          <c:cat>
            <c:strRef>
              <c:f>Sheet1!$N$1:$N$4</c:f>
              <c:strCache>
                <c:ptCount val="4"/>
                <c:pt idx="0">
                  <c:v>油脂</c:v>
                </c:pt>
                <c:pt idx="1">
                  <c:v>豆油</c:v>
                </c:pt>
                <c:pt idx="2">
                  <c:v>棕榈</c:v>
                </c:pt>
                <c:pt idx="3">
                  <c:v>菜油</c:v>
                </c:pt>
              </c:strCache>
            </c:strRef>
          </c:cat>
          <c:val>
            <c:numRef>
              <c:f>Sheet1!$O$1:$O$4</c:f>
              <c:numCache>
                <c:formatCode>General</c:formatCode>
                <c:ptCount val="4"/>
                <c:pt idx="0">
                  <c:v>-7.2499999999999995E-2</c:v>
                </c:pt>
                <c:pt idx="1">
                  <c:v>-0.11459999999999999</c:v>
                </c:pt>
                <c:pt idx="2">
                  <c:v>-0.17680000000000001</c:v>
                </c:pt>
                <c:pt idx="3">
                  <c:v>-0.20150000000000001</c:v>
                </c:pt>
              </c:numCache>
            </c:numRef>
          </c:val>
        </c:ser>
        <c:dLbls>
          <c:showLegendKey val="0"/>
          <c:showVal val="0"/>
          <c:showCatName val="0"/>
          <c:showSerName val="0"/>
          <c:showPercent val="0"/>
          <c:showBubbleSize val="0"/>
        </c:dLbls>
        <c:gapWidth val="150"/>
        <c:axId val="427937792"/>
        <c:axId val="427939328"/>
      </c:barChart>
      <c:catAx>
        <c:axId val="427937792"/>
        <c:scaling>
          <c:orientation val="minMax"/>
        </c:scaling>
        <c:delete val="0"/>
        <c:axPos val="b"/>
        <c:majorTickMark val="out"/>
        <c:minorTickMark val="none"/>
        <c:tickLblPos val="low"/>
        <c:crossAx val="427939328"/>
        <c:crosses val="autoZero"/>
        <c:auto val="1"/>
        <c:lblAlgn val="ctr"/>
        <c:lblOffset val="100"/>
        <c:noMultiLvlLbl val="0"/>
      </c:catAx>
      <c:valAx>
        <c:axId val="427939328"/>
        <c:scaling>
          <c:orientation val="minMax"/>
        </c:scaling>
        <c:delete val="0"/>
        <c:axPos val="l"/>
        <c:majorGridlines/>
        <c:numFmt formatCode="0.00%" sourceLinked="0"/>
        <c:majorTickMark val="out"/>
        <c:minorTickMark val="none"/>
        <c:tickLblPos val="nextTo"/>
        <c:crossAx val="427937792"/>
        <c:crosses val="autoZero"/>
        <c:crossBetween val="between"/>
      </c:valAx>
    </c:plotArea>
    <c:legend>
      <c:legendPos val="t"/>
      <c:layout/>
      <c:overlay val="0"/>
    </c:legend>
    <c:plotVisOnly val="1"/>
    <c:dispBlanksAs val="gap"/>
    <c:showDLblsOverMax val="0"/>
  </c:chart>
  <c:spPr>
    <a:ln>
      <a:noFill/>
    </a:ln>
  </c:spPr>
  <c:txPr>
    <a:bodyPr/>
    <a:lstStyle/>
    <a:p>
      <a:pPr>
        <a:defRPr sz="700">
          <a:solidFill>
            <a:schemeClr val="tx2">
              <a:lumMod val="75000"/>
            </a:schemeClr>
          </a:solidFill>
          <a:latin typeface="华文细黑" pitchFamily="2" charset="-122"/>
          <a:ea typeface="华文细黑" pitchFamily="2" charset="-122"/>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yjb">
    <a:dk1>
      <a:srgbClr val="002060"/>
    </a:dk1>
    <a:lt1>
      <a:srgbClr val="FFFFFF"/>
    </a:lt1>
    <a:dk2>
      <a:srgbClr val="1F497D"/>
    </a:dk2>
    <a:lt2>
      <a:srgbClr val="EEECE1"/>
    </a:lt2>
    <a:accent1>
      <a:srgbClr val="0A3066"/>
    </a:accent1>
    <a:accent2>
      <a:srgbClr val="00AEEF"/>
    </a:accent2>
    <a:accent3>
      <a:srgbClr val="BFEBFB"/>
    </a:accent3>
    <a:accent4>
      <a:srgbClr val="ACACAD"/>
    </a:accent4>
    <a:accent5>
      <a:srgbClr val="A8D7E2"/>
    </a:accent5>
    <a:accent6>
      <a:srgbClr val="BCE3A1"/>
    </a:accent6>
    <a:hlink>
      <a:srgbClr val="0000FF"/>
    </a:hlink>
    <a:folHlink>
      <a:srgbClr val="800080"/>
    </a:folHlink>
  </a:clrScheme>
  <a:fontScheme name="yjb">
    <a:majorFont>
      <a:latin typeface="Calibri"/>
      <a:ea typeface="华文细黑"/>
      <a:cs typeface=""/>
    </a:majorFont>
    <a:minorFont>
      <a:latin typeface="Calibri"/>
      <a:ea typeface="华文细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yjb">
    <a:dk1>
      <a:srgbClr val="002060"/>
    </a:dk1>
    <a:lt1>
      <a:srgbClr val="FFFFFF"/>
    </a:lt1>
    <a:dk2>
      <a:srgbClr val="1F497D"/>
    </a:dk2>
    <a:lt2>
      <a:srgbClr val="EEECE1"/>
    </a:lt2>
    <a:accent1>
      <a:srgbClr val="0A3066"/>
    </a:accent1>
    <a:accent2>
      <a:srgbClr val="00AEEF"/>
    </a:accent2>
    <a:accent3>
      <a:srgbClr val="BFEBFB"/>
    </a:accent3>
    <a:accent4>
      <a:srgbClr val="ACACAD"/>
    </a:accent4>
    <a:accent5>
      <a:srgbClr val="A8D7E2"/>
    </a:accent5>
    <a:accent6>
      <a:srgbClr val="BCE3A1"/>
    </a:accent6>
    <a:hlink>
      <a:srgbClr val="0000FF"/>
    </a:hlink>
    <a:folHlink>
      <a:srgbClr val="800080"/>
    </a:folHlink>
  </a:clrScheme>
  <a:fontScheme name="yjb">
    <a:majorFont>
      <a:latin typeface="Calibri"/>
      <a:ea typeface="华文细黑"/>
      <a:cs typeface=""/>
    </a:majorFont>
    <a:minorFont>
      <a:latin typeface="Calibri"/>
      <a:ea typeface="华文细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CSF">
    <a:dk1>
      <a:srgbClr val="002060"/>
    </a:dk1>
    <a:lt1>
      <a:srgbClr val="FFFFFF"/>
    </a:lt1>
    <a:dk2>
      <a:srgbClr val="1F497D"/>
    </a:dk2>
    <a:lt2>
      <a:srgbClr val="EEECE1"/>
    </a:lt2>
    <a:accent1>
      <a:srgbClr val="0A3066"/>
    </a:accent1>
    <a:accent2>
      <a:srgbClr val="00AEEF"/>
    </a:accent2>
    <a:accent3>
      <a:srgbClr val="BFEBFB"/>
    </a:accent3>
    <a:accent4>
      <a:srgbClr val="ACACAD"/>
    </a:accent4>
    <a:accent5>
      <a:srgbClr val="A8D7E2"/>
    </a:accent5>
    <a:accent6>
      <a:srgbClr val="BCE3A1"/>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SF">
    <a:dk1>
      <a:srgbClr val="002060"/>
    </a:dk1>
    <a:lt1>
      <a:srgbClr val="FFFFFF"/>
    </a:lt1>
    <a:dk2>
      <a:srgbClr val="1F497D"/>
    </a:dk2>
    <a:lt2>
      <a:srgbClr val="EEECE1"/>
    </a:lt2>
    <a:accent1>
      <a:srgbClr val="0A3066"/>
    </a:accent1>
    <a:accent2>
      <a:srgbClr val="00AEEF"/>
    </a:accent2>
    <a:accent3>
      <a:srgbClr val="BFEBFB"/>
    </a:accent3>
    <a:accent4>
      <a:srgbClr val="ACACAD"/>
    </a:accent4>
    <a:accent5>
      <a:srgbClr val="A8D7E2"/>
    </a:accent5>
    <a:accent6>
      <a:srgbClr val="BCE3A1"/>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635C-EE46-4F6C-91EC-AA3F2F700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Pages>
  <Words>4590</Words>
  <Characters>3204</Characters>
  <Application>Microsoft Office Word</Application>
  <DocSecurity>0</DocSecurity>
  <Lines>26</Lines>
  <Paragraphs>15</Paragraphs>
  <ScaleCrop>false</ScaleCrop>
  <Company>Lenovo (Beijing) Limited</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LiuJian</dc:creator>
  <cp:lastModifiedBy>D.K</cp:lastModifiedBy>
  <cp:revision>18</cp:revision>
  <cp:lastPrinted>2013-12-29T23:15:00Z</cp:lastPrinted>
  <dcterms:created xsi:type="dcterms:W3CDTF">2014-10-27T02:32:00Z</dcterms:created>
  <dcterms:modified xsi:type="dcterms:W3CDTF">2014-11-12T13:45:00Z</dcterms:modified>
</cp:coreProperties>
</file>