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8" w:rsidRDefault="00DE7152">
      <w:r>
        <w:pict>
          <v:group id="_x0000_s1026" style="position:absolute;left:0;text-align:left;margin-left:-54pt;margin-top:-49.65pt;width:561.75pt;height:874pt;z-index:251657216" coordsize="11235,17480">
            <v:group id="_x0000_s1027" style="position:absolute;width:900;height:17480" coordsize="900,17480">
              <v:group id="_x0000_s1028" style="position:absolute;width:900;height:9360" coordsize="900,93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900;height:3744" fillcolor="#a0c6d1" stroked="f">
                  <v:textbox style="layout-flow:vertical-ideographic" inset=",,0,10mm">
                    <w:txbxContent>
                      <w:p w:rsidR="00CE5A8B" w:rsidRDefault="00CE5A8B">
                        <w:pPr>
                          <w:jc w:val="right"/>
                          <w:rPr>
                            <w:rFonts w:ascii="楷体_GB2312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hint="eastAsia"/>
                            <w:b/>
                            <w:color w:val="FFFFFF"/>
                            <w:sz w:val="32"/>
                            <w:szCs w:val="32"/>
                          </w:rPr>
                          <w:t xml:space="preserve">期货研究 </w:t>
                        </w:r>
                      </w:p>
                    </w:txbxContent>
                  </v:textbox>
                </v:shape>
                <v:shape id="_x0000_s1030" type="#_x0000_t202" style="position:absolute;top:3744;width:900;height:5616" fillcolor="#2c4d82" stroked="f">
                  <v:textbox style="layout-flow:vertical-ideographic" inset=",10mm,0,1.3mm">
                    <w:txbxContent>
                      <w:p w:rsidR="00CE5A8B" w:rsidRDefault="00CE5A8B">
                        <w:pPr>
                          <w:jc w:val="left"/>
                          <w:rPr>
                            <w:rFonts w:ascii="楷体_GB2312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hint="eastAsia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shape id="_x0000_s1031" type="#_x0000_t202" style="position:absolute;top:9204;width:900;height:8276" fillcolor="#e5f2fa" stroked="f">
                <v:textbox style="layout-flow:vertical-ideographic" inset=",10mm,0,1.3mm">
                  <w:txbxContent>
                    <w:p w:rsidR="00CE5A8B" w:rsidRDefault="00CE5A8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032" style="position:absolute;left:1049;top:291;width:10186;height:1382" coordsize="10186,1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10186;height:1382">
                <v:imagedata r:id="rId7" o:title=""/>
              </v:shape>
              <v:shape id="_x0000_s1034" type="#_x0000_t202" style="position:absolute;left:8311;top:215;width:1800;height:526" filled="f" stroked="f">
                <v:textbox inset="0,0,0,0">
                  <w:txbxContent>
                    <w:p w:rsidR="00CE5A8B" w:rsidRDefault="00CE5A8B">
                      <w:pPr>
                        <w:spacing w:line="360" w:lineRule="exact"/>
                        <w:jc w:val="center"/>
                        <w:rPr>
                          <w:rFonts w:ascii="黑体" w:eastAsia="黑体" w:hAnsi="黑体"/>
                          <w:b/>
                          <w:sz w:val="27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7"/>
                        </w:rPr>
                        <w:t>国泰君安期货</w:t>
                      </w:r>
                    </w:p>
                    <w:p w:rsidR="00CE5A8B" w:rsidRDefault="00CE5A8B">
                      <w:pPr>
                        <w:spacing w:line="140" w:lineRule="exact"/>
                        <w:jc w:val="center"/>
                        <w:rPr>
                          <w:rFonts w:ascii="黑体" w:eastAsia="黑体" w:hAnsi="黑体"/>
                          <w:w w:val="110"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w w:val="110"/>
                          <w:sz w:val="15"/>
                          <w:szCs w:val="15"/>
                        </w:rPr>
                        <w:t>GUOTAI JUNAN FUTURES</w:t>
                      </w:r>
                    </w:p>
                  </w:txbxContent>
                </v:textbox>
              </v:shape>
              <v:group id="_x0000_s1035" style="position:absolute;left:7565;top:246;width:755;height:465" coordsize="15300,9469">
                <o:lock v:ext="edit" aspectratio="t"/>
                <v:shape id="未知" o:spid="_x0000_s1036" style="position:absolute;width:7697;height:9465;mso-wrap-style:square" coordsize="8238,10130" path="m8238,l4253,436,,3165,,6932,4236,9678r4002,452l8238,9896,4136,6983,4102,3131,8205,184,8238,xe" fillcolor="#005495" stroked="f">
                  <v:path arrowok="t"/>
                  <o:lock v:ext="edit" aspectratio="t"/>
                </v:shape>
                <v:shape id="未知" o:spid="_x0000_s1037" style="position:absolute;left:3849;top:188;width:3864;height:9075;mso-wrap-style:square" coordsize="4136,9712" path="m4102,l,2947,,6731,4136,9712,4102,xe" stroked="f">
                  <v:path arrowok="t"/>
                  <o:lock v:ext="edit" aspectratio="t"/>
                </v:shape>
                <v:shape id="未知" o:spid="_x0000_s1038" style="position:absolute;left:7603;top:4;width:7697;height:9465;rotation:180;mso-wrap-style:square" coordsize="8238,10130" path="m8238,l4253,436,,3165,,6932,4236,9678r4002,452l8238,9896,4136,6983,4102,3131,8205,184,8238,xe" fillcolor="#0089d0" stroked="f">
                  <v:path arrowok="t"/>
                  <o:lock v:ext="edit" aspectratio="t"/>
                </v:shape>
                <v:shape id="未知" o:spid="_x0000_s1039" style="position:absolute;left:7638;top:156;width:3904;height:9204;rotation:180;mso-wrap-style:square" coordsize="4136,9712" path="m4102,l,2947,,6731,4136,9712,4102,xe" fillcolor="#44c8f6" stroked="f">
                  <v:path arrowok="t"/>
                  <o:lock v:ext="edit" aspectratio="t"/>
                </v:shape>
              </v:group>
            </v:group>
          </v:group>
        </w:pict>
      </w:r>
    </w:p>
    <w:p w:rsidR="00564920" w:rsidRDefault="00564920"/>
    <w:p w:rsidR="00564920" w:rsidRDefault="00564920">
      <w:r>
        <w:rPr>
          <w:rFonts w:hint="eastAsia"/>
        </w:rPr>
        <w:t xml:space="preserve"> </w:t>
      </w:r>
    </w:p>
    <w:p w:rsidR="00564920" w:rsidRDefault="00564920">
      <w:pPr>
        <w:tabs>
          <w:tab w:val="left" w:pos="8602"/>
        </w:tabs>
      </w:pPr>
    </w:p>
    <w:tbl>
      <w:tblPr>
        <w:tblW w:w="10081" w:type="dxa"/>
        <w:tblInd w:w="108" w:type="dxa"/>
        <w:tblLayout w:type="fixed"/>
        <w:tblLook w:val="0000"/>
      </w:tblPr>
      <w:tblGrid>
        <w:gridCol w:w="351"/>
        <w:gridCol w:w="1809"/>
        <w:gridCol w:w="1014"/>
        <w:gridCol w:w="1653"/>
        <w:gridCol w:w="1659"/>
        <w:gridCol w:w="3595"/>
      </w:tblGrid>
      <w:tr w:rsidR="00564920" w:rsidTr="00345069">
        <w:trPr>
          <w:trHeight w:val="350"/>
        </w:trPr>
        <w:tc>
          <w:tcPr>
            <w:tcW w:w="10081" w:type="dxa"/>
            <w:gridSpan w:val="6"/>
            <w:vAlign w:val="center"/>
          </w:tcPr>
          <w:p w:rsidR="00564920" w:rsidRDefault="00DE7152">
            <w:pPr>
              <w:spacing w:line="0" w:lineRule="atLeast"/>
              <w:ind w:leftChars="-51" w:left="-107" w:rightChars="-103" w:right="-216"/>
            </w:pPr>
            <w:r>
              <w:pict>
                <v:roundrect id="_x0000_s1062" style="width:323.1pt;height:23.55pt;mso-position-horizontal-relative:char;mso-position-vertical-relative:line" arcsize="10923f" fillcolor="#2c4d82" stroked="f">
                  <v:textbox>
                    <w:txbxContent>
                      <w:p w:rsidR="00CE5A8B" w:rsidRDefault="00DE7152">
                        <w:pPr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fldChar w:fldCharType="begin"/>
                        </w:r>
                        <w:r w:rsidR="00CE5A8B">
                          <w:rPr>
                            <w:b/>
                            <w:color w:val="FFFFFF"/>
                            <w:sz w:val="24"/>
                          </w:rPr>
                          <w:instrText xml:space="preserve"> DOCPROPERTY  date  \* MERGEFORMAT </w:instrTex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fldChar w:fldCharType="separate"/>
                        </w:r>
                        <w:r w:rsidR="00CE5A8B"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2014.11</w:t>
                        </w:r>
                        <w:r w:rsidR="00BB136F"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.17</w:t>
                        </w:r>
                      </w:p>
                      <w:p w:rsidR="00CE5A8B" w:rsidRDefault="00CE5A8B">
                        <w:pPr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:rsidR="00CE5A8B" w:rsidRDefault="00DE7152">
                        <w:pPr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fldChar w:fldCharType="end"/>
                        </w:r>
                      </w:p>
                      <w:p w:rsidR="00CE5A8B" w:rsidRDefault="00CE5A8B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564920" w:rsidTr="00345069">
        <w:trPr>
          <w:trHeight w:val="816"/>
        </w:trPr>
        <w:tc>
          <w:tcPr>
            <w:tcW w:w="6486" w:type="dxa"/>
            <w:gridSpan w:val="5"/>
            <w:vAlign w:val="center"/>
          </w:tcPr>
          <w:p w:rsidR="00BC1194" w:rsidRPr="00BC1194" w:rsidRDefault="00FD2CB1" w:rsidP="00405CE5">
            <w:pPr>
              <w:pStyle w:val="1"/>
            </w:pPr>
            <w:r>
              <w:rPr>
                <w:rFonts w:hint="eastAsia"/>
              </w:rPr>
              <w:t>铁矿石</w:t>
            </w:r>
            <w:r w:rsidR="00564920">
              <w:rPr>
                <w:rFonts w:hint="eastAsia"/>
              </w:rPr>
              <w:t>：</w:t>
            </w:r>
            <w:r w:rsidR="00054C39">
              <w:rPr>
                <w:rFonts w:hint="eastAsia"/>
              </w:rPr>
              <w:t>下跌格局</w:t>
            </w:r>
            <w:r w:rsidR="00405CE5">
              <w:rPr>
                <w:rFonts w:hint="eastAsia"/>
              </w:rPr>
              <w:t>仍将继续</w:t>
            </w:r>
          </w:p>
        </w:tc>
        <w:tc>
          <w:tcPr>
            <w:tcW w:w="3595" w:type="dxa"/>
            <w:vMerge w:val="restart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3486"/>
            </w:tblGrid>
            <w:tr w:rsidR="00564920">
              <w:trPr>
                <w:trHeight w:val="229"/>
                <w:jc w:val="center"/>
              </w:trPr>
              <w:tc>
                <w:tcPr>
                  <w:tcW w:w="3486" w:type="dxa"/>
                  <w:tcBorders>
                    <w:bottom w:val="single" w:sz="4" w:space="0" w:color="99CCFF"/>
                  </w:tcBorders>
                </w:tcPr>
                <w:p w:rsidR="00564920" w:rsidRDefault="00564920">
                  <w:pPr>
                    <w:keepNext/>
                    <w:keepLines/>
                    <w:rPr>
                      <w:rFonts w:ascii="楷体_GB2312"/>
                    </w:rPr>
                  </w:pPr>
                  <w:r>
                    <w:rPr>
                      <w:rFonts w:ascii="楷体_GB2312" w:hint="eastAsia"/>
                    </w:rPr>
                    <w:t>近期报告：</w:t>
                  </w:r>
                </w:p>
              </w:tc>
            </w:tr>
            <w:tr w:rsidR="00564920">
              <w:trPr>
                <w:trHeight w:val="459"/>
                <w:jc w:val="center"/>
              </w:trPr>
              <w:tc>
                <w:tcPr>
                  <w:tcW w:w="3486" w:type="dxa"/>
                  <w:tcBorders>
                    <w:top w:val="single" w:sz="4" w:space="0" w:color="99CCFF"/>
                  </w:tcBorders>
                </w:tcPr>
                <w:p w:rsidR="00564920" w:rsidRDefault="00564920">
                  <w:pPr>
                    <w:rPr>
                      <w:rFonts w:ascii="楷体_GB2312"/>
                      <w:sz w:val="18"/>
                      <w:szCs w:val="18"/>
                    </w:rPr>
                  </w:pPr>
                  <w:r>
                    <w:rPr>
                      <w:rFonts w:ascii="楷体_GB2312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4920">
              <w:trPr>
                <w:trHeight w:val="459"/>
                <w:jc w:val="center"/>
              </w:trPr>
              <w:tc>
                <w:tcPr>
                  <w:tcW w:w="3486" w:type="dxa"/>
                </w:tcPr>
                <w:p w:rsidR="00564920" w:rsidRDefault="00564920">
                  <w:pPr>
                    <w:rPr>
                      <w:rFonts w:ascii="楷体_GB2312"/>
                      <w:sz w:val="18"/>
                      <w:szCs w:val="18"/>
                    </w:rPr>
                  </w:pPr>
                </w:p>
              </w:tc>
            </w:tr>
            <w:tr w:rsidR="00564920">
              <w:trPr>
                <w:trHeight w:val="459"/>
                <w:jc w:val="center"/>
              </w:trPr>
              <w:tc>
                <w:tcPr>
                  <w:tcW w:w="3486" w:type="dxa"/>
                </w:tcPr>
                <w:p w:rsidR="00564920" w:rsidRDefault="00564920"/>
              </w:tc>
            </w:tr>
          </w:tbl>
          <w:p w:rsidR="00564920" w:rsidRDefault="00564920">
            <w:pPr>
              <w:ind w:leftChars="-53" w:left="-111" w:rightChars="-50" w:right="-105"/>
              <w:rPr>
                <w:rFonts w:ascii="楷体_GB2312"/>
              </w:rPr>
            </w:pPr>
          </w:p>
        </w:tc>
      </w:tr>
      <w:tr w:rsidR="00564920" w:rsidTr="00345069">
        <w:trPr>
          <w:trHeight w:val="204"/>
        </w:trPr>
        <w:tc>
          <w:tcPr>
            <w:tcW w:w="351" w:type="dxa"/>
            <w:tcBorders>
              <w:top w:val="single" w:sz="4" w:space="0" w:color="99CCFF"/>
            </w:tcBorders>
            <w:vAlign w:val="center"/>
          </w:tcPr>
          <w:p w:rsidR="00564920" w:rsidRDefault="00564920">
            <w:pPr>
              <w:spacing w:line="0" w:lineRule="atLeast"/>
              <w:ind w:leftChars="-51" w:left="-107" w:rightChars="-51" w:right="-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21"/>
            </w:r>
          </w:p>
        </w:tc>
        <w:tc>
          <w:tcPr>
            <w:tcW w:w="1809" w:type="dxa"/>
            <w:tcBorders>
              <w:top w:val="single" w:sz="4" w:space="0" w:color="99CCFF"/>
            </w:tcBorders>
            <w:vAlign w:val="center"/>
          </w:tcPr>
          <w:p w:rsidR="00564920" w:rsidRDefault="00AB354F">
            <w:pPr>
              <w:spacing w:line="0" w:lineRule="atLeast"/>
              <w:ind w:leftChars="-50" w:left="-105"/>
              <w:rPr>
                <w:rFonts w:ascii="楷体_GB2312"/>
                <w:b/>
              </w:rPr>
            </w:pPr>
            <w:r>
              <w:rPr>
                <w:rFonts w:ascii="楷体_GB2312" w:hint="eastAsia"/>
                <w:b/>
              </w:rPr>
              <w:t>金韬</w:t>
            </w:r>
          </w:p>
        </w:tc>
        <w:tc>
          <w:tcPr>
            <w:tcW w:w="1014" w:type="dxa"/>
            <w:tcBorders>
              <w:top w:val="single" w:sz="4" w:space="0" w:color="99CCFF"/>
            </w:tcBorders>
            <w:vAlign w:val="center"/>
          </w:tcPr>
          <w:p w:rsidR="00564920" w:rsidRDefault="00564920">
            <w:pPr>
              <w:spacing w:line="0" w:lineRule="atLeast"/>
              <w:ind w:leftChars="-50" w:left="-105" w:rightChars="-48" w:right="-101"/>
              <w:rPr>
                <w:rFonts w:ascii="楷体_GB2312"/>
                <w:b/>
              </w:rPr>
            </w:pPr>
          </w:p>
        </w:tc>
        <w:tc>
          <w:tcPr>
            <w:tcW w:w="1653" w:type="dxa"/>
            <w:tcBorders>
              <w:top w:val="single" w:sz="4" w:space="0" w:color="99CCFF"/>
            </w:tcBorders>
            <w:vAlign w:val="center"/>
          </w:tcPr>
          <w:p w:rsidR="00564920" w:rsidRDefault="00564920">
            <w:pPr>
              <w:spacing w:line="0" w:lineRule="atLeast"/>
              <w:ind w:leftChars="-50" w:left="-105" w:rightChars="-48" w:right="-101"/>
              <w:rPr>
                <w:rFonts w:ascii="楷体_GB2312"/>
                <w:b/>
              </w:rPr>
            </w:pPr>
          </w:p>
        </w:tc>
        <w:tc>
          <w:tcPr>
            <w:tcW w:w="1659" w:type="dxa"/>
            <w:tcBorders>
              <w:top w:val="single" w:sz="4" w:space="0" w:color="99CCFF"/>
            </w:tcBorders>
            <w:vAlign w:val="center"/>
          </w:tcPr>
          <w:p w:rsidR="00564920" w:rsidRDefault="00564920">
            <w:pPr>
              <w:spacing w:line="0" w:lineRule="atLeast"/>
              <w:ind w:leftChars="-50" w:left="-105"/>
              <w:rPr>
                <w:rFonts w:ascii="楷体_GB2312"/>
                <w:b/>
              </w:rPr>
            </w:pPr>
          </w:p>
        </w:tc>
        <w:tc>
          <w:tcPr>
            <w:tcW w:w="3595" w:type="dxa"/>
            <w:vMerge/>
            <w:vAlign w:val="center"/>
          </w:tcPr>
          <w:p w:rsidR="00564920" w:rsidRDefault="00564920">
            <w:pPr>
              <w:spacing w:line="0" w:lineRule="atLeast"/>
            </w:pPr>
          </w:p>
        </w:tc>
      </w:tr>
      <w:tr w:rsidR="00564920" w:rsidTr="00345069">
        <w:trPr>
          <w:trHeight w:val="52"/>
        </w:trPr>
        <w:tc>
          <w:tcPr>
            <w:tcW w:w="351" w:type="dxa"/>
            <w:vAlign w:val="center"/>
          </w:tcPr>
          <w:p w:rsidR="00564920" w:rsidRDefault="00564920">
            <w:pPr>
              <w:spacing w:line="0" w:lineRule="atLeast"/>
              <w:ind w:leftChars="-51" w:left="-107" w:rightChars="-51" w:right="-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1809" w:type="dxa"/>
            <w:vAlign w:val="center"/>
          </w:tcPr>
          <w:p w:rsidR="00564920" w:rsidRDefault="00564920">
            <w:pPr>
              <w:spacing w:line="0" w:lineRule="atLeast"/>
              <w:ind w:leftChars="-50" w:lef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021-5213</w:t>
            </w:r>
            <w:r>
              <w:rPr>
                <w:rFonts w:ascii="Arial" w:hAnsi="Arial" w:cs="Arial" w:hint="eastAsia"/>
                <w:sz w:val="16"/>
                <w:szCs w:val="16"/>
              </w:rPr>
              <w:t>8738</w:t>
            </w:r>
          </w:p>
        </w:tc>
        <w:tc>
          <w:tcPr>
            <w:tcW w:w="1014" w:type="dxa"/>
            <w:vAlign w:val="center"/>
          </w:tcPr>
          <w:p w:rsidR="00564920" w:rsidRDefault="00564920">
            <w:pPr>
              <w:spacing w:line="0" w:lineRule="atLeast"/>
              <w:ind w:leftChars="-50" w:left="-105" w:rightChars="-48" w:right="-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564920" w:rsidRDefault="00564920">
            <w:pPr>
              <w:spacing w:line="0" w:lineRule="atLeast"/>
              <w:ind w:leftChars="-50" w:left="-105" w:rightChars="-48" w:right="-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:rsidR="00564920" w:rsidRDefault="00564920">
            <w:pPr>
              <w:spacing w:line="0" w:lineRule="atLeast"/>
              <w:ind w:leftChars="-50" w:left="-10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5" w:type="dxa"/>
            <w:vMerge/>
            <w:vAlign w:val="center"/>
          </w:tcPr>
          <w:p w:rsidR="00564920" w:rsidRDefault="00564920">
            <w:pPr>
              <w:spacing w:line="0" w:lineRule="atLeast"/>
            </w:pPr>
          </w:p>
        </w:tc>
      </w:tr>
      <w:tr w:rsidR="00564920" w:rsidTr="00345069">
        <w:trPr>
          <w:trHeight w:val="103"/>
        </w:trPr>
        <w:tc>
          <w:tcPr>
            <w:tcW w:w="351" w:type="dxa"/>
            <w:tcBorders>
              <w:bottom w:val="single" w:sz="4" w:space="0" w:color="99CCFF"/>
            </w:tcBorders>
          </w:tcPr>
          <w:p w:rsidR="00564920" w:rsidRDefault="00564920">
            <w:pPr>
              <w:spacing w:line="0" w:lineRule="atLeast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2B"/>
            </w:r>
          </w:p>
        </w:tc>
        <w:tc>
          <w:tcPr>
            <w:tcW w:w="1809" w:type="dxa"/>
            <w:tcBorders>
              <w:bottom w:val="single" w:sz="4" w:space="0" w:color="99CCFF"/>
            </w:tcBorders>
          </w:tcPr>
          <w:p w:rsidR="00564920" w:rsidRDefault="00564920" w:rsidP="00405CE5">
            <w:pPr>
              <w:spacing w:beforeLines="10" w:line="0" w:lineRule="atLeast"/>
              <w:ind w:leftChars="-50" w:left="-105" w:rightChars="-48" w:right="-101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</w:t>
            </w:r>
            <w:r>
              <w:rPr>
                <w:rFonts w:ascii="Arial Narrow" w:hAnsi="Arial Narrow" w:hint="eastAsia"/>
                <w:sz w:val="12"/>
                <w:szCs w:val="12"/>
              </w:rPr>
              <w:t>eibo007934</w:t>
            </w:r>
            <w:r>
              <w:rPr>
                <w:rFonts w:ascii="Arial Narrow" w:hAnsi="Arial Narrow"/>
                <w:sz w:val="12"/>
                <w:szCs w:val="12"/>
              </w:rPr>
              <w:t>@gtjas.com</w:t>
            </w:r>
          </w:p>
        </w:tc>
        <w:tc>
          <w:tcPr>
            <w:tcW w:w="1014" w:type="dxa"/>
            <w:tcBorders>
              <w:bottom w:val="single" w:sz="4" w:space="0" w:color="99CCFF"/>
            </w:tcBorders>
          </w:tcPr>
          <w:p w:rsidR="00564920" w:rsidRDefault="00564920" w:rsidP="00405CE5">
            <w:pPr>
              <w:spacing w:beforeLines="10" w:line="0" w:lineRule="atLeast"/>
              <w:ind w:leftChars="-50" w:left="-105" w:rightChars="-48" w:right="-101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53" w:type="dxa"/>
            <w:tcBorders>
              <w:bottom w:val="single" w:sz="4" w:space="0" w:color="99CCFF"/>
            </w:tcBorders>
          </w:tcPr>
          <w:p w:rsidR="00564920" w:rsidRDefault="00564920" w:rsidP="00405CE5">
            <w:pPr>
              <w:spacing w:beforeLines="10" w:line="0" w:lineRule="atLeast"/>
              <w:ind w:leftChars="-50" w:left="-105" w:rightChars="-48" w:right="-101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59" w:type="dxa"/>
            <w:tcBorders>
              <w:bottom w:val="single" w:sz="4" w:space="0" w:color="99CCFF"/>
            </w:tcBorders>
          </w:tcPr>
          <w:p w:rsidR="00564920" w:rsidRDefault="00564920" w:rsidP="00405CE5">
            <w:pPr>
              <w:spacing w:beforeLines="10" w:line="0" w:lineRule="atLeast"/>
              <w:ind w:leftChars="-50" w:left="-105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595" w:type="dxa"/>
            <w:vMerge/>
          </w:tcPr>
          <w:p w:rsidR="00564920" w:rsidRDefault="00564920">
            <w:pPr>
              <w:spacing w:line="0" w:lineRule="atLeast"/>
            </w:pPr>
          </w:p>
        </w:tc>
      </w:tr>
    </w:tbl>
    <w:p w:rsidR="00345069" w:rsidRDefault="00345069" w:rsidP="00345069">
      <w:pPr>
        <w:rPr>
          <w:rFonts w:ascii="楷体_GB2312" w:hAnsi="Arial Unicode MS" w:cs="Arial Unicode MS"/>
          <w:b/>
          <w:sz w:val="28"/>
          <w:szCs w:val="28"/>
        </w:rPr>
      </w:pPr>
      <w:r>
        <w:rPr>
          <w:rFonts w:ascii="楷体_GB2312" w:hAnsi="Arial Unicode MS" w:cs="Arial Unicode MS" w:hint="eastAsia"/>
          <w:b/>
          <w:sz w:val="28"/>
          <w:szCs w:val="28"/>
        </w:rPr>
        <w:t>【摘要】</w:t>
      </w:r>
    </w:p>
    <w:p w:rsidR="00990DED" w:rsidRDefault="00AB354F" w:rsidP="00990DED">
      <w:pPr>
        <w:ind w:firstLineChars="200" w:firstLine="422"/>
        <w:rPr>
          <w:rFonts w:ascii="楷体_GB2312" w:hAnsi="Arial Unicode MS" w:cs="Arial Unicode MS"/>
        </w:rPr>
      </w:pPr>
      <w:r>
        <w:rPr>
          <w:rFonts w:ascii="楷体_GB2312" w:hAnsi="Arial Unicode MS" w:cs="Arial Unicode MS" w:hint="eastAsia"/>
          <w:b/>
        </w:rPr>
        <w:t>我们的观点</w:t>
      </w:r>
      <w:r w:rsidR="00990DED">
        <w:rPr>
          <w:rFonts w:ascii="楷体_GB2312" w:hAnsi="Arial Unicode MS" w:cs="Arial Unicode MS" w:hint="eastAsia"/>
        </w:rPr>
        <w:t>：随着冬储落空，螺纹矿石偏弱表现，期矿偏空操作为主。从现货来看，当前麦克粉已经接近500元/吨，PB青岛港报价510-520元/吨，现货趋势向下延续，缩窄了与连铁的价差。我们认为，2015年矿山产量增加确定，三大矿成本下移可能会超过市场原有预期，铁矿石空头格局难以改变。操作上，建议背靠550元/吨做空1501合约，背靠520元/吨做空1505合约。</w:t>
      </w:r>
    </w:p>
    <w:p w:rsidR="00EB67A4" w:rsidRPr="00BB136F" w:rsidRDefault="00C8337D" w:rsidP="00BB136F">
      <w:pPr>
        <w:pStyle w:val="p0"/>
        <w:shd w:val="clear" w:color="auto" w:fill="FFFFFF"/>
        <w:spacing w:before="156" w:beforeAutospacing="0" w:after="156" w:afterAutospacing="0" w:line="315" w:lineRule="atLeast"/>
        <w:ind w:firstLine="440"/>
        <w:rPr>
          <w:rFonts w:ascii="楷体_GB2312" w:eastAsia="楷体_GB2312" w:hAnsi="Arial Unicode MS" w:cs="Arial Unicode MS"/>
          <w:color w:val="000000"/>
          <w:kern w:val="2"/>
          <w:sz w:val="21"/>
        </w:rPr>
      </w:pPr>
      <w:r w:rsidRPr="00BB136F">
        <w:rPr>
          <w:rFonts w:ascii="楷体_GB2312" w:eastAsia="楷体_GB2312" w:hAnsi="Arial Unicode MS" w:cs="Arial Unicode MS" w:hint="eastAsia"/>
          <w:b/>
          <w:sz w:val="21"/>
          <w:szCs w:val="21"/>
        </w:rPr>
        <w:t>市场情绪：</w:t>
      </w:r>
      <w:r w:rsidR="00BB136F">
        <w:rPr>
          <w:rFonts w:ascii="楷体_GB2312" w:eastAsia="楷体_GB2312" w:hAnsi="Arial Unicode MS" w:cs="Arial Unicode MS" w:hint="eastAsia"/>
          <w:color w:val="000000"/>
          <w:kern w:val="2"/>
          <w:sz w:val="21"/>
        </w:rPr>
        <w:t>APEC会议已结束，钢厂将陆续复产，但由于在会议之前就已有原料补库，会议后目前还未见明显补库行为。东北地区冬储也接近尾声。目前市场比较谨慎，港口现货价和掉期市场出现一定幅度下跌，开始向连铁靠拢</w:t>
      </w:r>
      <w:r w:rsidR="00D7158E">
        <w:rPr>
          <w:rFonts w:ascii="楷体_GB2312" w:hAnsi="Arial Unicode MS" w:cs="Arial Unicode MS" w:hint="eastAsia"/>
          <w:color w:val="000000"/>
        </w:rPr>
        <w:t>。</w:t>
      </w:r>
    </w:p>
    <w:p w:rsidR="00EB67A4" w:rsidRPr="00AB354F" w:rsidRDefault="00AA148C" w:rsidP="00AB354F">
      <w:pPr>
        <w:pStyle w:val="p0"/>
        <w:shd w:val="clear" w:color="auto" w:fill="FFFFFF"/>
        <w:spacing w:before="156" w:beforeAutospacing="0" w:after="156" w:afterAutospacing="0" w:line="315" w:lineRule="atLeast"/>
        <w:ind w:firstLine="440"/>
        <w:rPr>
          <w:rFonts w:ascii="楷体_GB2312" w:eastAsia="楷体_GB2312" w:hAnsi="Arial Unicode MS" w:cs="Arial Unicode MS"/>
          <w:sz w:val="21"/>
          <w:szCs w:val="21"/>
        </w:rPr>
      </w:pPr>
      <w:r w:rsidRPr="00AB354F">
        <w:rPr>
          <w:rFonts w:ascii="楷体_GB2312" w:eastAsia="楷体_GB2312" w:hAnsi="Arial Unicode MS" w:cs="Arial Unicode MS" w:hint="eastAsia"/>
          <w:b/>
          <w:sz w:val="21"/>
          <w:szCs w:val="21"/>
        </w:rPr>
        <w:t>库存</w:t>
      </w:r>
      <w:r w:rsidRPr="00AB354F">
        <w:rPr>
          <w:rFonts w:ascii="楷体_GB2312" w:eastAsia="楷体_GB2312" w:hAnsi="Arial Unicode MS" w:cs="Arial Unicode MS" w:hint="eastAsia"/>
          <w:sz w:val="21"/>
          <w:szCs w:val="21"/>
        </w:rPr>
        <w:t>：</w:t>
      </w:r>
      <w:r w:rsidR="00BB136F" w:rsidRPr="00AB354F">
        <w:rPr>
          <w:rFonts w:ascii="楷体_GB2312" w:eastAsia="楷体_GB2312" w:hAnsi="Arial Unicode MS" w:cs="Arial Unicode MS" w:hint="eastAsia"/>
          <w:sz w:val="21"/>
          <w:szCs w:val="21"/>
        </w:rPr>
        <w:t>Mysteel本周统计全国41个主要港口</w:t>
      </w:r>
      <w:hyperlink r:id="rId8" w:history="1">
        <w:r w:rsidR="00BB136F" w:rsidRPr="00AB354F">
          <w:rPr>
            <w:rFonts w:ascii="楷体_GB2312" w:eastAsia="楷体_GB2312" w:hAnsi="Arial Unicode MS" w:cs="Arial Unicode MS" w:hint="eastAsia"/>
            <w:sz w:val="21"/>
            <w:szCs w:val="21"/>
          </w:rPr>
          <w:t>铁矿石</w:t>
        </w:r>
      </w:hyperlink>
      <w:hyperlink r:id="rId9" w:history="1">
        <w:r w:rsidR="00BB136F" w:rsidRPr="00AB354F">
          <w:rPr>
            <w:rFonts w:ascii="楷体_GB2312" w:eastAsia="楷体_GB2312" w:hAnsi="Arial Unicode MS" w:cs="Arial Unicode MS" w:hint="eastAsia"/>
            <w:sz w:val="21"/>
            <w:szCs w:val="21"/>
          </w:rPr>
          <w:t>库存</w:t>
        </w:r>
      </w:hyperlink>
      <w:r w:rsidR="00BB136F" w:rsidRPr="00AB354F">
        <w:rPr>
          <w:rFonts w:ascii="楷体_GB2312" w:eastAsia="楷体_GB2312" w:hAnsi="Arial Unicode MS" w:cs="Arial Unicode MS" w:hint="eastAsia"/>
          <w:sz w:val="21"/>
          <w:szCs w:val="21"/>
        </w:rPr>
        <w:t>总量为10743万吨,环比上周统计数据增119万吨，同口径库存10272万吨；其中澳矿5558万吨，巴西1901万吨，印度79万吨，贸易矿3732万吨，精粉387万吨，球团225万吨，块矿1023万吨。</w:t>
      </w:r>
    </w:p>
    <w:p w:rsidR="00BB136F" w:rsidRPr="00AB354F" w:rsidRDefault="00412128" w:rsidP="00AB354F">
      <w:pPr>
        <w:pStyle w:val="p0"/>
        <w:shd w:val="clear" w:color="auto" w:fill="FFFFFF"/>
        <w:spacing w:before="156" w:beforeAutospacing="0" w:after="156" w:afterAutospacing="0" w:line="315" w:lineRule="atLeast"/>
        <w:ind w:firstLine="440"/>
        <w:rPr>
          <w:rFonts w:ascii="楷体_GB2312" w:eastAsia="楷体_GB2312" w:hAnsi="Arial Unicode MS" w:cs="Arial Unicode MS"/>
          <w:sz w:val="21"/>
          <w:szCs w:val="21"/>
        </w:rPr>
      </w:pPr>
      <w:r w:rsidRPr="00AB354F">
        <w:rPr>
          <w:rFonts w:ascii="楷体_GB2312" w:eastAsia="楷体_GB2312" w:hAnsi="Arial Unicode MS" w:cs="Arial Unicode MS" w:hint="eastAsia"/>
          <w:b/>
          <w:sz w:val="21"/>
          <w:szCs w:val="21"/>
        </w:rPr>
        <w:t>矿石供给：</w:t>
      </w:r>
      <w:r w:rsidR="00BB136F" w:rsidRPr="00AB354F">
        <w:rPr>
          <w:rFonts w:ascii="楷体_GB2312" w:eastAsia="楷体_GB2312" w:hAnsi="Arial Unicode MS" w:cs="Arial Unicode MS" w:hint="eastAsia"/>
          <w:sz w:val="21"/>
          <w:szCs w:val="21"/>
        </w:rPr>
        <w:t>上周澳洲、巴西铁矿石发货总量1831.9万吨，环比降83.2万吨。其中澳洲1293.5万吨增44.2万吨；巴西538.4万吨降127.4万吨。</w:t>
      </w:r>
    </w:p>
    <w:p w:rsidR="00D7158E" w:rsidRPr="00AB354F" w:rsidRDefault="00794FF3" w:rsidP="00AB354F">
      <w:pPr>
        <w:pStyle w:val="p0"/>
        <w:shd w:val="clear" w:color="auto" w:fill="FFFFFF"/>
        <w:spacing w:before="156" w:beforeAutospacing="0" w:after="156" w:afterAutospacing="0" w:line="315" w:lineRule="atLeast"/>
        <w:ind w:firstLine="440"/>
        <w:rPr>
          <w:rFonts w:ascii="楷体_GB2312" w:eastAsia="楷体_GB2312" w:hAnsi="Arial Unicode MS" w:cs="Arial Unicode MS"/>
          <w:sz w:val="21"/>
          <w:szCs w:val="21"/>
        </w:rPr>
      </w:pPr>
      <w:r w:rsidRPr="00AB354F">
        <w:rPr>
          <w:rFonts w:ascii="楷体_GB2312" w:eastAsia="楷体_GB2312" w:hAnsi="Arial Unicode MS" w:cs="Arial Unicode MS" w:hint="eastAsia"/>
          <w:b/>
          <w:sz w:val="21"/>
          <w:szCs w:val="21"/>
        </w:rPr>
        <w:t>技术分析：</w:t>
      </w:r>
      <w:r w:rsidR="00BB136F" w:rsidRPr="00AB354F">
        <w:rPr>
          <w:rFonts w:ascii="楷体_GB2312" w:eastAsia="楷体_GB2312" w:hAnsi="Arial Unicode MS" w:cs="Arial Unicode MS" w:hint="eastAsia"/>
          <w:sz w:val="21"/>
          <w:szCs w:val="21"/>
        </w:rPr>
        <w:t>上</w:t>
      </w:r>
      <w:r w:rsidR="00BB136F" w:rsidRPr="00AB354F">
        <w:rPr>
          <w:rFonts w:ascii="楷体_GB2312" w:eastAsia="楷体_GB2312" w:hAnsi="Arial Unicode MS" w:cs="Arial Unicode MS"/>
          <w:sz w:val="21"/>
          <w:szCs w:val="21"/>
        </w:rPr>
        <w:t>周</w:t>
      </w:r>
      <w:r w:rsidR="00BB136F" w:rsidRPr="00AB354F">
        <w:rPr>
          <w:rFonts w:ascii="楷体_GB2312" w:eastAsia="楷体_GB2312" w:hAnsi="Arial Unicode MS" w:cs="Arial Unicode MS" w:hint="eastAsia"/>
          <w:sz w:val="21"/>
          <w:szCs w:val="21"/>
        </w:rPr>
        <w:t>矿石主力合约延续下跌势头，周K线再次拉出中阴线，日线震荡走低</w:t>
      </w:r>
      <w:r w:rsidR="00990DED">
        <w:rPr>
          <w:rFonts w:ascii="楷体_GB2312" w:eastAsia="楷体_GB2312" w:hAnsi="Arial Unicode MS" w:cs="Arial Unicode MS" w:hint="eastAsia"/>
          <w:sz w:val="21"/>
          <w:szCs w:val="21"/>
        </w:rPr>
        <w:t>。从周线趋势看，均线开始走平，行情进入分歧较大的</w:t>
      </w:r>
      <w:r w:rsidR="00BB136F" w:rsidRPr="00AB354F">
        <w:rPr>
          <w:rFonts w:ascii="楷体_GB2312" w:eastAsia="楷体_GB2312" w:hAnsi="Arial Unicode MS" w:cs="Arial Unicode MS" w:hint="eastAsia"/>
          <w:sz w:val="21"/>
          <w:szCs w:val="21"/>
        </w:rPr>
        <w:t>休整期</w:t>
      </w:r>
      <w:r w:rsidR="00990DED">
        <w:rPr>
          <w:rFonts w:ascii="楷体_GB2312" w:eastAsia="楷体_GB2312" w:hAnsi="Arial Unicode MS" w:cs="Arial Unicode MS" w:hint="eastAsia"/>
          <w:sz w:val="21"/>
          <w:szCs w:val="21"/>
        </w:rPr>
        <w:t>，但大的下跌趋势并未改变</w:t>
      </w:r>
      <w:r w:rsidR="00BB136F" w:rsidRPr="00AB354F">
        <w:rPr>
          <w:rFonts w:ascii="楷体_GB2312" w:eastAsia="楷体_GB2312" w:hAnsi="Arial Unicode MS" w:cs="Arial Unicode MS" w:hint="eastAsia"/>
          <w:sz w:val="21"/>
          <w:szCs w:val="21"/>
        </w:rPr>
        <w:t>。</w:t>
      </w:r>
    </w:p>
    <w:p w:rsidR="00B4589E" w:rsidRPr="00A2424D" w:rsidRDefault="00B4589E" w:rsidP="00A2424D">
      <w:pPr>
        <w:ind w:firstLineChars="200" w:firstLine="420"/>
        <w:rPr>
          <w:rFonts w:ascii="楷体_GB2312"/>
        </w:rPr>
      </w:pPr>
    </w:p>
    <w:p w:rsidR="00B4589E" w:rsidRDefault="00B4589E" w:rsidP="00746FC3">
      <w:pPr>
        <w:rPr>
          <w:rFonts w:ascii="楷体_GB2312"/>
        </w:rPr>
      </w:pPr>
    </w:p>
    <w:p w:rsidR="00B4589E" w:rsidRDefault="00B4589E" w:rsidP="00746FC3">
      <w:pPr>
        <w:rPr>
          <w:rFonts w:ascii="楷体_GB2312"/>
        </w:rPr>
      </w:pPr>
    </w:p>
    <w:p w:rsidR="00134EA1" w:rsidRDefault="00134EA1" w:rsidP="00746FC3">
      <w:pPr>
        <w:rPr>
          <w:rFonts w:ascii="楷体_GB2312"/>
        </w:rPr>
      </w:pPr>
    </w:p>
    <w:p w:rsidR="00683353" w:rsidRDefault="00683353" w:rsidP="00746FC3">
      <w:pPr>
        <w:rPr>
          <w:rFonts w:ascii="楷体_GB2312"/>
        </w:rPr>
      </w:pPr>
    </w:p>
    <w:p w:rsidR="004B0292" w:rsidRDefault="004B0292" w:rsidP="00746FC3">
      <w:pPr>
        <w:rPr>
          <w:rFonts w:ascii="楷体_GB2312"/>
        </w:rPr>
      </w:pPr>
    </w:p>
    <w:p w:rsidR="004B0292" w:rsidRDefault="004B0292" w:rsidP="00746FC3">
      <w:pPr>
        <w:rPr>
          <w:rFonts w:ascii="楷体_GB2312"/>
        </w:rPr>
      </w:pPr>
    </w:p>
    <w:p w:rsidR="004B0292" w:rsidRDefault="004B0292" w:rsidP="00746FC3">
      <w:pPr>
        <w:rPr>
          <w:rFonts w:ascii="楷体_GB2312"/>
        </w:rPr>
      </w:pPr>
    </w:p>
    <w:p w:rsidR="004B0292" w:rsidRDefault="004B0292" w:rsidP="00746FC3">
      <w:pPr>
        <w:rPr>
          <w:rFonts w:ascii="楷体_GB2312"/>
        </w:rPr>
      </w:pPr>
    </w:p>
    <w:p w:rsidR="004B0292" w:rsidRDefault="004B0292" w:rsidP="00746FC3">
      <w:pPr>
        <w:rPr>
          <w:rFonts w:ascii="楷体_GB2312"/>
        </w:rPr>
      </w:pPr>
    </w:p>
    <w:p w:rsidR="00447C1A" w:rsidRDefault="00447C1A" w:rsidP="00746FC3">
      <w:pPr>
        <w:rPr>
          <w:rFonts w:ascii="楷体_GB2312"/>
        </w:rPr>
      </w:pPr>
    </w:p>
    <w:p w:rsidR="00684787" w:rsidRDefault="00684787" w:rsidP="0017294A">
      <w:pPr>
        <w:rPr>
          <w:rFonts w:ascii="楷体_GB2312" w:hAnsi="Arial Unicode MS" w:cs="Arial Unicode MS"/>
          <w:b/>
        </w:rPr>
      </w:pPr>
    </w:p>
    <w:p w:rsidR="00990DED" w:rsidRDefault="00990DED" w:rsidP="0017294A">
      <w:pPr>
        <w:rPr>
          <w:rFonts w:ascii="楷体_GB2312" w:hAnsi="Arial Unicode MS" w:cs="Arial Unicode MS"/>
          <w:b/>
        </w:rPr>
      </w:pPr>
    </w:p>
    <w:p w:rsidR="00990DED" w:rsidRDefault="00990DED" w:rsidP="0017294A">
      <w:pPr>
        <w:rPr>
          <w:rFonts w:ascii="楷体_GB2312" w:hAnsi="Arial Unicode MS" w:cs="Arial Unicode MS"/>
          <w:b/>
        </w:rPr>
      </w:pPr>
    </w:p>
    <w:p w:rsidR="00990DED" w:rsidRDefault="00990DED" w:rsidP="0017294A">
      <w:pPr>
        <w:rPr>
          <w:rFonts w:ascii="楷体_GB2312" w:hAnsi="Arial Unicode MS" w:cs="Arial Unicode MS"/>
          <w:b/>
        </w:rPr>
      </w:pPr>
    </w:p>
    <w:p w:rsidR="00990DED" w:rsidRDefault="00990DED" w:rsidP="0017294A">
      <w:pPr>
        <w:rPr>
          <w:rFonts w:ascii="楷体_GB2312" w:hAnsi="Arial Unicode MS" w:cs="Arial Unicode MS"/>
          <w:b/>
        </w:rPr>
      </w:pPr>
    </w:p>
    <w:p w:rsidR="00990DED" w:rsidRPr="00990DED" w:rsidRDefault="00990DED" w:rsidP="0017294A">
      <w:pPr>
        <w:rPr>
          <w:rFonts w:ascii="楷体_GB2312" w:hAnsi="Arial Unicode MS" w:cs="Arial Unicode MS"/>
          <w:b/>
        </w:rPr>
      </w:pPr>
    </w:p>
    <w:p w:rsidR="00BB136F" w:rsidRDefault="00BB136F" w:rsidP="0017294A">
      <w:pPr>
        <w:rPr>
          <w:rFonts w:ascii="楷体_GB2312" w:hAnsi="Arial Unicode MS" w:cs="Arial Unicode MS"/>
          <w:b/>
        </w:rPr>
      </w:pPr>
    </w:p>
    <w:p w:rsidR="00345069" w:rsidRDefault="00345069" w:rsidP="00B91005">
      <w:pPr>
        <w:ind w:firstLineChars="100" w:firstLine="211"/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b/>
        </w:rPr>
        <w:lastRenderedPageBreak/>
        <w:t>【</w:t>
      </w:r>
      <w:r w:rsidR="00990DED">
        <w:rPr>
          <w:rFonts w:ascii="楷体_GB2312" w:hAnsi="Arial Unicode MS" w:cs="Arial Unicode MS" w:hint="eastAsia"/>
          <w:b/>
        </w:rPr>
        <w:t>行业基础数据</w:t>
      </w:r>
      <w:r>
        <w:rPr>
          <w:rFonts w:ascii="楷体_GB2312" w:hAnsi="Arial Unicode MS" w:cs="Arial Unicode MS" w:hint="eastAsia"/>
          <w:b/>
        </w:rPr>
        <w:t>】</w:t>
      </w:r>
    </w:p>
    <w:p w:rsidR="00EB67A4" w:rsidRDefault="00345069" w:rsidP="004D46A3">
      <w:pPr>
        <w:spacing w:line="360" w:lineRule="exact"/>
        <w:ind w:firstLineChars="200" w:firstLine="422"/>
        <w:jc w:val="left"/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b/>
        </w:rPr>
        <w:t>期货</w:t>
      </w:r>
      <w:bookmarkStart w:id="0" w:name="OLE_LINK1"/>
      <w:bookmarkStart w:id="1" w:name="OLE_LINK2"/>
      <w:r>
        <w:rPr>
          <w:rFonts w:ascii="楷体_GB2312" w:hAnsi="Arial Unicode MS" w:cs="Arial Unicode MS" w:hint="eastAsia"/>
          <w:b/>
        </w:rPr>
        <w:t>市场：</w:t>
      </w:r>
      <w:bookmarkEnd w:id="0"/>
      <w:bookmarkEnd w:id="1"/>
    </w:p>
    <w:p w:rsidR="00BC1194" w:rsidRPr="004D46A3" w:rsidRDefault="004D46A3" w:rsidP="00EB67A4">
      <w:pPr>
        <w:spacing w:line="360" w:lineRule="exact"/>
        <w:ind w:firstLineChars="200" w:firstLine="420"/>
        <w:jc w:val="left"/>
        <w:rPr>
          <w:rFonts w:ascii="楷体_GB2312" w:hAnsi="Arial Unicode MS" w:cs="Arial Unicode MS"/>
        </w:rPr>
      </w:pPr>
      <w:r w:rsidRPr="004D46A3">
        <w:rPr>
          <w:rFonts w:ascii="楷体_GB2312" w:hAnsi="Arial Unicode MS" w:cs="Arial Unicode MS" w:hint="eastAsia"/>
        </w:rPr>
        <w:t>矿石1505合约震荡</w:t>
      </w:r>
      <w:r w:rsidR="00D309FA">
        <w:rPr>
          <w:rFonts w:ascii="楷体_GB2312" w:hAnsi="Arial Unicode MS" w:cs="Arial Unicode MS" w:hint="eastAsia"/>
        </w:rPr>
        <w:t>下跌</w:t>
      </w:r>
      <w:r w:rsidRPr="004D46A3">
        <w:rPr>
          <w:rFonts w:ascii="楷体_GB2312" w:hAnsi="Arial Unicode MS" w:cs="Arial Unicode MS" w:hint="eastAsia"/>
        </w:rPr>
        <w:t>，周k线收出</w:t>
      </w:r>
      <w:r w:rsidR="00D309FA">
        <w:rPr>
          <w:rFonts w:ascii="楷体_GB2312" w:hAnsi="Arial Unicode MS" w:cs="Arial Unicode MS" w:hint="eastAsia"/>
        </w:rPr>
        <w:t>中阴</w:t>
      </w:r>
      <w:r w:rsidRPr="004D46A3">
        <w:rPr>
          <w:rFonts w:ascii="楷体_GB2312" w:hAnsi="Arial Unicode MS" w:cs="Arial Unicode MS" w:hint="eastAsia"/>
        </w:rPr>
        <w:t>线。矿石1505合约收于5</w:t>
      </w:r>
      <w:r w:rsidR="003430AD">
        <w:rPr>
          <w:rFonts w:ascii="楷体_GB2312" w:hAnsi="Arial Unicode MS" w:cs="Arial Unicode MS" w:hint="eastAsia"/>
        </w:rPr>
        <w:t>07</w:t>
      </w:r>
      <w:r w:rsidRPr="004D46A3">
        <w:rPr>
          <w:rFonts w:ascii="楷体_GB2312" w:hAnsi="Arial Unicode MS" w:cs="Arial Unicode MS" w:hint="eastAsia"/>
        </w:rPr>
        <w:t>，较上周</w:t>
      </w:r>
      <w:r w:rsidR="002179C0">
        <w:rPr>
          <w:rFonts w:ascii="楷体_GB2312" w:hAnsi="Arial Unicode MS" w:cs="Arial Unicode MS" w:hint="eastAsia"/>
        </w:rPr>
        <w:t>跌</w:t>
      </w:r>
      <w:r w:rsidR="003430AD">
        <w:rPr>
          <w:rFonts w:ascii="楷体_GB2312" w:hAnsi="Arial Unicode MS" w:cs="Arial Unicode MS" w:hint="eastAsia"/>
        </w:rPr>
        <w:t>5</w:t>
      </w:r>
      <w:r w:rsidRPr="004D46A3">
        <w:rPr>
          <w:rFonts w:ascii="楷体_GB2312" w:hAnsi="Arial Unicode MS" w:cs="Arial Unicode MS" w:hint="eastAsia"/>
        </w:rPr>
        <w:t>元。成交</w:t>
      </w:r>
      <w:r w:rsidR="003430AD">
        <w:rPr>
          <w:rFonts w:ascii="楷体_GB2312" w:hAnsi="Arial Unicode MS" w:cs="Arial Unicode MS" w:hint="eastAsia"/>
        </w:rPr>
        <w:t>330</w:t>
      </w:r>
      <w:r w:rsidRPr="004D46A3">
        <w:rPr>
          <w:rFonts w:ascii="楷体_GB2312" w:hAnsi="Arial Unicode MS" w:cs="Arial Unicode MS" w:hint="eastAsia"/>
        </w:rPr>
        <w:t>万手，持仓</w:t>
      </w:r>
      <w:r w:rsidR="002179C0">
        <w:rPr>
          <w:rFonts w:ascii="楷体_GB2312" w:hAnsi="Arial Unicode MS" w:cs="Arial Unicode MS" w:hint="eastAsia"/>
        </w:rPr>
        <w:t>1</w:t>
      </w:r>
      <w:r w:rsidR="003430AD">
        <w:rPr>
          <w:rFonts w:ascii="楷体_GB2312" w:hAnsi="Arial Unicode MS" w:cs="Arial Unicode MS" w:hint="eastAsia"/>
        </w:rPr>
        <w:t>11</w:t>
      </w:r>
      <w:r w:rsidRPr="004D46A3">
        <w:rPr>
          <w:rFonts w:ascii="楷体_GB2312" w:hAnsi="Arial Unicode MS" w:cs="Arial Unicode MS" w:hint="eastAsia"/>
        </w:rPr>
        <w:t>万手。</w:t>
      </w:r>
    </w:p>
    <w:p w:rsidR="00EB67A4" w:rsidRDefault="00345069" w:rsidP="00412128">
      <w:pPr>
        <w:spacing w:line="360" w:lineRule="exact"/>
        <w:ind w:firstLineChars="200" w:firstLine="422"/>
        <w:jc w:val="left"/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b/>
        </w:rPr>
        <w:t>期现价差分析：</w:t>
      </w:r>
    </w:p>
    <w:p w:rsidR="00412128" w:rsidRPr="00DF1AC1" w:rsidRDefault="004D46A3" w:rsidP="00EB67A4">
      <w:pPr>
        <w:spacing w:line="360" w:lineRule="exact"/>
        <w:ind w:firstLineChars="200" w:firstLine="420"/>
        <w:jc w:val="left"/>
        <w:rPr>
          <w:rFonts w:ascii="楷体_GB2312" w:hAnsi="Arial Unicode MS" w:cs="Arial Unicode MS"/>
        </w:rPr>
      </w:pPr>
      <w:r w:rsidRPr="004D46A3">
        <w:rPr>
          <w:rFonts w:ascii="楷体_GB2312" w:hAnsi="Arial Unicode MS" w:cs="Arial Unicode MS" w:hint="eastAsia"/>
        </w:rPr>
        <w:t>本周现货价格</w:t>
      </w:r>
      <w:r w:rsidR="002179C0">
        <w:rPr>
          <w:rFonts w:ascii="楷体_GB2312" w:hAnsi="Arial Unicode MS" w:cs="Arial Unicode MS" w:hint="eastAsia"/>
        </w:rPr>
        <w:t>持续下跌</w:t>
      </w:r>
      <w:r w:rsidRPr="004D46A3">
        <w:rPr>
          <w:rFonts w:ascii="楷体_GB2312" w:hAnsi="Arial Unicode MS" w:cs="Arial Unicode MS" w:hint="eastAsia"/>
        </w:rPr>
        <w:t>，青岛港、日照港PB粉跌至5</w:t>
      </w:r>
      <w:r w:rsidR="003430AD">
        <w:rPr>
          <w:rFonts w:ascii="楷体_GB2312" w:hAnsi="Arial Unicode MS" w:cs="Arial Unicode MS" w:hint="eastAsia"/>
        </w:rPr>
        <w:t>15</w:t>
      </w:r>
      <w:r w:rsidRPr="004D46A3">
        <w:rPr>
          <w:rFonts w:ascii="楷体_GB2312" w:hAnsi="Arial Unicode MS" w:cs="Arial Unicode MS" w:hint="eastAsia"/>
        </w:rPr>
        <w:t>元/吨，较上周下跌</w:t>
      </w:r>
      <w:r w:rsidR="003430AD">
        <w:rPr>
          <w:rFonts w:ascii="楷体_GB2312" w:hAnsi="Arial Unicode MS" w:cs="Arial Unicode MS" w:hint="eastAsia"/>
        </w:rPr>
        <w:t>5</w:t>
      </w:r>
      <w:r w:rsidRPr="004D46A3">
        <w:rPr>
          <w:rFonts w:ascii="楷体_GB2312" w:hAnsi="Arial Unicode MS" w:cs="Arial Unicode MS" w:hint="eastAsia"/>
        </w:rPr>
        <w:t>元。普氏指数为7</w:t>
      </w:r>
      <w:r w:rsidR="003430AD">
        <w:rPr>
          <w:rFonts w:ascii="楷体_GB2312" w:hAnsi="Arial Unicode MS" w:cs="Arial Unicode MS" w:hint="eastAsia"/>
        </w:rPr>
        <w:t>5.5</w:t>
      </w:r>
      <w:r w:rsidRPr="004D46A3">
        <w:rPr>
          <w:rFonts w:ascii="楷体_GB2312" w:hAnsi="Arial Unicode MS" w:cs="Arial Unicode MS" w:hint="eastAsia"/>
        </w:rPr>
        <w:t>，较前一周跌</w:t>
      </w:r>
      <w:r w:rsidR="003430AD">
        <w:rPr>
          <w:rFonts w:ascii="楷体_GB2312" w:hAnsi="Arial Unicode MS" w:cs="Arial Unicode MS" w:hint="eastAsia"/>
        </w:rPr>
        <w:t>0.5</w:t>
      </w:r>
      <w:r w:rsidRPr="004D46A3">
        <w:rPr>
          <w:rFonts w:ascii="楷体_GB2312" w:hAnsi="Arial Unicode MS" w:cs="Arial Unicode MS" w:hint="eastAsia"/>
        </w:rPr>
        <w:t>。主力合约1505期货贴水较大，达到-10.</w:t>
      </w:r>
      <w:r w:rsidR="003430AD">
        <w:rPr>
          <w:rFonts w:ascii="楷体_GB2312" w:hAnsi="Arial Unicode MS" w:cs="Arial Unicode MS" w:hint="eastAsia"/>
        </w:rPr>
        <w:t>2</w:t>
      </w:r>
      <w:r w:rsidRPr="004D46A3">
        <w:rPr>
          <w:rFonts w:ascii="楷体_GB2312" w:hAnsi="Arial Unicode MS" w:cs="Arial Unicode MS" w:hint="eastAsia"/>
        </w:rPr>
        <w:t>%.目前青岛港PB粉换算为连矿标准品价格为5</w:t>
      </w:r>
      <w:r w:rsidR="003430AD">
        <w:rPr>
          <w:rFonts w:ascii="楷体_GB2312" w:hAnsi="Arial Unicode MS" w:cs="Arial Unicode MS" w:hint="eastAsia"/>
        </w:rPr>
        <w:t>64</w:t>
      </w:r>
      <w:r w:rsidRPr="004D46A3">
        <w:rPr>
          <w:rFonts w:ascii="楷体_GB2312" w:hAnsi="Arial Unicode MS" w:cs="Arial Unicode MS" w:hint="eastAsia"/>
        </w:rPr>
        <w:t>元/干吨左右。</w:t>
      </w:r>
    </w:p>
    <w:p w:rsidR="00412128" w:rsidRPr="004E6457" w:rsidRDefault="00412128" w:rsidP="00412128">
      <w:pPr>
        <w:spacing w:line="360" w:lineRule="exact"/>
        <w:ind w:firstLineChars="200" w:firstLine="420"/>
        <w:jc w:val="left"/>
        <w:rPr>
          <w:rFonts w:ascii="Calibri" w:hAnsi="Calibri" w:cs="Arial Unicode MS"/>
          <w:color w:val="000000"/>
        </w:rPr>
      </w:pPr>
    </w:p>
    <w:tbl>
      <w:tblPr>
        <w:tblW w:w="10875" w:type="dxa"/>
        <w:jc w:val="center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1"/>
        <w:gridCol w:w="20"/>
        <w:gridCol w:w="5434"/>
      </w:tblGrid>
      <w:tr w:rsidR="00CC305B" w:rsidTr="00F239B6">
        <w:trPr>
          <w:cantSplit/>
          <w:trHeight w:val="199"/>
          <w:jc w:val="center"/>
        </w:trPr>
        <w:tc>
          <w:tcPr>
            <w:tcW w:w="5421" w:type="dxa"/>
            <w:tcBorders>
              <w:bottom w:val="single" w:sz="2" w:space="0" w:color="646464"/>
            </w:tcBorders>
            <w:vAlign w:val="bottom"/>
          </w:tcPr>
          <w:p w:rsidR="00CC305B" w:rsidRDefault="00CC305B" w:rsidP="0050344E">
            <w:pPr>
              <w:ind w:firstLineChars="150" w:firstLine="315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 xml:space="preserve">图1  </w:t>
            </w:r>
            <w:r w:rsidR="0050344E">
              <w:rPr>
                <w:rFonts w:ascii="楷体_GB2312" w:hint="eastAsia"/>
                <w:szCs w:val="21"/>
              </w:rPr>
              <w:t>期货主力合约相对港口现货价升贴水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CC305B" w:rsidRDefault="00CC305B" w:rsidP="00636725">
            <w:pPr>
              <w:rPr>
                <w:rFonts w:ascii="楷体_GB2312"/>
              </w:rPr>
            </w:pPr>
          </w:p>
        </w:tc>
        <w:tc>
          <w:tcPr>
            <w:tcW w:w="5434" w:type="dxa"/>
            <w:tcBorders>
              <w:left w:val="nil"/>
              <w:bottom w:val="single" w:sz="2" w:space="0" w:color="646464"/>
            </w:tcBorders>
            <w:vAlign w:val="bottom"/>
          </w:tcPr>
          <w:p w:rsidR="00CC305B" w:rsidRDefault="00CC305B" w:rsidP="00230C8C">
            <w:pPr>
              <w:ind w:leftChars="23" w:left="48" w:firstLineChars="200" w:firstLine="420"/>
              <w:rPr>
                <w:rFonts w:ascii="楷体_GB2312"/>
              </w:rPr>
            </w:pPr>
            <w:r>
              <w:rPr>
                <w:rFonts w:ascii="楷体_GB2312" w:hint="eastAsia"/>
              </w:rPr>
              <w:t xml:space="preserve">图2   </w:t>
            </w:r>
            <w:r w:rsidR="00B03604">
              <w:rPr>
                <w:rFonts w:ascii="楷体_GB2312" w:hint="eastAsia"/>
              </w:rPr>
              <w:t>青岛</w:t>
            </w:r>
            <w:r w:rsidR="00230C8C">
              <w:rPr>
                <w:rFonts w:ascii="楷体_GB2312" w:hint="eastAsia"/>
                <w:szCs w:val="21"/>
              </w:rPr>
              <w:t>港口现货价换算为期货标准品价格</w:t>
            </w:r>
          </w:p>
        </w:tc>
      </w:tr>
      <w:tr w:rsidR="00CC305B" w:rsidTr="00F239B6">
        <w:trPr>
          <w:cantSplit/>
          <w:trHeight w:val="2580"/>
          <w:jc w:val="center"/>
        </w:trPr>
        <w:tc>
          <w:tcPr>
            <w:tcW w:w="5421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CC305B" w:rsidRPr="00B50810" w:rsidRDefault="00DE7152" w:rsidP="00CC305B">
            <w:pPr>
              <w:ind w:rightChars="-20" w:right="-42" w:firstLineChars="10" w:firstLine="15"/>
              <w:jc w:val="center"/>
              <w:rPr>
                <w:rFonts w:ascii="楷体_GB2312"/>
                <w:sz w:val="15"/>
                <w:szCs w:val="15"/>
              </w:rPr>
            </w:pPr>
            <w:r w:rsidRPr="00F65345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F65345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"C:\\Users\\Administrator\\AppData\\Roaming\\360CloudUI\\Cache\\124631605\\铁矿石周报\\矿石周报.xlsx!标准品升贴水![矿石周报.xlsx]标准品升贴水 图表 3" "" \a \p</w:instrText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F65345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815" w:dyaOrig="7280">
                <v:shape id="_x0000_i1026" type="#_x0000_t75" style="width:259pt;height:192.35pt">
                  <v:imagedata r:id="rId10" o:title=""/>
                </v:shape>
              </w:object>
            </w:r>
            <w:r w:rsidRPr="00F65345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CC305B" w:rsidRDefault="00CC305B" w:rsidP="00636725">
            <w:pPr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CC305B" w:rsidRPr="00B50810" w:rsidRDefault="00DE7152" w:rsidP="00636725">
            <w:pPr>
              <w:ind w:left="48"/>
              <w:jc w:val="center"/>
              <w:rPr>
                <w:rFonts w:ascii="楷体_GB2312"/>
                <w:sz w:val="15"/>
                <w:szCs w:val="15"/>
              </w:rPr>
            </w:pPr>
            <w:r w:rsidRPr="00F65345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F65345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"C:\\Users\\Administrator\\AppData\\Roaming\\360CloudUI\\Cache\\124631605\\铁矿石周报\\矿石周报.xlsx!标准品升贴水![矿石周报.xlsx]标准品升贴水 图表 4" "" \a \p</w:instrText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F65345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8756" w:dyaOrig="5560">
                <v:shape id="_x0000_i1027" type="#_x0000_t75" style="width:253.05pt;height:160.65pt">
                  <v:imagedata r:id="rId11" o:title=""/>
                </v:shape>
              </w:object>
            </w:r>
            <w:r w:rsidRPr="00F65345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CC305B" w:rsidTr="00F239B6">
        <w:trPr>
          <w:cantSplit/>
          <w:trHeight w:val="305"/>
          <w:jc w:val="center"/>
        </w:trPr>
        <w:tc>
          <w:tcPr>
            <w:tcW w:w="5421" w:type="dxa"/>
            <w:tcBorders>
              <w:top w:val="single" w:sz="2" w:space="0" w:color="646464"/>
              <w:bottom w:val="nil"/>
            </w:tcBorders>
          </w:tcPr>
          <w:p w:rsidR="00CC305B" w:rsidRDefault="00F239B6" w:rsidP="00636725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CC305B" w:rsidRDefault="00CC305B" w:rsidP="00636725">
            <w:pPr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434" w:type="dxa"/>
            <w:tcBorders>
              <w:top w:val="single" w:sz="2" w:space="0" w:color="646464"/>
              <w:left w:val="nil"/>
              <w:bottom w:val="nil"/>
            </w:tcBorders>
          </w:tcPr>
          <w:p w:rsidR="00CC305B" w:rsidRDefault="00F239B6" w:rsidP="00636725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资料来源：Mysteel、国泰君安期货产业服务研究所</w:t>
            </w:r>
          </w:p>
        </w:tc>
      </w:tr>
    </w:tbl>
    <w:p w:rsidR="00412128" w:rsidRDefault="00412128" w:rsidP="00412128">
      <w:pPr>
        <w:spacing w:line="360" w:lineRule="exact"/>
        <w:ind w:firstLineChars="200" w:firstLine="422"/>
        <w:jc w:val="left"/>
        <w:rPr>
          <w:rFonts w:ascii="楷体_GB2312" w:hAnsi="Arial Unicode MS" w:cs="Arial Unicode MS"/>
          <w:b/>
        </w:rPr>
      </w:pPr>
    </w:p>
    <w:p w:rsidR="00EB67A4" w:rsidRDefault="00A41679" w:rsidP="004D46A3">
      <w:pPr>
        <w:ind w:firstLineChars="196" w:firstLine="413"/>
        <w:jc w:val="left"/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b/>
        </w:rPr>
        <w:t>现货市场</w:t>
      </w:r>
      <w:r w:rsidR="00345069">
        <w:rPr>
          <w:rFonts w:ascii="楷体_GB2312" w:hAnsi="Arial Unicode MS" w:cs="Arial Unicode MS" w:hint="eastAsia"/>
          <w:b/>
        </w:rPr>
        <w:t>：</w:t>
      </w:r>
    </w:p>
    <w:p w:rsidR="009B0FAB" w:rsidRPr="004D46A3" w:rsidRDefault="003430AD" w:rsidP="00EB67A4">
      <w:pPr>
        <w:ind w:firstLineChars="196" w:firstLine="412"/>
        <w:jc w:val="left"/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color w:val="000000"/>
        </w:rPr>
        <w:t>上</w:t>
      </w:r>
      <w:r w:rsidR="004D46A3" w:rsidRPr="001A39F9">
        <w:rPr>
          <w:rFonts w:ascii="楷体_GB2312" w:hAnsi="Arial Unicode MS" w:cs="Arial Unicode MS"/>
          <w:color w:val="000000"/>
        </w:rPr>
        <w:t>周进口矿市场</w:t>
      </w:r>
      <w:r>
        <w:rPr>
          <w:rFonts w:ascii="楷体_GB2312" w:hAnsi="Arial Unicode MS" w:cs="Arial Unicode MS" w:hint="eastAsia"/>
          <w:color w:val="000000"/>
        </w:rPr>
        <w:t>偏弱，</w:t>
      </w:r>
      <w:r w:rsidRPr="003430AD">
        <w:rPr>
          <w:rFonts w:ascii="楷体_GB2312" w:hAnsi="Arial Unicode MS" w:cs="Arial Unicode MS" w:hint="eastAsia"/>
          <w:color w:val="000000"/>
        </w:rPr>
        <w:t>受APEC会议结束影响，河北钢厂从周中开始陆续恢复烧结机和高炉生产。但由于此前备料充足，并未有出现集中采购的情况，导致矿价并未出现预料之中的上涨。外盘市场活跃尚可，块矿资源仍旧紧俏。港口现货成交有所减弱，钢厂采购多以观望询价为主。</w:t>
      </w:r>
    </w:p>
    <w:p w:rsidR="009B0FAB" w:rsidRPr="00F707DD" w:rsidRDefault="003430AD" w:rsidP="009B0FAB">
      <w:pPr>
        <w:ind w:firstLineChars="196" w:firstLine="412"/>
        <w:jc w:val="left"/>
        <w:rPr>
          <w:szCs w:val="21"/>
        </w:rPr>
      </w:pPr>
      <w:r>
        <w:rPr>
          <w:rFonts w:hint="eastAsia"/>
          <w:szCs w:val="21"/>
        </w:rPr>
        <w:t>上</w:t>
      </w:r>
      <w:r w:rsidR="009B0FAB" w:rsidRPr="00F707DD">
        <w:rPr>
          <w:szCs w:val="21"/>
        </w:rPr>
        <w:t>周国产矿市场</w:t>
      </w:r>
      <w:r w:rsidR="001638BE" w:rsidRPr="001638BE">
        <w:rPr>
          <w:rFonts w:hint="eastAsia"/>
          <w:szCs w:val="21"/>
        </w:rPr>
        <w:t>继续延续跌势，整体下跌</w:t>
      </w:r>
      <w:r w:rsidR="001638BE" w:rsidRPr="001638BE">
        <w:rPr>
          <w:rFonts w:hint="eastAsia"/>
          <w:szCs w:val="21"/>
        </w:rPr>
        <w:t>10-</w:t>
      </w:r>
      <w:r>
        <w:rPr>
          <w:rFonts w:hint="eastAsia"/>
          <w:szCs w:val="21"/>
        </w:rPr>
        <w:t>2</w:t>
      </w:r>
      <w:r w:rsidR="001638BE" w:rsidRPr="001638BE">
        <w:rPr>
          <w:rFonts w:hint="eastAsia"/>
          <w:szCs w:val="21"/>
        </w:rPr>
        <w:t>0</w:t>
      </w:r>
      <w:r w:rsidR="001638BE" w:rsidRPr="001638BE">
        <w:rPr>
          <w:rFonts w:hint="eastAsia"/>
          <w:szCs w:val="21"/>
        </w:rPr>
        <w:t>元</w:t>
      </w:r>
      <w:r w:rsidR="001638BE" w:rsidRPr="001638BE">
        <w:rPr>
          <w:rFonts w:hint="eastAsia"/>
          <w:szCs w:val="21"/>
        </w:rPr>
        <w:t>/</w:t>
      </w:r>
      <w:r w:rsidR="001638BE" w:rsidRPr="001638BE">
        <w:rPr>
          <w:rFonts w:hint="eastAsia"/>
          <w:szCs w:val="21"/>
        </w:rPr>
        <w:t>吨不等，市场成交欠佳。钢厂</w:t>
      </w:r>
      <w:r w:rsidR="001638BE">
        <w:rPr>
          <w:rFonts w:hint="eastAsia"/>
          <w:szCs w:val="21"/>
        </w:rPr>
        <w:t>仍偏向</w:t>
      </w:r>
      <w:r w:rsidR="001638BE" w:rsidRPr="001638BE">
        <w:rPr>
          <w:rFonts w:hint="eastAsia"/>
          <w:szCs w:val="21"/>
        </w:rPr>
        <w:t>采购进口矿代替，</w:t>
      </w:r>
      <w:r w:rsidR="001638BE">
        <w:rPr>
          <w:rFonts w:hint="eastAsia"/>
          <w:szCs w:val="21"/>
        </w:rPr>
        <w:t>国内</w:t>
      </w:r>
      <w:r w:rsidR="001638BE" w:rsidRPr="001638BE">
        <w:rPr>
          <w:rFonts w:hint="eastAsia"/>
          <w:szCs w:val="21"/>
        </w:rPr>
        <w:t>矿山出货不畅，大矿纷纷接受降价，</w:t>
      </w:r>
      <w:r>
        <w:rPr>
          <w:rFonts w:hint="eastAsia"/>
          <w:szCs w:val="21"/>
        </w:rPr>
        <w:t>APEC</w:t>
      </w:r>
      <w:r>
        <w:rPr>
          <w:rFonts w:hint="eastAsia"/>
          <w:szCs w:val="21"/>
        </w:rPr>
        <w:t>会议结束并未引起钢厂复产后的集中补库行为</w:t>
      </w:r>
      <w:r w:rsidR="00E5135E">
        <w:rPr>
          <w:rFonts w:hint="eastAsia"/>
          <w:szCs w:val="21"/>
        </w:rPr>
        <w:t>。</w:t>
      </w:r>
      <w:r w:rsidR="00E5135E" w:rsidRPr="00E5135E">
        <w:rPr>
          <w:rFonts w:hint="eastAsia"/>
          <w:szCs w:val="21"/>
        </w:rPr>
        <w:t>目前</w:t>
      </w:r>
      <w:r w:rsidRPr="003430AD">
        <w:rPr>
          <w:rFonts w:hint="eastAsia"/>
          <w:szCs w:val="21"/>
        </w:rPr>
        <w:t>唐山遵化地区</w:t>
      </w:r>
      <w:r w:rsidRPr="003430AD">
        <w:rPr>
          <w:rFonts w:hint="eastAsia"/>
          <w:szCs w:val="21"/>
        </w:rPr>
        <w:t>66%</w:t>
      </w:r>
      <w:r w:rsidRPr="003430AD">
        <w:rPr>
          <w:rFonts w:hint="eastAsia"/>
          <w:szCs w:val="21"/>
        </w:rPr>
        <w:t>铁精粉湿基不含税出厂价</w:t>
      </w:r>
      <w:r w:rsidRPr="003430AD">
        <w:rPr>
          <w:rFonts w:hint="eastAsia"/>
          <w:szCs w:val="21"/>
        </w:rPr>
        <w:t>575-585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 w:rsidRPr="003430AD">
        <w:rPr>
          <w:rFonts w:hint="eastAsia"/>
          <w:szCs w:val="21"/>
        </w:rPr>
        <w:t>吨，较上周跌</w:t>
      </w:r>
      <w:r w:rsidRPr="003430AD">
        <w:rPr>
          <w:rFonts w:hint="eastAsia"/>
          <w:szCs w:val="21"/>
        </w:rPr>
        <w:t>10.5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 w:rsidRPr="003430AD">
        <w:rPr>
          <w:rFonts w:hint="eastAsia"/>
          <w:szCs w:val="21"/>
        </w:rPr>
        <w:t>吨；承德</w:t>
      </w:r>
      <w:r w:rsidRPr="003430AD">
        <w:rPr>
          <w:rFonts w:hint="eastAsia"/>
          <w:szCs w:val="21"/>
        </w:rPr>
        <w:t>65%</w:t>
      </w:r>
      <w:r w:rsidRPr="003430AD">
        <w:rPr>
          <w:rFonts w:hint="eastAsia"/>
          <w:szCs w:val="21"/>
        </w:rPr>
        <w:t>铁精粉干基含税现金出厂价</w:t>
      </w:r>
      <w:r w:rsidRPr="003430AD">
        <w:rPr>
          <w:rFonts w:hint="eastAsia"/>
          <w:szCs w:val="21"/>
        </w:rPr>
        <w:t>650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 w:rsidRPr="003430AD">
        <w:rPr>
          <w:rFonts w:hint="eastAsia"/>
          <w:szCs w:val="21"/>
        </w:rPr>
        <w:t>吨，较上周跌</w:t>
      </w:r>
      <w:r w:rsidRPr="003430AD">
        <w:rPr>
          <w:rFonts w:hint="eastAsia"/>
          <w:szCs w:val="21"/>
        </w:rPr>
        <w:t>10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 w:rsidRPr="003430AD">
        <w:rPr>
          <w:rFonts w:hint="eastAsia"/>
          <w:szCs w:val="21"/>
        </w:rPr>
        <w:t>吨；邯邢局</w:t>
      </w:r>
      <w:r w:rsidRPr="003430AD">
        <w:rPr>
          <w:rFonts w:hint="eastAsia"/>
          <w:szCs w:val="21"/>
        </w:rPr>
        <w:t>66%</w:t>
      </w:r>
      <w:r w:rsidRPr="003430AD">
        <w:rPr>
          <w:rFonts w:hint="eastAsia"/>
          <w:szCs w:val="21"/>
        </w:rPr>
        <w:t>碱性铁精粉干基不含税价</w:t>
      </w:r>
      <w:r w:rsidRPr="003430AD">
        <w:rPr>
          <w:rFonts w:hint="eastAsia"/>
          <w:szCs w:val="21"/>
        </w:rPr>
        <w:t>690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 w:rsidRPr="003430AD">
        <w:rPr>
          <w:rFonts w:hint="eastAsia"/>
          <w:szCs w:val="21"/>
        </w:rPr>
        <w:t>吨；武安</w:t>
      </w:r>
      <w:r w:rsidRPr="003430AD">
        <w:rPr>
          <w:rFonts w:hint="eastAsia"/>
          <w:szCs w:val="21"/>
        </w:rPr>
        <w:t>64%</w:t>
      </w:r>
      <w:r w:rsidRPr="003430AD">
        <w:rPr>
          <w:rFonts w:hint="eastAsia"/>
          <w:szCs w:val="21"/>
        </w:rPr>
        <w:t>碱性铁精粉湿基不含税出厂</w:t>
      </w:r>
      <w:r w:rsidRPr="003430AD">
        <w:rPr>
          <w:rFonts w:hint="eastAsia"/>
          <w:szCs w:val="21"/>
        </w:rPr>
        <w:t>600-610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>
        <w:rPr>
          <w:rFonts w:hint="eastAsia"/>
          <w:szCs w:val="21"/>
        </w:rPr>
        <w:t>吨</w:t>
      </w:r>
      <w:r w:rsidR="00E5135E" w:rsidRPr="00E5135E">
        <w:rPr>
          <w:rFonts w:hint="eastAsia"/>
          <w:szCs w:val="21"/>
        </w:rPr>
        <w:t>。</w:t>
      </w:r>
      <w:r w:rsidRPr="003430AD">
        <w:rPr>
          <w:rFonts w:hint="eastAsia"/>
          <w:szCs w:val="21"/>
        </w:rPr>
        <w:t>辽东大部分地区矿选厂都已停产，市价弱稳，几无成交，辽西多往凌钢送货，市价暂稳建平</w:t>
      </w:r>
      <w:r w:rsidRPr="003430AD">
        <w:rPr>
          <w:rFonts w:hint="eastAsia"/>
          <w:szCs w:val="21"/>
        </w:rPr>
        <w:t>66%</w:t>
      </w:r>
      <w:r w:rsidRPr="003430AD">
        <w:rPr>
          <w:rFonts w:hint="eastAsia"/>
          <w:szCs w:val="21"/>
        </w:rPr>
        <w:t>铁精粉湿基不含税出厂主流价</w:t>
      </w:r>
      <w:r w:rsidRPr="003430AD">
        <w:rPr>
          <w:rFonts w:hint="eastAsia"/>
          <w:szCs w:val="21"/>
        </w:rPr>
        <w:t>485-495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 w:rsidRPr="003430AD">
        <w:rPr>
          <w:rFonts w:hint="eastAsia"/>
          <w:szCs w:val="21"/>
        </w:rPr>
        <w:t>吨（</w:t>
      </w:r>
      <w:r w:rsidRPr="003430AD">
        <w:rPr>
          <w:rFonts w:hint="eastAsia"/>
          <w:szCs w:val="21"/>
        </w:rPr>
        <w:t>10</w:t>
      </w:r>
      <w:r w:rsidRPr="003430AD">
        <w:rPr>
          <w:rFonts w:hint="eastAsia"/>
          <w:szCs w:val="21"/>
        </w:rPr>
        <w:t>个水以内），较上周跌</w:t>
      </w:r>
      <w:r w:rsidRPr="003430AD">
        <w:rPr>
          <w:rFonts w:hint="eastAsia"/>
          <w:szCs w:val="21"/>
        </w:rPr>
        <w:t>15</w:t>
      </w:r>
      <w:r w:rsidRPr="003430AD">
        <w:rPr>
          <w:rFonts w:hint="eastAsia"/>
          <w:szCs w:val="21"/>
        </w:rPr>
        <w:t>元</w:t>
      </w:r>
      <w:r w:rsidRPr="003430AD">
        <w:rPr>
          <w:rFonts w:hint="eastAsia"/>
          <w:szCs w:val="21"/>
        </w:rPr>
        <w:t>/</w:t>
      </w:r>
      <w:r>
        <w:rPr>
          <w:rFonts w:hint="eastAsia"/>
          <w:szCs w:val="21"/>
        </w:rPr>
        <w:t>吨。从补库节奏看，东北钢厂的冬储补库也已进行大半，后期难见大的冬储补库行情。</w:t>
      </w:r>
    </w:p>
    <w:p w:rsidR="00EB67A4" w:rsidRDefault="00AC59DB" w:rsidP="00A36C68">
      <w:pPr>
        <w:ind w:firstLineChars="196" w:firstLine="413"/>
        <w:jc w:val="left"/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b/>
        </w:rPr>
        <w:t>钢材产量：</w:t>
      </w:r>
    </w:p>
    <w:p w:rsidR="00363BAB" w:rsidRPr="00A36C68" w:rsidRDefault="004D46A3" w:rsidP="00EB67A4">
      <w:pPr>
        <w:ind w:firstLineChars="196" w:firstLine="412"/>
        <w:jc w:val="left"/>
        <w:rPr>
          <w:rFonts w:ascii="楷体_GB2312"/>
          <w:szCs w:val="21"/>
        </w:rPr>
      </w:pPr>
      <w:r>
        <w:rPr>
          <w:rFonts w:ascii="楷体_GB2312" w:hint="eastAsia"/>
          <w:szCs w:val="21"/>
        </w:rPr>
        <w:t>10月</w:t>
      </w:r>
      <w:r w:rsidR="00A664C0" w:rsidRPr="00A36C68">
        <w:rPr>
          <w:rFonts w:ascii="楷体_GB2312" w:hint="eastAsia"/>
          <w:szCs w:val="21"/>
        </w:rPr>
        <w:t>下</w:t>
      </w:r>
      <w:r w:rsidR="00640967" w:rsidRPr="00A36C68">
        <w:rPr>
          <w:rFonts w:ascii="楷体_GB2312" w:hint="eastAsia"/>
          <w:szCs w:val="21"/>
        </w:rPr>
        <w:t>旬粗钢日均产量2</w:t>
      </w:r>
      <w:r w:rsidR="001638BE">
        <w:rPr>
          <w:rFonts w:ascii="楷体_GB2312" w:hint="eastAsia"/>
          <w:szCs w:val="21"/>
        </w:rPr>
        <w:t>39</w:t>
      </w:r>
      <w:r w:rsidR="00640967" w:rsidRPr="00A36C68">
        <w:rPr>
          <w:rFonts w:ascii="楷体_GB2312" w:hint="eastAsia"/>
          <w:szCs w:val="21"/>
        </w:rPr>
        <w:t>万吨，环比</w:t>
      </w:r>
      <w:r w:rsidR="001638BE">
        <w:rPr>
          <w:rFonts w:ascii="楷体_GB2312" w:hint="eastAsia"/>
          <w:szCs w:val="21"/>
        </w:rPr>
        <w:t>上涨11.2</w:t>
      </w:r>
      <w:r w:rsidR="00640967" w:rsidRPr="00A36C68">
        <w:rPr>
          <w:rFonts w:ascii="楷体_GB2312" w:hint="eastAsia"/>
          <w:szCs w:val="21"/>
        </w:rPr>
        <w:t>%</w:t>
      </w:r>
      <w:r w:rsidR="00A664C0" w:rsidRPr="00A36C68">
        <w:rPr>
          <w:rFonts w:ascii="楷体_GB2312" w:hint="eastAsia"/>
          <w:szCs w:val="21"/>
        </w:rPr>
        <w:t>，</w:t>
      </w:r>
      <w:r w:rsidR="00640967" w:rsidRPr="00A36C68">
        <w:rPr>
          <w:rFonts w:ascii="楷体_GB2312" w:hint="eastAsia"/>
          <w:szCs w:val="21"/>
        </w:rPr>
        <w:t>日均粗钢产量</w:t>
      </w:r>
      <w:r w:rsidR="001638BE">
        <w:rPr>
          <w:rFonts w:ascii="楷体_GB2312" w:hint="eastAsia"/>
          <w:szCs w:val="21"/>
        </w:rPr>
        <w:t>创历史新高，与出口订单好相关</w:t>
      </w:r>
      <w:r w:rsidR="00640967" w:rsidRPr="00A36C68">
        <w:rPr>
          <w:rFonts w:ascii="楷体_GB2312" w:hint="eastAsia"/>
          <w:szCs w:val="21"/>
        </w:rPr>
        <w:t>。近期</w:t>
      </w:r>
      <w:r w:rsidR="001E1668" w:rsidRPr="00A36C68">
        <w:rPr>
          <w:rFonts w:ascii="楷体_GB2312" w:hint="eastAsia"/>
          <w:szCs w:val="21"/>
        </w:rPr>
        <w:t>受螺纹钢现货拉涨影响，</w:t>
      </w:r>
      <w:r w:rsidR="00640967" w:rsidRPr="00A36C68">
        <w:rPr>
          <w:rFonts w:ascii="楷体_GB2312" w:hint="eastAsia"/>
          <w:szCs w:val="21"/>
        </w:rPr>
        <w:t>炼钢利润出现</w:t>
      </w:r>
      <w:r w:rsidR="001E1668" w:rsidRPr="00A36C68">
        <w:rPr>
          <w:rFonts w:ascii="楷体_GB2312" w:hint="eastAsia"/>
          <w:szCs w:val="21"/>
        </w:rPr>
        <w:t>反弹</w:t>
      </w:r>
      <w:r w:rsidR="00640967" w:rsidRPr="00A36C68">
        <w:rPr>
          <w:rFonts w:ascii="楷体_GB2312" w:hint="eastAsia"/>
          <w:szCs w:val="21"/>
        </w:rPr>
        <w:t>，</w:t>
      </w:r>
      <w:r w:rsidR="00E5135E">
        <w:rPr>
          <w:rFonts w:ascii="楷体_GB2312" w:hint="eastAsia"/>
          <w:szCs w:val="21"/>
        </w:rPr>
        <w:t>提升了钢厂开工意愿</w:t>
      </w:r>
      <w:r w:rsidR="004B19EF">
        <w:rPr>
          <w:rFonts w:ascii="楷体_GB2312" w:hint="eastAsia"/>
          <w:szCs w:val="21"/>
        </w:rPr>
        <w:t>。</w:t>
      </w:r>
      <w:r w:rsidR="009D2A36">
        <w:rPr>
          <w:rFonts w:ascii="楷体_GB2312" w:hint="eastAsia"/>
          <w:szCs w:val="21"/>
        </w:rPr>
        <w:t>但11月初的APEC会议期间河北地区有较大力度的减产，钢厂开工率大幅下降，会造成11月初粗钢产量的较大幅度下降。</w:t>
      </w:r>
    </w:p>
    <w:p w:rsidR="00EB67A4" w:rsidRDefault="009D2A36" w:rsidP="00A36C68">
      <w:pPr>
        <w:ind w:firstLineChars="196" w:firstLine="412"/>
        <w:jc w:val="left"/>
        <w:rPr>
          <w:rFonts w:ascii="楷体_GB2312"/>
          <w:color w:val="FF0000"/>
          <w:szCs w:val="21"/>
        </w:rPr>
      </w:pPr>
      <w:r>
        <w:rPr>
          <w:rFonts w:ascii="楷体_GB2312" w:hint="eastAsia"/>
          <w:szCs w:val="21"/>
        </w:rPr>
        <w:t>受APEC会议减产影响，</w:t>
      </w:r>
      <w:r w:rsidR="00CE24B4" w:rsidRPr="00A36C68">
        <w:rPr>
          <w:rFonts w:ascii="楷体_GB2312" w:hint="eastAsia"/>
          <w:szCs w:val="21"/>
        </w:rPr>
        <w:t>全国高炉开工率</w:t>
      </w:r>
      <w:r>
        <w:rPr>
          <w:rFonts w:ascii="楷体_GB2312" w:hint="eastAsia"/>
          <w:szCs w:val="21"/>
        </w:rPr>
        <w:t>下跌至84.39%</w:t>
      </w:r>
      <w:r w:rsidR="006750D7" w:rsidRPr="00A36C68">
        <w:rPr>
          <w:rFonts w:ascii="楷体_GB2312" w:hint="eastAsia"/>
          <w:szCs w:val="21"/>
        </w:rPr>
        <w:t>附近</w:t>
      </w:r>
      <w:r w:rsidR="006D204F" w:rsidRPr="00A36C68">
        <w:rPr>
          <w:rFonts w:ascii="楷体_GB2312" w:hint="eastAsia"/>
          <w:szCs w:val="21"/>
        </w:rPr>
        <w:t>，</w:t>
      </w:r>
      <w:r w:rsidR="007D4E81" w:rsidRPr="00A36C68">
        <w:rPr>
          <w:rFonts w:ascii="楷体_GB2312" w:hint="eastAsia"/>
          <w:szCs w:val="21"/>
        </w:rPr>
        <w:t>环比</w:t>
      </w:r>
      <w:r w:rsidR="00E33ED2" w:rsidRPr="00A36C68">
        <w:rPr>
          <w:rFonts w:ascii="楷体_GB2312" w:hint="eastAsia"/>
          <w:szCs w:val="21"/>
        </w:rPr>
        <w:t>上周</w:t>
      </w:r>
      <w:r>
        <w:rPr>
          <w:rFonts w:ascii="楷体_GB2312" w:hint="eastAsia"/>
          <w:szCs w:val="21"/>
        </w:rPr>
        <w:t>下跌近4个百分点</w:t>
      </w:r>
    </w:p>
    <w:p w:rsidR="00EB67A4" w:rsidRPr="00EB67A4" w:rsidRDefault="00A034F4" w:rsidP="00A36C68">
      <w:pPr>
        <w:ind w:firstLineChars="196" w:firstLine="412"/>
        <w:jc w:val="left"/>
        <w:rPr>
          <w:rFonts w:ascii="楷体_GB2312"/>
          <w:szCs w:val="21"/>
        </w:rPr>
      </w:pPr>
      <w:r w:rsidRPr="00A36C68">
        <w:rPr>
          <w:rFonts w:ascii="楷体_GB2312" w:hint="eastAsia"/>
          <w:szCs w:val="21"/>
        </w:rPr>
        <w:t>唐山地区高炉开工率</w:t>
      </w:r>
      <w:r w:rsidR="009D2A36">
        <w:rPr>
          <w:rFonts w:ascii="楷体_GB2312" w:hint="eastAsia"/>
          <w:szCs w:val="21"/>
        </w:rPr>
        <w:t>51.3</w:t>
      </w:r>
      <w:r w:rsidRPr="00A36C68">
        <w:rPr>
          <w:rFonts w:ascii="楷体_GB2312" w:hint="eastAsia"/>
          <w:szCs w:val="21"/>
        </w:rPr>
        <w:t>%，</w:t>
      </w:r>
      <w:r w:rsidR="00437CF5" w:rsidRPr="00A36C68">
        <w:rPr>
          <w:rFonts w:ascii="楷体_GB2312" w:hint="eastAsia"/>
          <w:szCs w:val="21"/>
        </w:rPr>
        <w:t>环比上周</w:t>
      </w:r>
      <w:r w:rsidR="009D2A36">
        <w:rPr>
          <w:rFonts w:ascii="楷体_GB2312" w:hint="eastAsia"/>
          <w:szCs w:val="21"/>
        </w:rPr>
        <w:t>大幅下跌39</w:t>
      </w:r>
      <w:r w:rsidR="00437CF5" w:rsidRPr="00A36C68">
        <w:rPr>
          <w:rFonts w:ascii="楷体_GB2312" w:hint="eastAsia"/>
          <w:szCs w:val="21"/>
        </w:rPr>
        <w:t>个百分点</w:t>
      </w:r>
      <w:r w:rsidR="00F341DF" w:rsidRPr="00A36C68">
        <w:rPr>
          <w:rFonts w:ascii="楷体_GB2312" w:hint="eastAsia"/>
          <w:szCs w:val="21"/>
        </w:rPr>
        <w:t>。</w:t>
      </w:r>
      <w:r w:rsidR="009D2A36">
        <w:rPr>
          <w:rFonts w:ascii="楷体_GB2312" w:hint="eastAsia"/>
          <w:szCs w:val="21"/>
        </w:rPr>
        <w:t>可以认为唐山地区一小半高炉闷炉停产</w:t>
      </w:r>
      <w:r w:rsidR="00E5135E">
        <w:rPr>
          <w:rFonts w:ascii="楷体_GB2312" w:hint="eastAsia"/>
          <w:szCs w:val="21"/>
        </w:rPr>
        <w:t>。</w:t>
      </w:r>
    </w:p>
    <w:p w:rsidR="001E1668" w:rsidRPr="00412128" w:rsidRDefault="001E1668" w:rsidP="00412128">
      <w:pPr>
        <w:spacing w:line="360" w:lineRule="exact"/>
        <w:ind w:firstLineChars="200" w:firstLine="420"/>
        <w:jc w:val="left"/>
        <w:rPr>
          <w:rFonts w:ascii="楷体_GB2312" w:hAnsi="Arial Unicode MS" w:cs="Arial Unicode MS"/>
          <w:color w:val="000000"/>
        </w:rPr>
      </w:pPr>
    </w:p>
    <w:tbl>
      <w:tblPr>
        <w:tblW w:w="108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1"/>
        <w:gridCol w:w="20"/>
        <w:gridCol w:w="5434"/>
      </w:tblGrid>
      <w:tr w:rsidR="00345069" w:rsidTr="00F239B6">
        <w:trPr>
          <w:cantSplit/>
          <w:trHeight w:val="199"/>
          <w:jc w:val="center"/>
        </w:trPr>
        <w:tc>
          <w:tcPr>
            <w:tcW w:w="5421" w:type="dxa"/>
            <w:tcBorders>
              <w:bottom w:val="single" w:sz="2" w:space="0" w:color="646464"/>
            </w:tcBorders>
            <w:vAlign w:val="bottom"/>
          </w:tcPr>
          <w:p w:rsidR="00345069" w:rsidRDefault="00345069" w:rsidP="00230C8C">
            <w:pPr>
              <w:ind w:firstLineChars="150" w:firstLine="315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</w:t>
            </w:r>
            <w:r w:rsidR="00230C8C">
              <w:rPr>
                <w:rFonts w:ascii="楷体_GB2312" w:hint="eastAsia"/>
                <w:szCs w:val="21"/>
              </w:rPr>
              <w:t xml:space="preserve">3 </w:t>
            </w:r>
            <w:r>
              <w:rPr>
                <w:rFonts w:ascii="楷体_GB2312" w:hint="eastAsia"/>
                <w:szCs w:val="21"/>
              </w:rPr>
              <w:t xml:space="preserve"> </w:t>
            </w:r>
            <w:r w:rsidR="00230C8C">
              <w:rPr>
                <w:rFonts w:ascii="楷体_GB2312" w:hint="eastAsia"/>
                <w:szCs w:val="21"/>
              </w:rPr>
              <w:t>外矿港口价与国内矿价格走势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345069" w:rsidRDefault="00345069" w:rsidP="00E0085F">
            <w:pPr>
              <w:rPr>
                <w:rFonts w:ascii="楷体_GB2312"/>
              </w:rPr>
            </w:pPr>
          </w:p>
        </w:tc>
        <w:tc>
          <w:tcPr>
            <w:tcW w:w="5434" w:type="dxa"/>
            <w:tcBorders>
              <w:left w:val="nil"/>
              <w:bottom w:val="single" w:sz="2" w:space="0" w:color="646464"/>
            </w:tcBorders>
            <w:vAlign w:val="bottom"/>
          </w:tcPr>
          <w:p w:rsidR="00345069" w:rsidRDefault="00345069" w:rsidP="00230C8C">
            <w:pPr>
              <w:ind w:leftChars="23" w:left="48" w:firstLineChars="200" w:firstLine="420"/>
              <w:rPr>
                <w:rFonts w:ascii="楷体_GB2312"/>
              </w:rPr>
            </w:pPr>
            <w:r>
              <w:rPr>
                <w:rFonts w:ascii="楷体_GB2312" w:hint="eastAsia"/>
              </w:rPr>
              <w:t>图</w:t>
            </w:r>
            <w:r w:rsidR="00230C8C">
              <w:rPr>
                <w:rFonts w:ascii="楷体_GB2312" w:hint="eastAsia"/>
              </w:rPr>
              <w:t>4</w:t>
            </w:r>
            <w:r>
              <w:rPr>
                <w:rFonts w:ascii="楷体_GB2312" w:hint="eastAsia"/>
              </w:rPr>
              <w:t xml:space="preserve">   </w:t>
            </w:r>
            <w:r w:rsidR="00230C8C">
              <w:rPr>
                <w:rFonts w:ascii="楷体_GB2312" w:hint="eastAsia"/>
                <w:szCs w:val="21"/>
              </w:rPr>
              <w:t>粗钢日均产量与环比增速</w:t>
            </w:r>
          </w:p>
        </w:tc>
      </w:tr>
      <w:tr w:rsidR="00345069" w:rsidTr="00F239B6">
        <w:trPr>
          <w:cantSplit/>
          <w:trHeight w:val="2580"/>
          <w:jc w:val="center"/>
        </w:trPr>
        <w:tc>
          <w:tcPr>
            <w:tcW w:w="5421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345069" w:rsidRPr="00B50810" w:rsidRDefault="00DE7152" w:rsidP="00C12408">
            <w:pPr>
              <w:ind w:rightChars="-20" w:right="-42" w:firstLineChars="10" w:firstLine="15"/>
              <w:jc w:val="center"/>
              <w:rPr>
                <w:rFonts w:ascii="楷体_GB2312"/>
                <w:sz w:val="15"/>
                <w:szCs w:val="15"/>
              </w:rPr>
            </w:pPr>
            <w:r w:rsidRPr="00F65345">
              <w:rPr>
                <w:rFonts w:ascii="楷体_GB2312"/>
                <w:sz w:val="15"/>
                <w:szCs w:val="15"/>
              </w:rPr>
              <w:lastRenderedPageBreak/>
              <w:fldChar w:fldCharType="begin"/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F65345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"C:\\Users\\Administrator\\AppData\\Roaming\\360CloudUI\\Cache\\124631605\\铁矿石周报\\矿石周报.xlsx!内外矿比较![矿石周报.xlsx]内外矿比较 图表 2" "" \a \p</w:instrText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F65345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036" w:dyaOrig="7180">
                <v:shape id="_x0000_i1028" type="#_x0000_t75" style="width:265.45pt;height:211.7pt">
                  <v:imagedata r:id="rId12" o:title=""/>
                </v:shape>
              </w:object>
            </w:r>
            <w:r w:rsidRPr="00F65345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345069" w:rsidRDefault="00345069" w:rsidP="00E0085F">
            <w:pPr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345069" w:rsidRPr="00B50810" w:rsidRDefault="00DE7152" w:rsidP="00E0085F">
            <w:pPr>
              <w:ind w:left="48"/>
              <w:jc w:val="center"/>
              <w:rPr>
                <w:rFonts w:ascii="楷体_GB2312"/>
                <w:sz w:val="15"/>
                <w:szCs w:val="15"/>
              </w:rPr>
            </w:pPr>
            <w:r w:rsidRPr="00F65345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F65345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"C:\\Users\\Administrator\\AppData\\Roaming\\360CloudUI\\Cache\\124631605\\铁矿石周报\\矿石周报.xlsx!粗钢日均产量![矿石周报.xlsx]粗钢日均产量 图表 3" "" \a \p</w:instrText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F65345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975" w:dyaOrig="7120">
                <v:shape id="_x0000_i1029" type="#_x0000_t75" style="width:264.35pt;height:188.05pt">
                  <v:imagedata r:id="rId13" o:title=""/>
                </v:shape>
              </w:object>
            </w:r>
            <w:r w:rsidRPr="00F65345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F239B6" w:rsidTr="00F239B6">
        <w:trPr>
          <w:cantSplit/>
          <w:trHeight w:val="305"/>
          <w:jc w:val="center"/>
        </w:trPr>
        <w:tc>
          <w:tcPr>
            <w:tcW w:w="5421" w:type="dxa"/>
            <w:tcBorders>
              <w:top w:val="single" w:sz="2" w:space="0" w:color="646464"/>
              <w:bottom w:val="nil"/>
            </w:tcBorders>
          </w:tcPr>
          <w:p w:rsidR="00F239B6" w:rsidRDefault="00F239B6" w:rsidP="00E0085F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F239B6" w:rsidRDefault="00F239B6" w:rsidP="00E0085F">
            <w:pPr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434" w:type="dxa"/>
            <w:tcBorders>
              <w:top w:val="single" w:sz="2" w:space="0" w:color="646464"/>
              <w:left w:val="nil"/>
              <w:bottom w:val="nil"/>
            </w:tcBorders>
          </w:tcPr>
          <w:p w:rsidR="00F239B6" w:rsidRDefault="00F239B6" w:rsidP="00D550D6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</w:tbl>
    <w:p w:rsidR="0046391C" w:rsidRDefault="00345069" w:rsidP="0046391C">
      <w:pPr>
        <w:jc w:val="left"/>
      </w:pPr>
      <w:r>
        <w:rPr>
          <w:rFonts w:ascii="楷体_GB2312" w:hAnsi="Arial Unicode MS" w:cs="Arial Unicode MS" w:hint="eastAsia"/>
        </w:rPr>
        <w:t xml:space="preserve"> </w:t>
      </w:r>
    </w:p>
    <w:tbl>
      <w:tblPr>
        <w:tblW w:w="10639" w:type="dxa"/>
        <w:jc w:val="center"/>
        <w:tblInd w:w="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7"/>
        <w:gridCol w:w="20"/>
        <w:gridCol w:w="5262"/>
      </w:tblGrid>
      <w:tr w:rsidR="0046391C" w:rsidTr="00F239B6">
        <w:trPr>
          <w:cantSplit/>
          <w:trHeight w:val="199"/>
          <w:jc w:val="center"/>
        </w:trPr>
        <w:tc>
          <w:tcPr>
            <w:tcW w:w="5357" w:type="dxa"/>
            <w:tcBorders>
              <w:bottom w:val="single" w:sz="2" w:space="0" w:color="646464"/>
            </w:tcBorders>
            <w:vAlign w:val="bottom"/>
          </w:tcPr>
          <w:p w:rsidR="0046391C" w:rsidRDefault="0046391C" w:rsidP="00230C8C">
            <w:pPr>
              <w:ind w:leftChars="-34" w:left="-71" w:firstLineChars="50" w:firstLine="105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</w:t>
            </w:r>
            <w:r w:rsidR="00230C8C">
              <w:rPr>
                <w:rFonts w:ascii="楷体_GB2312" w:hint="eastAsia"/>
                <w:szCs w:val="21"/>
              </w:rPr>
              <w:t>5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230C8C">
              <w:rPr>
                <w:rFonts w:ascii="楷体_GB2312" w:hint="eastAsia"/>
                <w:szCs w:val="21"/>
              </w:rPr>
              <w:t>高炉开工率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46391C" w:rsidRDefault="0046391C" w:rsidP="0046391C">
            <w:pPr>
              <w:ind w:leftChars="-66" w:left="-72" w:hangingChars="32" w:hanging="67"/>
              <w:rPr>
                <w:rFonts w:ascii="楷体_GB2312"/>
              </w:rPr>
            </w:pPr>
          </w:p>
        </w:tc>
        <w:tc>
          <w:tcPr>
            <w:tcW w:w="5262" w:type="dxa"/>
            <w:tcBorders>
              <w:left w:val="nil"/>
              <w:bottom w:val="single" w:sz="2" w:space="0" w:color="646464"/>
            </w:tcBorders>
            <w:vAlign w:val="bottom"/>
          </w:tcPr>
          <w:p w:rsidR="0046391C" w:rsidRDefault="0046391C" w:rsidP="00230C8C">
            <w:pPr>
              <w:ind w:leftChars="-35" w:left="-73" w:firstLineChars="34" w:firstLine="71"/>
              <w:rPr>
                <w:rFonts w:ascii="楷体_GB2312"/>
              </w:rPr>
            </w:pPr>
            <w:r>
              <w:rPr>
                <w:rFonts w:ascii="楷体_GB2312" w:hint="eastAsia"/>
                <w:szCs w:val="21"/>
              </w:rPr>
              <w:t>图</w:t>
            </w:r>
            <w:r w:rsidR="00230C8C">
              <w:rPr>
                <w:rFonts w:ascii="楷体_GB2312" w:hint="eastAsia"/>
                <w:szCs w:val="21"/>
              </w:rPr>
              <w:t xml:space="preserve">6 </w:t>
            </w:r>
            <w:r>
              <w:rPr>
                <w:rFonts w:ascii="楷体_GB2312" w:hint="eastAsia"/>
                <w:szCs w:val="21"/>
              </w:rPr>
              <w:t xml:space="preserve"> </w:t>
            </w:r>
            <w:r w:rsidR="00230C8C">
              <w:rPr>
                <w:rFonts w:ascii="楷体_GB2312" w:hint="eastAsia"/>
                <w:szCs w:val="21"/>
              </w:rPr>
              <w:t>唐山地区高炉开工率和产能利用率</w:t>
            </w:r>
          </w:p>
        </w:tc>
      </w:tr>
      <w:tr w:rsidR="0046391C" w:rsidTr="00F239B6">
        <w:trPr>
          <w:cantSplit/>
          <w:trHeight w:val="3234"/>
          <w:jc w:val="center"/>
        </w:trPr>
        <w:tc>
          <w:tcPr>
            <w:tcW w:w="5357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46391C" w:rsidRPr="00D6500D" w:rsidRDefault="00DE7152" w:rsidP="0046391C">
            <w:pPr>
              <w:ind w:leftChars="-66" w:left="-91" w:rightChars="-20" w:right="-42" w:hangingChars="32" w:hanging="48"/>
              <w:jc w:val="center"/>
              <w:rPr>
                <w:rFonts w:ascii="楷体_GB2312"/>
                <w:sz w:val="15"/>
                <w:szCs w:val="15"/>
              </w:rPr>
            </w:pPr>
            <w:r w:rsidRPr="00F65345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F65345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"C:\\Users\\Administrator\\AppData\\Roaming\\360CloudUI\\Cache\\124631605\\铁矿石周报\\矿石周报.xlsx!高炉开工率![矿石周报.xlsx]高炉开工率 图表 1" "" \a \p</w:instrText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F65345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8616" w:dyaOrig="5340">
                <v:shape id="_x0000_i1030" type="#_x0000_t75" style="width:257.9pt;height:159.6pt">
                  <v:imagedata r:id="rId14" o:title=""/>
                </v:shape>
              </w:object>
            </w:r>
            <w:r w:rsidRPr="00F65345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46391C" w:rsidRDefault="0046391C" w:rsidP="0046391C">
            <w:pPr>
              <w:ind w:leftChars="-66" w:left="-81" w:hangingChars="32" w:hanging="58"/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46391C" w:rsidRPr="00D6500D" w:rsidRDefault="00DE7152" w:rsidP="0046391C">
            <w:pPr>
              <w:ind w:leftChars="-66" w:left="-91" w:hangingChars="32" w:hanging="48"/>
              <w:jc w:val="center"/>
              <w:rPr>
                <w:rFonts w:ascii="楷体_GB2312"/>
                <w:sz w:val="15"/>
                <w:szCs w:val="15"/>
              </w:rPr>
            </w:pPr>
            <w:r w:rsidRPr="00F65345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F65345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"C:\\Users\\Administrator\\AppData\\Roaming\\360CloudUI\\Cache\\124631605\\铁矿石周报\\矿石周报.xlsx!高炉开工率![矿石周报.xlsx]高炉开工率 图表 2" "" \a \p</w:instrText>
            </w:r>
            <w:r w:rsidR="001419B8" w:rsidRPr="00F65345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F65345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8616" w:dyaOrig="5920">
                <v:shape id="_x0000_i1031" type="#_x0000_t75" style="width:244.5pt;height:168.2pt">
                  <v:imagedata r:id="rId15" o:title=""/>
                </v:shape>
              </w:object>
            </w:r>
            <w:r w:rsidRPr="00F65345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F239B6" w:rsidTr="00F239B6">
        <w:trPr>
          <w:cantSplit/>
          <w:trHeight w:val="305"/>
          <w:jc w:val="center"/>
        </w:trPr>
        <w:tc>
          <w:tcPr>
            <w:tcW w:w="5357" w:type="dxa"/>
            <w:tcBorders>
              <w:top w:val="single" w:sz="2" w:space="0" w:color="646464"/>
              <w:bottom w:val="nil"/>
            </w:tcBorders>
          </w:tcPr>
          <w:p w:rsidR="00F239B6" w:rsidRDefault="00F239B6" w:rsidP="00D550D6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F239B6" w:rsidRDefault="00F239B6" w:rsidP="0046391C">
            <w:pPr>
              <w:ind w:leftChars="-66" w:left="-91" w:hangingChars="32" w:hanging="48"/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262" w:type="dxa"/>
            <w:tcBorders>
              <w:top w:val="single" w:sz="2" w:space="0" w:color="646464"/>
              <w:left w:val="nil"/>
              <w:bottom w:val="nil"/>
            </w:tcBorders>
          </w:tcPr>
          <w:p w:rsidR="00F239B6" w:rsidRDefault="00F239B6" w:rsidP="00D550D6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</w:tbl>
    <w:p w:rsidR="00345069" w:rsidRPr="0046391C" w:rsidRDefault="00345069" w:rsidP="00345069">
      <w:pPr>
        <w:tabs>
          <w:tab w:val="left" w:pos="480"/>
        </w:tabs>
        <w:autoSpaceDE w:val="0"/>
        <w:autoSpaceDN w:val="0"/>
        <w:adjustRightInd w:val="0"/>
        <w:spacing w:line="360" w:lineRule="exact"/>
        <w:ind w:right="18" w:firstLineChars="196" w:firstLine="412"/>
        <w:jc w:val="left"/>
        <w:rPr>
          <w:rFonts w:ascii="楷体_GB2312" w:hAnsi="Arial Unicode MS" w:cs="Arial Unicode MS"/>
        </w:rPr>
      </w:pPr>
    </w:p>
    <w:p w:rsidR="00D218B6" w:rsidRPr="00BE3CBD" w:rsidRDefault="00345069" w:rsidP="00BE3CBD">
      <w:pPr>
        <w:pStyle w:val="p0"/>
        <w:shd w:val="clear" w:color="auto" w:fill="FFFFFF"/>
        <w:spacing w:before="156" w:beforeAutospacing="0" w:after="156" w:afterAutospacing="0" w:line="315" w:lineRule="atLeast"/>
        <w:ind w:firstLine="440"/>
        <w:rPr>
          <w:rFonts w:ascii="楷体_GB2312" w:eastAsia="楷体_GB2312" w:hAnsi="Arial Unicode MS" w:cs="Arial Unicode MS"/>
          <w:color w:val="000000"/>
          <w:kern w:val="2"/>
          <w:sz w:val="21"/>
        </w:rPr>
      </w:pPr>
      <w:r w:rsidRPr="00BE3CBD">
        <w:rPr>
          <w:rFonts w:ascii="楷体_GB2312" w:eastAsia="楷体_GB2312" w:hAnsi="Arial Unicode MS" w:cs="Arial Unicode MS" w:hint="eastAsia"/>
          <w:b/>
          <w:kern w:val="2"/>
          <w:sz w:val="21"/>
        </w:rPr>
        <w:t>市场情绪：</w:t>
      </w:r>
      <w:r w:rsidR="00973C52">
        <w:rPr>
          <w:rFonts w:ascii="楷体_GB2312" w:eastAsia="楷体_GB2312" w:hAnsi="Arial Unicode MS" w:cs="Arial Unicode MS" w:hint="eastAsia"/>
          <w:color w:val="000000"/>
          <w:kern w:val="2"/>
          <w:sz w:val="21"/>
        </w:rPr>
        <w:t>APEC会议已结束，钢厂将陆续复产，但由于在会议之前就已有原料补库，会议后目前还未见明显补库行为</w:t>
      </w:r>
      <w:r w:rsidR="00AC35CD">
        <w:rPr>
          <w:rFonts w:ascii="楷体_GB2312" w:eastAsia="楷体_GB2312" w:hAnsi="Arial Unicode MS" w:cs="Arial Unicode MS" w:hint="eastAsia"/>
          <w:color w:val="000000"/>
          <w:kern w:val="2"/>
          <w:sz w:val="21"/>
        </w:rPr>
        <w:t>。</w:t>
      </w:r>
      <w:r w:rsidR="00973C52">
        <w:rPr>
          <w:rFonts w:ascii="楷体_GB2312" w:eastAsia="楷体_GB2312" w:hAnsi="Arial Unicode MS" w:cs="Arial Unicode MS" w:hint="eastAsia"/>
          <w:color w:val="000000"/>
          <w:kern w:val="2"/>
          <w:sz w:val="21"/>
        </w:rPr>
        <w:t>东北地区冬储也接近尾声。</w:t>
      </w:r>
      <w:r w:rsidR="002A67EC">
        <w:rPr>
          <w:rFonts w:ascii="楷体_GB2312" w:eastAsia="楷体_GB2312" w:hAnsi="Arial Unicode MS" w:cs="Arial Unicode MS" w:hint="eastAsia"/>
          <w:color w:val="000000"/>
          <w:kern w:val="2"/>
          <w:sz w:val="21"/>
        </w:rPr>
        <w:t>目前市场比较谨慎，港口现货价和掉期市场出现一定幅度下跌，开始向连</w:t>
      </w:r>
      <w:r w:rsidR="00973C52">
        <w:rPr>
          <w:rFonts w:ascii="楷体_GB2312" w:eastAsia="楷体_GB2312" w:hAnsi="Arial Unicode MS" w:cs="Arial Unicode MS" w:hint="eastAsia"/>
          <w:color w:val="000000"/>
          <w:kern w:val="2"/>
          <w:sz w:val="21"/>
        </w:rPr>
        <w:t>铁靠拢。</w:t>
      </w:r>
    </w:p>
    <w:p w:rsidR="00597EAF" w:rsidRPr="004C1088" w:rsidRDefault="00597EAF" w:rsidP="00597EAF">
      <w:pPr>
        <w:ind w:firstLineChars="200" w:firstLine="420"/>
        <w:rPr>
          <w:rFonts w:ascii="楷体_GB2312" w:hAnsi="Arial Unicode MS" w:cs="Arial Unicode MS"/>
        </w:rPr>
      </w:pPr>
    </w:p>
    <w:tbl>
      <w:tblPr>
        <w:tblW w:w="21309" w:type="dxa"/>
        <w:tblInd w:w="94" w:type="dxa"/>
        <w:tblLayout w:type="fixed"/>
        <w:tblLook w:val="0000"/>
      </w:tblPr>
      <w:tblGrid>
        <w:gridCol w:w="10349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345069" w:rsidTr="00834A38">
        <w:trPr>
          <w:gridAfter w:val="10"/>
          <w:wAfter w:w="10960" w:type="dxa"/>
          <w:trHeight w:val="94"/>
        </w:trPr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5069" w:rsidRDefault="00345069" w:rsidP="00230C8C">
            <w:pPr>
              <w:widowControl/>
              <w:rPr>
                <w:rFonts w:ascii="楷体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楷体_GB2312" w:hAnsi="宋体" w:cs="宋体" w:hint="eastAsia"/>
                <w:b/>
                <w:kern w:val="0"/>
                <w:sz w:val="20"/>
                <w:szCs w:val="20"/>
              </w:rPr>
              <w:t>表1：</w:t>
            </w:r>
            <w:r w:rsidR="00230C8C">
              <w:rPr>
                <w:rFonts w:ascii="楷体_GB2312" w:hAnsi="宋体" w:cs="宋体" w:hint="eastAsia"/>
                <w:b/>
                <w:kern w:val="0"/>
                <w:sz w:val="20"/>
                <w:szCs w:val="20"/>
              </w:rPr>
              <w:t>黑色品种主力合约涨跌幅</w:t>
            </w:r>
          </w:p>
        </w:tc>
      </w:tr>
      <w:tr w:rsidR="00345069" w:rsidTr="00834A38">
        <w:trPr>
          <w:gridAfter w:val="10"/>
          <w:wAfter w:w="10960" w:type="dxa"/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069" w:rsidRDefault="00DE7152" w:rsidP="0016686F">
            <w:pPr>
              <w:widowControl/>
              <w:ind w:leftChars="22" w:left="46" w:firstLine="2"/>
              <w:jc w:val="center"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  <w:r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fldChar w:fldCharType="begin"/>
            </w:r>
            <w:r w:rsidR="001419B8"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instrText xml:space="preserve"> LINK Excel.Sheet.8 "C:\\Users\\Administrator\\AppData\\Roaming\\360CloudUI\\Cache\\124631605\\铁矿石周报\\矿石周报.xlsx!表格!R1C1:R6C5" "" \a \p </w:instrText>
            </w:r>
            <w:r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 w:hAnsi="宋体" w:cs="宋体"/>
                <w:b/>
                <w:kern w:val="0"/>
                <w:sz w:val="15"/>
                <w:szCs w:val="15"/>
              </w:rPr>
              <w:object w:dxaOrig="14813" w:dyaOrig="2180">
                <v:shape id="_x0000_i1032" type="#_x0000_t75" style="width:486.8pt;height:1in">
                  <v:imagedata r:id="rId16" o:title=""/>
                </v:shape>
              </w:object>
            </w:r>
            <w:r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fldChar w:fldCharType="end"/>
            </w:r>
          </w:p>
        </w:tc>
      </w:tr>
      <w:tr w:rsidR="00834A38" w:rsidTr="00834A38">
        <w:trPr>
          <w:gridAfter w:val="10"/>
          <w:wAfter w:w="10960" w:type="dxa"/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834A38" w:rsidRDefault="00834A38" w:rsidP="00D550D6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  <w:tr w:rsidR="00834A38" w:rsidTr="00834A38">
        <w:trPr>
          <w:gridAfter w:val="10"/>
          <w:wAfter w:w="10960" w:type="dxa"/>
          <w:trHeight w:val="28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A38" w:rsidRDefault="00834A38" w:rsidP="00E0085F">
            <w:pPr>
              <w:widowControl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</w:p>
          <w:p w:rsidR="008B3480" w:rsidRDefault="008B3480" w:rsidP="00E0085F">
            <w:pPr>
              <w:widowControl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</w:p>
          <w:p w:rsidR="008B3480" w:rsidRDefault="008B3480" w:rsidP="00E0085F">
            <w:pPr>
              <w:widowControl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</w:p>
          <w:p w:rsidR="008B3480" w:rsidRDefault="008B3480" w:rsidP="00E0085F">
            <w:pPr>
              <w:widowControl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</w:p>
          <w:p w:rsidR="00990DED" w:rsidRDefault="00990DED" w:rsidP="00E0085F">
            <w:pPr>
              <w:widowControl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</w:p>
          <w:p w:rsidR="00990DED" w:rsidRDefault="00990DED" w:rsidP="00E0085F">
            <w:pPr>
              <w:widowControl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</w:p>
        </w:tc>
      </w:tr>
      <w:tr w:rsidR="00834A38" w:rsidTr="00834A38">
        <w:trPr>
          <w:gridAfter w:val="10"/>
          <w:wAfter w:w="10960" w:type="dxa"/>
          <w:trHeight w:val="300"/>
        </w:trPr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4A38" w:rsidRDefault="00834A38" w:rsidP="00230C8C">
            <w:pPr>
              <w:widowControl/>
              <w:rPr>
                <w:rFonts w:ascii="楷体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楷体_GB2312" w:hAnsi="宋体" w:cs="宋体" w:hint="eastAsia"/>
                <w:b/>
                <w:kern w:val="0"/>
                <w:sz w:val="20"/>
                <w:szCs w:val="20"/>
              </w:rPr>
              <w:lastRenderedPageBreak/>
              <w:t>表2 ：黑色品种现货价格</w:t>
            </w:r>
          </w:p>
        </w:tc>
      </w:tr>
      <w:tr w:rsidR="00834A38" w:rsidTr="00834A38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A38" w:rsidRDefault="00DE7152" w:rsidP="008B3480">
            <w:pPr>
              <w:widowControl/>
              <w:ind w:leftChars="22" w:left="46"/>
              <w:rPr>
                <w:rFonts w:ascii="楷体_GB2312" w:hAnsi="宋体" w:cs="宋体"/>
                <w:b/>
                <w:kern w:val="0"/>
                <w:sz w:val="15"/>
                <w:szCs w:val="15"/>
              </w:rPr>
            </w:pPr>
            <w:r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fldChar w:fldCharType="begin"/>
            </w:r>
            <w:r w:rsidR="001419B8"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instrText xml:space="preserve"> LINK Excel.Sheet.8 "C:\\Users\\Administrator\\AppData\\Roaming\\360CloudUI\\Cache\\124631605\\铁矿石周报\\矿石周报.xlsx!表格!R14C1:R23C5" "" \a \p </w:instrText>
            </w:r>
            <w:r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 w:hAnsi="宋体" w:cs="宋体"/>
                <w:b/>
                <w:kern w:val="0"/>
                <w:sz w:val="15"/>
                <w:szCs w:val="15"/>
              </w:rPr>
              <w:object w:dxaOrig="14813" w:dyaOrig="3620">
                <v:shape id="_x0000_i1033" type="#_x0000_t75" style="width:504.55pt;height:122.5pt">
                  <v:imagedata r:id="rId17" o:title=""/>
                </v:shape>
              </w:object>
            </w:r>
            <w:r w:rsidRPr="00F65345">
              <w:rPr>
                <w:rFonts w:ascii="楷体_GB2312" w:hAnsi="宋体" w:cs="宋体"/>
                <w:b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楷体_GB2312" w:hAnsi="宋体" w:cs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楷体_GB2312" w:hAnsi="宋体" w:cs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楷体_GB2312" w:hAnsi="宋体" w:cs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34A38" w:rsidTr="00D550D6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834A38" w:rsidRDefault="00834A38" w:rsidP="00D550D6">
            <w:pPr>
              <w:rPr>
                <w:rFonts w:ascii="楷体_GB2312"/>
                <w:sz w:val="18"/>
                <w:szCs w:val="18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  <w:p w:rsidR="00BA79F1" w:rsidRDefault="00BA79F1" w:rsidP="00D550D6">
            <w:pPr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4A38" w:rsidRDefault="00834A38" w:rsidP="00E0085F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rPr>
                <w:rFonts w:ascii="楷体_GB2312" w:hAnsi="宋体" w:cs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楷体_GB2312" w:hAnsi="宋体" w:cs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楷体_GB2312" w:hAnsi="宋体" w:cs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4A38" w:rsidRDefault="00834A38" w:rsidP="00E0085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F707DD" w:rsidRPr="009057ED" w:rsidRDefault="00AC59DB" w:rsidP="00F707DD">
      <w:pPr>
        <w:ind w:firstLineChars="196" w:firstLine="413"/>
        <w:rPr>
          <w:rFonts w:ascii="楷体_GB2312" w:hAnsi="Arial Unicode MS" w:cs="Arial Unicode MS"/>
          <w:b/>
          <w:szCs w:val="21"/>
        </w:rPr>
      </w:pPr>
      <w:r>
        <w:rPr>
          <w:rFonts w:ascii="楷体_GB2312" w:hAnsi="Arial Unicode MS" w:cs="Arial Unicode MS" w:hint="eastAsia"/>
          <w:b/>
        </w:rPr>
        <w:t>库存：</w:t>
      </w:r>
      <w:r w:rsidR="00F707DD" w:rsidRPr="009B0FAB">
        <w:rPr>
          <w:rFonts w:ascii="楷体_GB2312" w:hAnsi="Arial Unicode MS" w:cs="Arial Unicode MS" w:hint="eastAsia"/>
          <w:color w:val="000000"/>
        </w:rPr>
        <w:t>Mysteel本周统计全国41个主要港口</w:t>
      </w:r>
      <w:hyperlink r:id="rId18" w:history="1">
        <w:r w:rsidR="00F707DD" w:rsidRPr="009B0FAB">
          <w:rPr>
            <w:rFonts w:ascii="楷体_GB2312" w:hAnsi="Arial Unicode MS" w:cs="Arial Unicode MS" w:hint="eastAsia"/>
            <w:color w:val="000000"/>
          </w:rPr>
          <w:t>铁矿石</w:t>
        </w:r>
      </w:hyperlink>
      <w:hyperlink r:id="rId19" w:history="1">
        <w:r w:rsidR="00F707DD" w:rsidRPr="009B0FAB">
          <w:rPr>
            <w:rFonts w:ascii="楷体_GB2312" w:hAnsi="Arial Unicode MS" w:cs="Arial Unicode MS" w:hint="eastAsia"/>
            <w:color w:val="000000"/>
          </w:rPr>
          <w:t>库存</w:t>
        </w:r>
      </w:hyperlink>
      <w:r w:rsidR="00F707DD" w:rsidRPr="009B0FAB">
        <w:rPr>
          <w:rFonts w:ascii="楷体_GB2312" w:hAnsi="Arial Unicode MS" w:cs="Arial Unicode MS" w:hint="eastAsia"/>
          <w:color w:val="000000"/>
        </w:rPr>
        <w:t>总量为</w:t>
      </w:r>
      <w:r w:rsidR="0066110D" w:rsidRPr="0066110D">
        <w:rPr>
          <w:rFonts w:ascii="楷体_GB2312" w:hAnsi="Arial Unicode MS" w:cs="Arial Unicode MS" w:hint="eastAsia"/>
          <w:color w:val="000000"/>
        </w:rPr>
        <w:t>10743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,环比上周统计数据增119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，同口径库存10272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；其中澳矿5558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，巴西1901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，印度79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，贸易矿3732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，精粉387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，球团225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，块矿1023</w:t>
      </w:r>
      <w:r w:rsidR="0066110D">
        <w:rPr>
          <w:rFonts w:ascii="楷体_GB2312" w:hAnsi="Arial Unicode MS" w:cs="Arial Unicode MS" w:hint="eastAsia"/>
          <w:color w:val="000000"/>
        </w:rPr>
        <w:t>万吨</w:t>
      </w:r>
      <w:r w:rsidR="0066110D" w:rsidRPr="0066110D">
        <w:rPr>
          <w:rFonts w:ascii="楷体_GB2312" w:hAnsi="Arial Unicode MS" w:cs="Arial Unicode MS" w:hint="eastAsia"/>
          <w:color w:val="000000"/>
        </w:rPr>
        <w:t>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5"/>
        <w:gridCol w:w="20"/>
        <w:gridCol w:w="5329"/>
      </w:tblGrid>
      <w:tr w:rsidR="00345069" w:rsidTr="00E0085F">
        <w:trPr>
          <w:cantSplit/>
          <w:trHeight w:val="199"/>
          <w:jc w:val="center"/>
        </w:trPr>
        <w:tc>
          <w:tcPr>
            <w:tcW w:w="5425" w:type="dxa"/>
            <w:tcBorders>
              <w:bottom w:val="single" w:sz="2" w:space="0" w:color="646464"/>
            </w:tcBorders>
            <w:vAlign w:val="bottom"/>
          </w:tcPr>
          <w:p w:rsidR="00345069" w:rsidRDefault="00345069" w:rsidP="00230C8C">
            <w:pPr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</w:t>
            </w:r>
            <w:r w:rsidR="00230C8C">
              <w:rPr>
                <w:rFonts w:ascii="楷体_GB2312" w:hint="eastAsia"/>
                <w:szCs w:val="21"/>
              </w:rPr>
              <w:t>7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230C8C">
              <w:rPr>
                <w:rFonts w:ascii="楷体_GB2312" w:hint="eastAsia"/>
                <w:szCs w:val="21"/>
              </w:rPr>
              <w:t>钢材社会库存</w:t>
            </w:r>
            <w:r w:rsidR="00F239B6">
              <w:rPr>
                <w:rFonts w:ascii="楷体_GB2312" w:hint="eastAsia"/>
                <w:szCs w:val="21"/>
              </w:rPr>
              <w:t>变动情况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345069" w:rsidRDefault="00345069" w:rsidP="00E0085F">
            <w:pPr>
              <w:rPr>
                <w:rFonts w:ascii="楷体_GB2312"/>
              </w:rPr>
            </w:pPr>
          </w:p>
        </w:tc>
        <w:tc>
          <w:tcPr>
            <w:tcW w:w="5329" w:type="dxa"/>
            <w:tcBorders>
              <w:left w:val="nil"/>
              <w:bottom w:val="single" w:sz="2" w:space="0" w:color="646464"/>
            </w:tcBorders>
            <w:vAlign w:val="bottom"/>
          </w:tcPr>
          <w:p w:rsidR="00345069" w:rsidRDefault="00345069" w:rsidP="00F239B6">
            <w:pPr>
              <w:ind w:left="48"/>
              <w:rPr>
                <w:rFonts w:ascii="楷体_GB2312"/>
              </w:rPr>
            </w:pPr>
            <w:r>
              <w:rPr>
                <w:rFonts w:ascii="楷体_GB2312" w:hint="eastAsia"/>
              </w:rPr>
              <w:t>图</w:t>
            </w:r>
            <w:r w:rsidR="00F239B6">
              <w:rPr>
                <w:rFonts w:ascii="楷体_GB2312" w:hint="eastAsia"/>
              </w:rPr>
              <w:t>8</w:t>
            </w:r>
            <w:r>
              <w:rPr>
                <w:rFonts w:ascii="楷体_GB2312" w:hint="eastAsia"/>
              </w:rPr>
              <w:t xml:space="preserve">   </w:t>
            </w:r>
            <w:r w:rsidR="00F239B6">
              <w:rPr>
                <w:rFonts w:ascii="楷体_GB2312" w:hint="eastAsia"/>
              </w:rPr>
              <w:t>铁矿石港口库存情况</w:t>
            </w:r>
          </w:p>
        </w:tc>
      </w:tr>
      <w:tr w:rsidR="00345069" w:rsidTr="00E0085F">
        <w:trPr>
          <w:cantSplit/>
          <w:trHeight w:val="199"/>
          <w:jc w:val="center"/>
        </w:trPr>
        <w:tc>
          <w:tcPr>
            <w:tcW w:w="5425" w:type="dxa"/>
            <w:tcBorders>
              <w:bottom w:val="single" w:sz="2" w:space="0" w:color="646464"/>
            </w:tcBorders>
            <w:vAlign w:val="center"/>
          </w:tcPr>
          <w:p w:rsidR="00345069" w:rsidRPr="00B33DDD" w:rsidRDefault="00DE7152" w:rsidP="00E0085F">
            <w:pPr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"C:\\Users\\Administrator\\AppData\\Roaming\\360CloudUI\\Cache\\124631605\\铁矿石周报\\矿石周报.xlsx!钢材库存![矿石周报.xlsx]钢材库存 图表 1"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10875" w:dyaOrig="6440">
                <v:shape id="_x0000_i1034" type="#_x0000_t75" style="width:269.2pt;height:159.05pt">
                  <v:imagedata r:id="rId20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345069" w:rsidRDefault="00345069" w:rsidP="00E0085F">
            <w:pPr>
              <w:jc w:val="center"/>
              <w:rPr>
                <w:rFonts w:ascii="楷体_GB2312"/>
              </w:rPr>
            </w:pPr>
          </w:p>
        </w:tc>
        <w:tc>
          <w:tcPr>
            <w:tcW w:w="5329" w:type="dxa"/>
            <w:tcBorders>
              <w:left w:val="nil"/>
              <w:bottom w:val="single" w:sz="2" w:space="0" w:color="646464"/>
            </w:tcBorders>
            <w:vAlign w:val="center"/>
          </w:tcPr>
          <w:p w:rsidR="00345069" w:rsidRPr="00B33DDD" w:rsidRDefault="00DE7152" w:rsidP="00135BD7">
            <w:pPr>
              <w:ind w:left="48"/>
              <w:jc w:val="left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"C:\\Users\\Administrator\\AppData\\Roaming\\360CloudUI\\Cache\\124631605\\铁矿石周报\\矿石周报.xlsx!矿石库存![矿石周报.xlsx]矿石库存 图表 6"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8616" w:dyaOrig="5880">
                <v:shape id="_x0000_i1035" type="#_x0000_t75" style="width:256.85pt;height:175.15pt">
                  <v:imagedata r:id="rId21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345069" w:rsidTr="00E0085F">
        <w:trPr>
          <w:cantSplit/>
          <w:trHeight w:val="199"/>
          <w:jc w:val="center"/>
        </w:trPr>
        <w:tc>
          <w:tcPr>
            <w:tcW w:w="5425" w:type="dxa"/>
            <w:tcBorders>
              <w:bottom w:val="single" w:sz="2" w:space="0" w:color="646464"/>
            </w:tcBorders>
            <w:vAlign w:val="bottom"/>
          </w:tcPr>
          <w:p w:rsidR="00345069" w:rsidRPr="00F239B6" w:rsidRDefault="00834A38" w:rsidP="00E0085F">
            <w:pPr>
              <w:rPr>
                <w:rFonts w:ascii="楷体_GB2312"/>
                <w:sz w:val="18"/>
                <w:szCs w:val="18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345069" w:rsidRPr="00F239B6" w:rsidRDefault="00345069" w:rsidP="00E0085F">
            <w:pPr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329" w:type="dxa"/>
            <w:tcBorders>
              <w:left w:val="nil"/>
              <w:bottom w:val="single" w:sz="2" w:space="0" w:color="646464"/>
            </w:tcBorders>
            <w:vAlign w:val="bottom"/>
          </w:tcPr>
          <w:p w:rsidR="00345069" w:rsidRPr="00F239B6" w:rsidRDefault="00834A38" w:rsidP="00E0085F">
            <w:pPr>
              <w:ind w:left="48"/>
              <w:rPr>
                <w:rFonts w:ascii="楷体_GB2312"/>
                <w:sz w:val="18"/>
                <w:szCs w:val="18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  <w:tr w:rsidR="00345069" w:rsidTr="00E0085F">
        <w:trPr>
          <w:cantSplit/>
          <w:trHeight w:val="199"/>
          <w:jc w:val="center"/>
        </w:trPr>
        <w:tc>
          <w:tcPr>
            <w:tcW w:w="5425" w:type="dxa"/>
            <w:tcBorders>
              <w:bottom w:val="single" w:sz="2" w:space="0" w:color="646464"/>
            </w:tcBorders>
            <w:vAlign w:val="bottom"/>
          </w:tcPr>
          <w:p w:rsidR="00345069" w:rsidRDefault="00345069" w:rsidP="00E0085F">
            <w:pPr>
              <w:rPr>
                <w:rFonts w:ascii="楷体_GB2312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345069" w:rsidRDefault="00345069" w:rsidP="00E0085F">
            <w:pPr>
              <w:rPr>
                <w:rFonts w:ascii="楷体_GB2312"/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nil"/>
              <w:bottom w:val="single" w:sz="2" w:space="0" w:color="646464"/>
            </w:tcBorders>
            <w:vAlign w:val="bottom"/>
          </w:tcPr>
          <w:p w:rsidR="00345069" w:rsidRDefault="00345069" w:rsidP="00E0085F">
            <w:pPr>
              <w:ind w:left="48"/>
              <w:rPr>
                <w:rFonts w:ascii="楷体_GB2312"/>
                <w:sz w:val="28"/>
                <w:szCs w:val="28"/>
              </w:rPr>
            </w:pPr>
          </w:p>
        </w:tc>
      </w:tr>
      <w:tr w:rsidR="00345069" w:rsidTr="00E0085F">
        <w:trPr>
          <w:cantSplit/>
          <w:trHeight w:val="199"/>
          <w:jc w:val="center"/>
        </w:trPr>
        <w:tc>
          <w:tcPr>
            <w:tcW w:w="5425" w:type="dxa"/>
            <w:tcBorders>
              <w:bottom w:val="single" w:sz="2" w:space="0" w:color="646464"/>
            </w:tcBorders>
            <w:vAlign w:val="bottom"/>
          </w:tcPr>
          <w:p w:rsidR="00345069" w:rsidRDefault="00345069" w:rsidP="00F239B6">
            <w:pPr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</w:t>
            </w:r>
            <w:r w:rsidR="00F239B6">
              <w:rPr>
                <w:rFonts w:ascii="楷体_GB2312" w:hint="eastAsia"/>
                <w:szCs w:val="21"/>
              </w:rPr>
              <w:t>9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F239B6">
              <w:rPr>
                <w:rFonts w:ascii="楷体_GB2312" w:hint="eastAsia"/>
                <w:szCs w:val="21"/>
              </w:rPr>
              <w:t>港口主流矿库存占港口总库存比重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345069" w:rsidRDefault="00345069" w:rsidP="00E0085F">
            <w:pPr>
              <w:rPr>
                <w:rFonts w:ascii="楷体_GB2312"/>
              </w:rPr>
            </w:pPr>
          </w:p>
        </w:tc>
        <w:tc>
          <w:tcPr>
            <w:tcW w:w="5329" w:type="dxa"/>
            <w:tcBorders>
              <w:left w:val="nil"/>
              <w:bottom w:val="single" w:sz="2" w:space="0" w:color="646464"/>
            </w:tcBorders>
            <w:vAlign w:val="bottom"/>
          </w:tcPr>
          <w:p w:rsidR="00345069" w:rsidRDefault="00345069" w:rsidP="00F239B6">
            <w:pPr>
              <w:ind w:left="48"/>
              <w:rPr>
                <w:rFonts w:ascii="楷体_GB2312"/>
              </w:rPr>
            </w:pPr>
            <w:r>
              <w:rPr>
                <w:rFonts w:ascii="楷体_GB2312" w:hint="eastAsia"/>
              </w:rPr>
              <w:t>图</w:t>
            </w:r>
            <w:r w:rsidR="00F239B6">
              <w:rPr>
                <w:rFonts w:ascii="楷体_GB2312" w:hint="eastAsia"/>
              </w:rPr>
              <w:t>10</w:t>
            </w:r>
            <w:r>
              <w:rPr>
                <w:rFonts w:ascii="楷体_GB2312" w:hint="eastAsia"/>
              </w:rPr>
              <w:t xml:space="preserve"> </w:t>
            </w:r>
            <w:r w:rsidR="00F239B6">
              <w:rPr>
                <w:rFonts w:ascii="楷体_GB2312" w:hint="eastAsia"/>
              </w:rPr>
              <w:t xml:space="preserve"> </w:t>
            </w:r>
            <w:r w:rsidR="00F239B6">
              <w:rPr>
                <w:rFonts w:ascii="楷体_GB2312" w:hint="eastAsia"/>
                <w:szCs w:val="21"/>
              </w:rPr>
              <w:t>钢厂进口矿石库存可用天数</w:t>
            </w:r>
          </w:p>
        </w:tc>
      </w:tr>
      <w:tr w:rsidR="00345069" w:rsidTr="00E0085F">
        <w:trPr>
          <w:cantSplit/>
          <w:trHeight w:val="2580"/>
          <w:jc w:val="center"/>
        </w:trPr>
        <w:tc>
          <w:tcPr>
            <w:tcW w:w="5425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345069" w:rsidRPr="00B33DDD" w:rsidRDefault="00345069" w:rsidP="00135BD7">
            <w:pPr>
              <w:ind w:rightChars="-20" w:right="-42" w:firstLineChars="10" w:firstLine="15"/>
              <w:jc w:val="center"/>
              <w:rPr>
                <w:rFonts w:ascii="楷体_GB2312"/>
                <w:sz w:val="15"/>
                <w:szCs w:val="15"/>
              </w:rPr>
            </w:pPr>
            <w:r>
              <w:rPr>
                <w:rFonts w:ascii="楷体_GB2312" w:hint="eastAsia"/>
                <w:sz w:val="15"/>
                <w:szCs w:val="15"/>
              </w:rPr>
              <w:t xml:space="preserve"> </w:t>
            </w:r>
            <w:r w:rsidR="00DE7152"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"C:\\Users\\Administrator\\AppData\\Roaming\\360CloudUI\\Cache\\124631605\\铁矿石周报\\矿石周报.xlsx!矿石库存![矿石周报.xlsx]矿石库存 图表 7"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DE7152"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8616" w:dyaOrig="5340">
                <v:shape id="_x0000_i1036" type="#_x0000_t75" style="width:265.45pt;height:164.95pt">
                  <v:imagedata r:id="rId22" o:title=""/>
                </v:shape>
              </w:object>
            </w:r>
            <w:r w:rsidR="00DE7152"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345069" w:rsidRDefault="00345069" w:rsidP="00E0085F">
            <w:pPr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345069" w:rsidRPr="00B33DDD" w:rsidRDefault="00DE7152" w:rsidP="00E0085F">
            <w:pPr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"C:\\Users\\Administrator\\AppData\\Roaming\\360CloudUI\\Cache\\124631605\\铁矿石周报\\矿石周报.xlsx!矿石库存![矿石周报.xlsx]矿石库存 图表 8"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276" w:dyaOrig="6120">
                <v:shape id="_x0000_i1037" type="#_x0000_t75" style="width:251.45pt;height:166.05pt">
                  <v:imagedata r:id="rId23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345069" w:rsidTr="00E0085F">
        <w:trPr>
          <w:cantSplit/>
          <w:trHeight w:val="305"/>
          <w:jc w:val="center"/>
        </w:trPr>
        <w:tc>
          <w:tcPr>
            <w:tcW w:w="5425" w:type="dxa"/>
            <w:tcBorders>
              <w:top w:val="single" w:sz="2" w:space="0" w:color="646464"/>
              <w:bottom w:val="nil"/>
            </w:tcBorders>
          </w:tcPr>
          <w:p w:rsidR="00345069" w:rsidRDefault="00834A38" w:rsidP="00E0085F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345069" w:rsidRDefault="00345069" w:rsidP="00E0085F">
            <w:pPr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329" w:type="dxa"/>
            <w:tcBorders>
              <w:top w:val="single" w:sz="2" w:space="0" w:color="646464"/>
              <w:left w:val="nil"/>
              <w:bottom w:val="nil"/>
            </w:tcBorders>
          </w:tcPr>
          <w:p w:rsidR="00345069" w:rsidRDefault="00834A38" w:rsidP="00E0085F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  <w:tr w:rsidR="00345069" w:rsidTr="00E0085F">
        <w:trPr>
          <w:cantSplit/>
          <w:trHeight w:val="305"/>
          <w:jc w:val="center"/>
        </w:trPr>
        <w:tc>
          <w:tcPr>
            <w:tcW w:w="5425" w:type="dxa"/>
            <w:tcBorders>
              <w:top w:val="single" w:sz="2" w:space="0" w:color="646464"/>
              <w:bottom w:val="nil"/>
            </w:tcBorders>
          </w:tcPr>
          <w:p w:rsidR="00345069" w:rsidRDefault="00345069" w:rsidP="00E0085F">
            <w:pPr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345069" w:rsidRDefault="00345069" w:rsidP="00E0085F">
            <w:pPr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329" w:type="dxa"/>
            <w:tcBorders>
              <w:top w:val="single" w:sz="2" w:space="0" w:color="646464"/>
              <w:left w:val="nil"/>
              <w:bottom w:val="nil"/>
            </w:tcBorders>
          </w:tcPr>
          <w:p w:rsidR="00345069" w:rsidRDefault="00345069" w:rsidP="00E0085F">
            <w:pPr>
              <w:rPr>
                <w:rFonts w:ascii="楷体_GB2312"/>
                <w:sz w:val="15"/>
                <w:szCs w:val="15"/>
              </w:rPr>
            </w:pPr>
          </w:p>
        </w:tc>
      </w:tr>
    </w:tbl>
    <w:p w:rsidR="0066110D" w:rsidRPr="0066110D" w:rsidRDefault="00AC59DB" w:rsidP="0066110D">
      <w:pPr>
        <w:ind w:firstLineChars="196" w:firstLine="413"/>
        <w:jc w:val="left"/>
        <w:rPr>
          <w:szCs w:val="21"/>
        </w:rPr>
      </w:pPr>
      <w:r>
        <w:rPr>
          <w:rFonts w:ascii="楷体_GB2312" w:hAnsi="Arial Unicode MS" w:cs="Arial Unicode MS" w:hint="eastAsia"/>
          <w:b/>
        </w:rPr>
        <w:t>矿石供给</w:t>
      </w:r>
      <w:r w:rsidR="00345069">
        <w:rPr>
          <w:rFonts w:ascii="楷体_GB2312" w:hAnsi="Arial Unicode MS" w:cs="Arial Unicode MS" w:hint="eastAsia"/>
          <w:b/>
        </w:rPr>
        <w:t>：</w:t>
      </w:r>
      <w:bookmarkStart w:id="2" w:name="OLE_LINK10"/>
      <w:r w:rsidR="006E5123" w:rsidRPr="006E5123">
        <w:rPr>
          <w:rFonts w:hint="eastAsia"/>
          <w:szCs w:val="21"/>
        </w:rPr>
        <w:t>上周澳洲、巴西铁矿石发货总量</w:t>
      </w:r>
      <w:r w:rsidR="0066110D" w:rsidRPr="0066110D">
        <w:rPr>
          <w:rFonts w:hint="eastAsia"/>
          <w:szCs w:val="21"/>
        </w:rPr>
        <w:t>1831.9</w:t>
      </w:r>
      <w:r w:rsidR="0066110D" w:rsidRPr="0066110D">
        <w:rPr>
          <w:rFonts w:hint="eastAsia"/>
          <w:szCs w:val="21"/>
        </w:rPr>
        <w:t>万吨，环比降</w:t>
      </w:r>
      <w:r w:rsidR="0066110D" w:rsidRPr="0066110D">
        <w:rPr>
          <w:rFonts w:hint="eastAsia"/>
          <w:szCs w:val="21"/>
        </w:rPr>
        <w:t>83.2</w:t>
      </w:r>
      <w:r w:rsidR="0066110D" w:rsidRPr="0066110D">
        <w:rPr>
          <w:rFonts w:hint="eastAsia"/>
          <w:szCs w:val="21"/>
        </w:rPr>
        <w:t>万吨。其中澳洲</w:t>
      </w:r>
      <w:r w:rsidR="0066110D" w:rsidRPr="0066110D">
        <w:rPr>
          <w:rFonts w:hint="eastAsia"/>
          <w:szCs w:val="21"/>
        </w:rPr>
        <w:t>1293.5</w:t>
      </w:r>
      <w:r w:rsidR="0066110D" w:rsidRPr="0066110D">
        <w:rPr>
          <w:rFonts w:hint="eastAsia"/>
          <w:szCs w:val="21"/>
        </w:rPr>
        <w:t>万吨增</w:t>
      </w:r>
      <w:r w:rsidR="0066110D" w:rsidRPr="0066110D">
        <w:rPr>
          <w:rFonts w:hint="eastAsia"/>
          <w:szCs w:val="21"/>
        </w:rPr>
        <w:t>44.2</w:t>
      </w:r>
      <w:r w:rsidR="0066110D" w:rsidRPr="0066110D">
        <w:rPr>
          <w:rFonts w:hint="eastAsia"/>
          <w:szCs w:val="21"/>
        </w:rPr>
        <w:t>万吨；巴西</w:t>
      </w:r>
      <w:r w:rsidR="0066110D" w:rsidRPr="0066110D">
        <w:rPr>
          <w:rFonts w:hint="eastAsia"/>
          <w:szCs w:val="21"/>
        </w:rPr>
        <w:t>538.4</w:t>
      </w:r>
      <w:r w:rsidR="0066110D" w:rsidRPr="0066110D">
        <w:rPr>
          <w:rFonts w:hint="eastAsia"/>
          <w:szCs w:val="21"/>
        </w:rPr>
        <w:t>万吨降</w:t>
      </w:r>
      <w:r w:rsidR="0066110D" w:rsidRPr="0066110D">
        <w:rPr>
          <w:rFonts w:hint="eastAsia"/>
          <w:szCs w:val="21"/>
        </w:rPr>
        <w:t>127.4</w:t>
      </w:r>
      <w:r w:rsidR="0066110D" w:rsidRPr="0066110D">
        <w:rPr>
          <w:rFonts w:hint="eastAsia"/>
          <w:szCs w:val="21"/>
        </w:rPr>
        <w:t>万吨。</w:t>
      </w:r>
    </w:p>
    <w:p w:rsidR="0066110D" w:rsidRPr="0066110D" w:rsidRDefault="0066110D" w:rsidP="0066110D">
      <w:pPr>
        <w:ind w:firstLineChars="196" w:firstLine="412"/>
        <w:jc w:val="left"/>
        <w:rPr>
          <w:szCs w:val="21"/>
        </w:rPr>
      </w:pPr>
      <w:r w:rsidRPr="0066110D">
        <w:rPr>
          <w:rFonts w:hint="eastAsia"/>
          <w:szCs w:val="21"/>
        </w:rPr>
        <w:t>上周澳洲港口铁矿石发货总量为</w:t>
      </w:r>
      <w:r w:rsidRPr="0066110D">
        <w:rPr>
          <w:rFonts w:hint="eastAsia"/>
          <w:szCs w:val="21"/>
        </w:rPr>
        <w:t>1293.5</w:t>
      </w:r>
      <w:r w:rsidRPr="0066110D">
        <w:rPr>
          <w:rFonts w:hint="eastAsia"/>
          <w:szCs w:val="21"/>
        </w:rPr>
        <w:t>万吨，环比增</w:t>
      </w:r>
      <w:r w:rsidRPr="0066110D">
        <w:rPr>
          <w:rFonts w:hint="eastAsia"/>
          <w:szCs w:val="21"/>
        </w:rPr>
        <w:t>44.2</w:t>
      </w:r>
      <w:r w:rsidRPr="0066110D">
        <w:rPr>
          <w:rFonts w:hint="eastAsia"/>
          <w:szCs w:val="21"/>
        </w:rPr>
        <w:t>万吨，其中发往中国</w:t>
      </w:r>
      <w:r w:rsidRPr="0066110D">
        <w:rPr>
          <w:rFonts w:hint="eastAsia"/>
          <w:szCs w:val="21"/>
        </w:rPr>
        <w:t>1017.4</w:t>
      </w:r>
      <w:r w:rsidRPr="0066110D">
        <w:rPr>
          <w:rFonts w:hint="eastAsia"/>
          <w:szCs w:val="21"/>
        </w:rPr>
        <w:t>万吨，降</w:t>
      </w:r>
      <w:r w:rsidRPr="0066110D">
        <w:rPr>
          <w:rFonts w:hint="eastAsia"/>
          <w:szCs w:val="21"/>
        </w:rPr>
        <w:t>49.8</w:t>
      </w:r>
      <w:r w:rsidRPr="0066110D">
        <w:rPr>
          <w:rFonts w:hint="eastAsia"/>
          <w:szCs w:val="21"/>
        </w:rPr>
        <w:t>万吨。</w:t>
      </w:r>
      <w:r w:rsidRPr="0066110D">
        <w:rPr>
          <w:rFonts w:hint="eastAsia"/>
          <w:szCs w:val="21"/>
        </w:rPr>
        <w:lastRenderedPageBreak/>
        <w:t>矿山方面，力拓发往中国量</w:t>
      </w:r>
      <w:r w:rsidRPr="0066110D">
        <w:rPr>
          <w:rFonts w:hint="eastAsia"/>
          <w:szCs w:val="21"/>
        </w:rPr>
        <w:t>357</w:t>
      </w:r>
      <w:r w:rsidRPr="0066110D">
        <w:rPr>
          <w:rFonts w:hint="eastAsia"/>
          <w:szCs w:val="21"/>
        </w:rPr>
        <w:t>万吨；</w:t>
      </w:r>
      <w:r w:rsidRPr="0066110D">
        <w:rPr>
          <w:rFonts w:hint="eastAsia"/>
          <w:szCs w:val="21"/>
        </w:rPr>
        <w:t>BHP</w:t>
      </w:r>
      <w:r w:rsidRPr="0066110D">
        <w:rPr>
          <w:rFonts w:hint="eastAsia"/>
          <w:szCs w:val="21"/>
        </w:rPr>
        <w:t>与</w:t>
      </w:r>
      <w:r w:rsidRPr="0066110D">
        <w:rPr>
          <w:rFonts w:hint="eastAsia"/>
          <w:szCs w:val="21"/>
        </w:rPr>
        <w:t>FMG</w:t>
      </w:r>
      <w:r w:rsidRPr="0066110D">
        <w:rPr>
          <w:rFonts w:hint="eastAsia"/>
          <w:szCs w:val="21"/>
        </w:rPr>
        <w:t>发往中国量分别为</w:t>
      </w:r>
      <w:r w:rsidRPr="0066110D">
        <w:rPr>
          <w:rFonts w:hint="eastAsia"/>
          <w:szCs w:val="21"/>
        </w:rPr>
        <w:t>364.3</w:t>
      </w:r>
      <w:r w:rsidRPr="0066110D">
        <w:rPr>
          <w:rFonts w:hint="eastAsia"/>
          <w:szCs w:val="21"/>
        </w:rPr>
        <w:t>万吨和</w:t>
      </w:r>
      <w:r w:rsidRPr="0066110D">
        <w:rPr>
          <w:rFonts w:hint="eastAsia"/>
          <w:szCs w:val="21"/>
        </w:rPr>
        <w:t>281.1</w:t>
      </w:r>
      <w:r w:rsidRPr="0066110D">
        <w:rPr>
          <w:rFonts w:hint="eastAsia"/>
          <w:szCs w:val="21"/>
        </w:rPr>
        <w:t>吨。预计本周总发货量</w:t>
      </w:r>
      <w:r w:rsidRPr="0066110D">
        <w:rPr>
          <w:rFonts w:hint="eastAsia"/>
          <w:szCs w:val="21"/>
        </w:rPr>
        <w:t>1259.1</w:t>
      </w:r>
      <w:r w:rsidRPr="0066110D">
        <w:rPr>
          <w:rFonts w:hint="eastAsia"/>
          <w:szCs w:val="21"/>
        </w:rPr>
        <w:t>万吨左右。</w:t>
      </w:r>
    </w:p>
    <w:p w:rsidR="0066110D" w:rsidRPr="0066110D" w:rsidRDefault="0066110D" w:rsidP="0066110D">
      <w:pPr>
        <w:ind w:firstLineChars="196" w:firstLine="412"/>
        <w:jc w:val="left"/>
        <w:rPr>
          <w:szCs w:val="21"/>
        </w:rPr>
      </w:pPr>
      <w:r w:rsidRPr="0066110D">
        <w:rPr>
          <w:rFonts w:hint="eastAsia"/>
          <w:szCs w:val="21"/>
        </w:rPr>
        <w:t>上周巴西铁矿石发货总量为</w:t>
      </w:r>
      <w:r w:rsidRPr="0066110D">
        <w:rPr>
          <w:rFonts w:hint="eastAsia"/>
          <w:szCs w:val="21"/>
        </w:rPr>
        <w:t>538.4</w:t>
      </w:r>
      <w:r w:rsidRPr="0066110D">
        <w:rPr>
          <w:rFonts w:hint="eastAsia"/>
          <w:szCs w:val="21"/>
        </w:rPr>
        <w:t>万吨，环比降</w:t>
      </w:r>
      <w:r w:rsidRPr="0066110D">
        <w:rPr>
          <w:rFonts w:hint="eastAsia"/>
          <w:szCs w:val="21"/>
        </w:rPr>
        <w:t>127.4</w:t>
      </w:r>
      <w:r w:rsidRPr="0066110D">
        <w:rPr>
          <w:rFonts w:hint="eastAsia"/>
          <w:szCs w:val="21"/>
        </w:rPr>
        <w:t>万吨。因月初部分港口泊位检修影响，发货量持续出现下滑。淡水河谷发货量为</w:t>
      </w:r>
      <w:r w:rsidRPr="0066110D">
        <w:rPr>
          <w:rFonts w:hint="eastAsia"/>
          <w:szCs w:val="21"/>
        </w:rPr>
        <w:t>447.1</w:t>
      </w:r>
      <w:r w:rsidRPr="0066110D">
        <w:rPr>
          <w:rFonts w:hint="eastAsia"/>
          <w:szCs w:val="21"/>
        </w:rPr>
        <w:t>万吨，</w:t>
      </w:r>
      <w:r w:rsidRPr="0066110D">
        <w:rPr>
          <w:rFonts w:hint="eastAsia"/>
          <w:szCs w:val="21"/>
        </w:rPr>
        <w:t>CSN</w:t>
      </w:r>
      <w:r w:rsidRPr="0066110D">
        <w:rPr>
          <w:rFonts w:hint="eastAsia"/>
          <w:szCs w:val="21"/>
        </w:rPr>
        <w:t>发货量为</w:t>
      </w:r>
      <w:r w:rsidRPr="0066110D">
        <w:rPr>
          <w:rFonts w:hint="eastAsia"/>
          <w:szCs w:val="21"/>
        </w:rPr>
        <w:t>50.3</w:t>
      </w:r>
      <w:r w:rsidRPr="0066110D">
        <w:rPr>
          <w:rFonts w:hint="eastAsia"/>
          <w:szCs w:val="21"/>
        </w:rPr>
        <w:t>万吨，</w:t>
      </w:r>
      <w:r w:rsidRPr="0066110D">
        <w:rPr>
          <w:rFonts w:hint="eastAsia"/>
          <w:szCs w:val="21"/>
        </w:rPr>
        <w:t>Samarco</w:t>
      </w:r>
      <w:r w:rsidRPr="0066110D">
        <w:rPr>
          <w:rFonts w:hint="eastAsia"/>
          <w:szCs w:val="21"/>
        </w:rPr>
        <w:t>发货量为</w:t>
      </w:r>
      <w:r w:rsidRPr="0066110D">
        <w:rPr>
          <w:rFonts w:hint="eastAsia"/>
          <w:szCs w:val="21"/>
        </w:rPr>
        <w:t>41</w:t>
      </w:r>
      <w:r w:rsidRPr="0066110D">
        <w:rPr>
          <w:rFonts w:hint="eastAsia"/>
          <w:szCs w:val="21"/>
        </w:rPr>
        <w:t>万吨。</w:t>
      </w:r>
    </w:p>
    <w:p w:rsidR="00156F4A" w:rsidRPr="00601EE0" w:rsidRDefault="00156F4A" w:rsidP="0066110D">
      <w:pPr>
        <w:ind w:firstLineChars="196" w:firstLine="412"/>
        <w:jc w:val="left"/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20"/>
        <w:gridCol w:w="5650"/>
      </w:tblGrid>
      <w:tr w:rsidR="00345069" w:rsidTr="00834A38">
        <w:trPr>
          <w:cantSplit/>
          <w:trHeight w:val="388"/>
        </w:trPr>
        <w:tc>
          <w:tcPr>
            <w:tcW w:w="5104" w:type="dxa"/>
            <w:tcBorders>
              <w:bottom w:val="single" w:sz="2" w:space="0" w:color="646464"/>
            </w:tcBorders>
            <w:vAlign w:val="center"/>
          </w:tcPr>
          <w:bookmarkEnd w:id="2"/>
          <w:p w:rsidR="00345069" w:rsidRDefault="00F239B6" w:rsidP="00BA1050">
            <w:pPr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图11</w:t>
            </w:r>
            <w:r w:rsidR="00345069">
              <w:rPr>
                <w:rFonts w:ascii="楷体_GB2312" w:hint="eastAsia"/>
                <w:szCs w:val="21"/>
              </w:rPr>
              <w:t xml:space="preserve">  </w:t>
            </w:r>
            <w:r w:rsidR="00834A38">
              <w:rPr>
                <w:rFonts w:ascii="楷体_GB2312" w:hint="eastAsia"/>
                <w:szCs w:val="21"/>
              </w:rPr>
              <w:t xml:space="preserve">普氏指数相对于现货矿升贴水与海运费关系 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345069" w:rsidRDefault="00345069" w:rsidP="00834A38">
            <w:pPr>
              <w:ind w:leftChars="67" w:left="142" w:hanging="1"/>
              <w:rPr>
                <w:rFonts w:ascii="楷体_GB2312"/>
              </w:rPr>
            </w:pPr>
          </w:p>
        </w:tc>
        <w:tc>
          <w:tcPr>
            <w:tcW w:w="5650" w:type="dxa"/>
            <w:tcBorders>
              <w:left w:val="nil"/>
              <w:bottom w:val="single" w:sz="2" w:space="0" w:color="646464"/>
            </w:tcBorders>
            <w:vAlign w:val="center"/>
          </w:tcPr>
          <w:p w:rsidR="00345069" w:rsidRDefault="00345069" w:rsidP="00834A38">
            <w:pPr>
              <w:ind w:leftChars="67" w:left="142" w:hanging="1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图1</w:t>
            </w:r>
            <w:r w:rsidR="00834A38">
              <w:rPr>
                <w:rFonts w:ascii="楷体_GB2312" w:hint="eastAsia"/>
                <w:szCs w:val="21"/>
              </w:rPr>
              <w:t>2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834A38">
              <w:rPr>
                <w:rFonts w:ascii="楷体_GB2312" w:hint="eastAsia"/>
                <w:szCs w:val="21"/>
              </w:rPr>
              <w:t>新交所铁矿石掉期价格与持仓量</w:t>
            </w:r>
          </w:p>
        </w:tc>
      </w:tr>
      <w:tr w:rsidR="00345069" w:rsidTr="00834A38">
        <w:trPr>
          <w:cantSplit/>
          <w:trHeight w:val="3107"/>
        </w:trPr>
        <w:tc>
          <w:tcPr>
            <w:tcW w:w="5104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345069" w:rsidRPr="00D6500D" w:rsidRDefault="00DE7152" w:rsidP="00834A38">
            <w:pPr>
              <w:ind w:leftChars="67" w:left="142" w:rightChars="-20" w:right="-42" w:hanging="1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"C:\\Users\\Administrator\\AppData\\Roaming\\360CloudUI\\Cache\\124631605\\铁矿石周报\\矿石周报.xlsx!普氏和港口现货矿![矿石周报.xlsx]普氏和港口现货矿 图表 2"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10755" w:dyaOrig="7600">
                <v:shape id="_x0000_i1038" type="#_x0000_t75" style="width:253.05pt;height:197.75pt">
                  <v:imagedata r:id="rId24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345069" w:rsidRDefault="00345069" w:rsidP="00834A38">
            <w:pPr>
              <w:ind w:leftChars="67" w:left="142" w:hanging="1"/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345069" w:rsidRPr="00D6500D" w:rsidRDefault="00DE7152" w:rsidP="00834A38">
            <w:pPr>
              <w:tabs>
                <w:tab w:val="left" w:pos="547"/>
              </w:tabs>
              <w:ind w:leftChars="67" w:left="142" w:rightChars="-67" w:right="-141" w:hanging="1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"C:\\Users\\Administrator\\AppData\\Roaming\\360CloudUI\\Cache\\124631605\\铁矿石周报\\矿石周报.xlsx!新交所![矿石周报.xlsx]新交所 图表 1"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10815" w:dyaOrig="7160">
                <v:shape id="_x0000_i1039" type="#_x0000_t75" style="width:271.9pt;height:179.45pt">
                  <v:imagedata r:id="rId25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345069" w:rsidTr="00834A38">
        <w:trPr>
          <w:cantSplit/>
          <w:trHeight w:val="69"/>
        </w:trPr>
        <w:tc>
          <w:tcPr>
            <w:tcW w:w="5104" w:type="dxa"/>
            <w:tcBorders>
              <w:top w:val="single" w:sz="2" w:space="0" w:color="646464"/>
              <w:bottom w:val="nil"/>
            </w:tcBorders>
          </w:tcPr>
          <w:p w:rsidR="00345069" w:rsidRDefault="00834A38" w:rsidP="00834A38">
            <w:pPr>
              <w:ind w:leftChars="67" w:left="142" w:hanging="1"/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345069" w:rsidRDefault="00345069" w:rsidP="00834A38">
            <w:pPr>
              <w:ind w:leftChars="67" w:left="142" w:hanging="1"/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650" w:type="dxa"/>
            <w:tcBorders>
              <w:top w:val="single" w:sz="2" w:space="0" w:color="646464"/>
              <w:left w:val="nil"/>
              <w:bottom w:val="nil"/>
            </w:tcBorders>
          </w:tcPr>
          <w:p w:rsidR="00345069" w:rsidRDefault="00834A38" w:rsidP="00834A38">
            <w:pPr>
              <w:ind w:leftChars="67" w:left="142" w:hanging="1"/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  <w:tr w:rsidR="00345069" w:rsidTr="00834A38">
        <w:trPr>
          <w:cantSplit/>
          <w:trHeight w:val="199"/>
        </w:trPr>
        <w:tc>
          <w:tcPr>
            <w:tcW w:w="5104" w:type="dxa"/>
            <w:tcBorders>
              <w:bottom w:val="single" w:sz="2" w:space="0" w:color="646464"/>
            </w:tcBorders>
            <w:vAlign w:val="bottom"/>
          </w:tcPr>
          <w:p w:rsidR="00345069" w:rsidRDefault="00345069" w:rsidP="00834A38">
            <w:pPr>
              <w:ind w:leftChars="67" w:left="142" w:hanging="1"/>
              <w:rPr>
                <w:rFonts w:ascii="楷体_GB2312"/>
                <w:szCs w:val="21"/>
              </w:rPr>
            </w:pP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345069" w:rsidRDefault="00345069" w:rsidP="00834A38">
            <w:pPr>
              <w:ind w:leftChars="67" w:left="142" w:hanging="1"/>
              <w:rPr>
                <w:rFonts w:ascii="楷体_GB2312"/>
              </w:rPr>
            </w:pPr>
          </w:p>
        </w:tc>
        <w:tc>
          <w:tcPr>
            <w:tcW w:w="5650" w:type="dxa"/>
            <w:tcBorders>
              <w:left w:val="nil"/>
              <w:bottom w:val="single" w:sz="2" w:space="0" w:color="646464"/>
            </w:tcBorders>
            <w:vAlign w:val="bottom"/>
          </w:tcPr>
          <w:p w:rsidR="00345069" w:rsidRDefault="00345069" w:rsidP="00834A38">
            <w:pPr>
              <w:ind w:leftChars="67" w:left="142" w:hanging="1"/>
              <w:rPr>
                <w:rFonts w:ascii="楷体_GB2312"/>
                <w:szCs w:val="21"/>
              </w:rPr>
            </w:pPr>
          </w:p>
        </w:tc>
      </w:tr>
      <w:tr w:rsidR="00345069" w:rsidTr="00834A38">
        <w:trPr>
          <w:cantSplit/>
          <w:trHeight w:val="199"/>
        </w:trPr>
        <w:tc>
          <w:tcPr>
            <w:tcW w:w="5104" w:type="dxa"/>
            <w:tcBorders>
              <w:bottom w:val="single" w:sz="2" w:space="0" w:color="646464"/>
            </w:tcBorders>
            <w:vAlign w:val="bottom"/>
          </w:tcPr>
          <w:p w:rsidR="00345069" w:rsidRDefault="00345069" w:rsidP="003A1DE4">
            <w:pPr>
              <w:ind w:leftChars="67" w:left="142" w:hanging="1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</w:t>
            </w:r>
            <w:r w:rsidR="00834A38">
              <w:rPr>
                <w:rFonts w:ascii="楷体_GB2312" w:hint="eastAsia"/>
                <w:szCs w:val="21"/>
              </w:rPr>
              <w:t>13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3A1DE4">
              <w:rPr>
                <w:rFonts w:ascii="楷体_GB2312" w:hint="eastAsia"/>
                <w:szCs w:val="21"/>
              </w:rPr>
              <w:t>巴西澳洲</w:t>
            </w:r>
            <w:r w:rsidR="00834A38">
              <w:rPr>
                <w:rFonts w:ascii="楷体_GB2312" w:hint="eastAsia"/>
                <w:szCs w:val="21"/>
              </w:rPr>
              <w:t>矿石</w:t>
            </w:r>
            <w:r w:rsidR="003A1DE4">
              <w:rPr>
                <w:rFonts w:ascii="楷体_GB2312" w:hint="eastAsia"/>
                <w:szCs w:val="21"/>
              </w:rPr>
              <w:t>发货量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345069" w:rsidRDefault="00345069" w:rsidP="00834A38">
            <w:pPr>
              <w:ind w:leftChars="67" w:left="142" w:hanging="1"/>
              <w:rPr>
                <w:rFonts w:ascii="楷体_GB2312"/>
              </w:rPr>
            </w:pPr>
          </w:p>
        </w:tc>
        <w:tc>
          <w:tcPr>
            <w:tcW w:w="5650" w:type="dxa"/>
            <w:tcBorders>
              <w:left w:val="nil"/>
              <w:bottom w:val="single" w:sz="2" w:space="0" w:color="646464"/>
            </w:tcBorders>
            <w:vAlign w:val="bottom"/>
          </w:tcPr>
          <w:p w:rsidR="00345069" w:rsidRDefault="00345069" w:rsidP="00834A38">
            <w:pPr>
              <w:ind w:leftChars="67" w:left="142" w:hanging="1"/>
              <w:rPr>
                <w:rFonts w:ascii="楷体_GB2312"/>
              </w:rPr>
            </w:pPr>
            <w:r>
              <w:rPr>
                <w:rFonts w:ascii="楷体_GB2312" w:hint="eastAsia"/>
                <w:szCs w:val="21"/>
              </w:rPr>
              <w:t>图1</w:t>
            </w:r>
            <w:r w:rsidR="00834A38">
              <w:rPr>
                <w:rFonts w:ascii="楷体_GB2312" w:hint="eastAsia"/>
                <w:szCs w:val="21"/>
              </w:rPr>
              <w:t>4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834A38">
              <w:rPr>
                <w:rFonts w:ascii="楷体_GB2312" w:hint="eastAsia"/>
                <w:szCs w:val="21"/>
              </w:rPr>
              <w:t>进口矿累计同比增速</w:t>
            </w:r>
          </w:p>
        </w:tc>
      </w:tr>
      <w:tr w:rsidR="00345069" w:rsidTr="00834A38">
        <w:trPr>
          <w:cantSplit/>
          <w:trHeight w:val="2580"/>
        </w:trPr>
        <w:tc>
          <w:tcPr>
            <w:tcW w:w="5104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345069" w:rsidRPr="00D6500D" w:rsidRDefault="00DE7152" w:rsidP="00834A38">
            <w:pPr>
              <w:ind w:leftChars="67" w:left="142" w:rightChars="-20" w:right="-42" w:hanging="1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"C:\\Users\\Administrator\\AppData\\Roaming\\360CloudUI\\Cache\\124631605\\铁矿石周报\\矿石周报.xlsx!港口发货量![矿石周报.xlsx]港口发货量 图表 3"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11074" w:dyaOrig="8160">
                <v:shape id="_x0000_i1040" type="#_x0000_t75" style="width:249.85pt;height:183.75pt">
                  <v:imagedata r:id="rId26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345069" w:rsidRDefault="00345069" w:rsidP="00834A38">
            <w:pPr>
              <w:ind w:leftChars="67" w:left="142" w:hanging="1"/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345069" w:rsidRPr="00D6500D" w:rsidRDefault="00DE7152" w:rsidP="00135BD7">
            <w:pPr>
              <w:ind w:leftChars="67" w:left="142" w:hanging="1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"C:\\Users\\Administrator\\AppData\\Roaming\\360CloudUI\\Cache\\124631605\\铁矿石周报\\矿石周报.xlsx!进口矿量![矿石周报.xlsx]进口矿量 图表 1"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10035" w:dyaOrig="6580">
                <v:shape id="_x0000_i1041" type="#_x0000_t75" style="width:267.05pt;height:174.65pt">
                  <v:imagedata r:id="rId27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  <w:r w:rsidR="00834A38">
              <w:rPr>
                <w:rFonts w:ascii="楷体_GB2312" w:hint="eastAsia"/>
                <w:sz w:val="15"/>
                <w:szCs w:val="15"/>
              </w:rPr>
              <w:t xml:space="preserve">    </w:t>
            </w:r>
          </w:p>
        </w:tc>
      </w:tr>
      <w:tr w:rsidR="00345069" w:rsidTr="00834A38">
        <w:trPr>
          <w:cantSplit/>
          <w:trHeight w:val="305"/>
        </w:trPr>
        <w:tc>
          <w:tcPr>
            <w:tcW w:w="5104" w:type="dxa"/>
            <w:tcBorders>
              <w:top w:val="single" w:sz="2" w:space="0" w:color="646464"/>
              <w:bottom w:val="nil"/>
            </w:tcBorders>
          </w:tcPr>
          <w:p w:rsidR="00345069" w:rsidRDefault="00834A38" w:rsidP="00834A38">
            <w:pPr>
              <w:ind w:leftChars="67" w:left="142" w:hanging="1"/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345069" w:rsidRDefault="00345069" w:rsidP="00834A38">
            <w:pPr>
              <w:ind w:leftChars="67" w:left="142" w:hanging="1"/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650" w:type="dxa"/>
            <w:tcBorders>
              <w:top w:val="single" w:sz="2" w:space="0" w:color="646464"/>
              <w:left w:val="nil"/>
              <w:bottom w:val="nil"/>
            </w:tcBorders>
          </w:tcPr>
          <w:p w:rsidR="00345069" w:rsidRDefault="00834A38" w:rsidP="00834A38">
            <w:pPr>
              <w:ind w:leftChars="67" w:left="142" w:hanging="1"/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</w:tbl>
    <w:p w:rsidR="00BA79F1" w:rsidRDefault="00BA79F1" w:rsidP="0025442D">
      <w:pPr>
        <w:ind w:firstLineChars="196" w:firstLine="413"/>
        <w:jc w:val="left"/>
        <w:rPr>
          <w:b/>
        </w:rPr>
      </w:pPr>
    </w:p>
    <w:p w:rsidR="006C5D79" w:rsidRPr="00DF1AC1" w:rsidRDefault="00AC59DB" w:rsidP="0025442D">
      <w:pPr>
        <w:ind w:firstLineChars="196" w:firstLine="413"/>
        <w:jc w:val="left"/>
        <w:rPr>
          <w:rFonts w:ascii="楷体_GB2312"/>
          <w:szCs w:val="21"/>
        </w:rPr>
      </w:pPr>
      <w:r>
        <w:rPr>
          <w:rFonts w:hint="eastAsia"/>
          <w:b/>
        </w:rPr>
        <w:t>产业链变化</w:t>
      </w:r>
      <w:r w:rsidRPr="00AC59DB">
        <w:rPr>
          <w:rFonts w:hint="eastAsia"/>
          <w:b/>
        </w:rPr>
        <w:t>：</w:t>
      </w:r>
      <w:r w:rsidR="00597EAF">
        <w:rPr>
          <w:rFonts w:hint="eastAsia"/>
        </w:rPr>
        <w:t>炼钢利润本周持续</w:t>
      </w:r>
      <w:r w:rsidR="00BA79F1" w:rsidRPr="00BA79F1">
        <w:rPr>
          <w:rFonts w:hint="eastAsia"/>
        </w:rPr>
        <w:t>反弹</w:t>
      </w:r>
      <w:r w:rsidR="00597EAF">
        <w:rPr>
          <w:rFonts w:hint="eastAsia"/>
        </w:rPr>
        <w:t>，主要在于限产风波推涨螺纹价格，同时压制了矿石价格。</w:t>
      </w:r>
      <w:r w:rsidR="007B2185">
        <w:rPr>
          <w:rFonts w:hint="eastAsia"/>
        </w:rPr>
        <w:t>从虚拟炼钢行业利润看，</w:t>
      </w:r>
      <w:r w:rsidR="00B33FE7">
        <w:rPr>
          <w:rFonts w:hint="eastAsia"/>
        </w:rPr>
        <w:t>我们如果将标的调整为主流参加过交割的几个钢厂，则目前盘面毛利率约</w:t>
      </w:r>
      <w:r w:rsidR="00B33FE7">
        <w:rPr>
          <w:rFonts w:hint="eastAsia"/>
        </w:rPr>
        <w:t>2</w:t>
      </w:r>
      <w:r w:rsidR="0066110D">
        <w:rPr>
          <w:rFonts w:hint="eastAsia"/>
        </w:rPr>
        <w:t>02</w:t>
      </w:r>
      <w:r w:rsidR="00B33FE7">
        <w:rPr>
          <w:rFonts w:hint="eastAsia"/>
        </w:rPr>
        <w:t>元</w:t>
      </w:r>
      <w:r w:rsidR="00B33FE7">
        <w:rPr>
          <w:rFonts w:hint="eastAsia"/>
        </w:rPr>
        <w:t>/</w:t>
      </w:r>
      <w:r w:rsidR="00B33FE7">
        <w:rPr>
          <w:rFonts w:hint="eastAsia"/>
        </w:rPr>
        <w:t>吨</w:t>
      </w:r>
      <w:r w:rsidR="007B2185">
        <w:rPr>
          <w:rFonts w:hint="eastAsia"/>
        </w:rPr>
        <w:t>，为</w:t>
      </w:r>
      <w:r w:rsidR="0066110D">
        <w:rPr>
          <w:rFonts w:hint="eastAsia"/>
        </w:rPr>
        <w:t>8.02</w:t>
      </w:r>
      <w:r w:rsidR="007B2185">
        <w:rPr>
          <w:rFonts w:hint="eastAsia"/>
        </w:rPr>
        <w:t>%</w:t>
      </w:r>
      <w:r w:rsidR="00B33FE7">
        <w:rPr>
          <w:rFonts w:hint="eastAsia"/>
        </w:rPr>
        <w:t>。</w:t>
      </w:r>
    </w:p>
    <w:p w:rsidR="00BA79F1" w:rsidRPr="00857D31" w:rsidRDefault="00BA79F1" w:rsidP="00123FE4">
      <w:pPr>
        <w:ind w:firstLineChars="196" w:firstLine="412"/>
        <w:jc w:val="left"/>
      </w:pPr>
    </w:p>
    <w:tbl>
      <w:tblPr>
        <w:tblW w:w="1111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93"/>
        <w:gridCol w:w="20"/>
        <w:gridCol w:w="5406"/>
      </w:tblGrid>
      <w:tr w:rsidR="001678A5" w:rsidTr="0046391C">
        <w:trPr>
          <w:cantSplit/>
          <w:trHeight w:val="199"/>
          <w:jc w:val="center"/>
        </w:trPr>
        <w:tc>
          <w:tcPr>
            <w:tcW w:w="5693" w:type="dxa"/>
            <w:tcBorders>
              <w:bottom w:val="single" w:sz="2" w:space="0" w:color="646464"/>
            </w:tcBorders>
            <w:vAlign w:val="bottom"/>
          </w:tcPr>
          <w:p w:rsidR="001678A5" w:rsidRDefault="001678A5" w:rsidP="00AF4C8E">
            <w:pPr>
              <w:ind w:hanging="2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图1</w:t>
            </w:r>
            <w:r w:rsidR="00834A38">
              <w:rPr>
                <w:rFonts w:ascii="楷体_GB2312" w:hint="eastAsia"/>
                <w:szCs w:val="21"/>
              </w:rPr>
              <w:t>5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AF4C8E">
              <w:rPr>
                <w:rFonts w:ascii="楷体_GB2312" w:hint="eastAsia"/>
                <w:szCs w:val="21"/>
              </w:rPr>
              <w:t>大型钢企三级螺纹盈亏状况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1678A5" w:rsidRDefault="001678A5" w:rsidP="0046391C">
            <w:pPr>
              <w:ind w:hanging="2"/>
              <w:rPr>
                <w:rFonts w:ascii="楷体_GB2312"/>
              </w:rPr>
            </w:pPr>
          </w:p>
        </w:tc>
        <w:tc>
          <w:tcPr>
            <w:tcW w:w="5406" w:type="dxa"/>
            <w:tcBorders>
              <w:left w:val="nil"/>
              <w:bottom w:val="single" w:sz="2" w:space="0" w:color="646464"/>
            </w:tcBorders>
            <w:vAlign w:val="bottom"/>
          </w:tcPr>
          <w:p w:rsidR="001678A5" w:rsidRDefault="001678A5" w:rsidP="00AF4C8E">
            <w:pPr>
              <w:ind w:hanging="2"/>
              <w:rPr>
                <w:rFonts w:ascii="楷体_GB2312"/>
              </w:rPr>
            </w:pPr>
            <w:r>
              <w:rPr>
                <w:rFonts w:ascii="楷体_GB2312" w:hint="eastAsia"/>
                <w:szCs w:val="21"/>
              </w:rPr>
              <w:t>图1</w:t>
            </w:r>
            <w:r w:rsidR="00AF4C8E">
              <w:rPr>
                <w:rFonts w:ascii="楷体_GB2312" w:hint="eastAsia"/>
                <w:szCs w:val="21"/>
              </w:rPr>
              <w:t>6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C12408">
              <w:rPr>
                <w:rFonts w:ascii="楷体_GB2312" w:hint="eastAsia"/>
                <w:szCs w:val="21"/>
              </w:rPr>
              <w:t>调</w:t>
            </w:r>
            <w:r w:rsidR="00AF4C8E">
              <w:rPr>
                <w:rFonts w:ascii="楷体_GB2312" w:hint="eastAsia"/>
                <w:szCs w:val="21"/>
              </w:rPr>
              <w:t>坯轧材厂盈亏状况</w:t>
            </w:r>
          </w:p>
        </w:tc>
      </w:tr>
      <w:tr w:rsidR="001678A5" w:rsidTr="0046391C">
        <w:trPr>
          <w:cantSplit/>
          <w:trHeight w:val="3234"/>
          <w:jc w:val="center"/>
        </w:trPr>
        <w:tc>
          <w:tcPr>
            <w:tcW w:w="5693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1678A5" w:rsidRPr="00D6500D" w:rsidRDefault="00DE7152" w:rsidP="0046391C">
            <w:pPr>
              <w:ind w:rightChars="-20" w:right="-42" w:hanging="2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lastRenderedPageBreak/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"C:\\Users\\Administrator\\AppData\\Roaming\\360CloudUI\\Cache\\124631605\\铁矿石周报\\成本模板.xlsx!大型钢厂三级螺纹成本![成本模板.xlsx]大型钢厂三级螺纹成本 图表 1"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10595" w:dyaOrig="7820">
                <v:shape id="_x0000_i1042" type="#_x0000_t75" style="width:267.05pt;height:197.2pt">
                  <v:imagedata r:id="rId28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1678A5" w:rsidRDefault="001678A5" w:rsidP="0046391C">
            <w:pPr>
              <w:ind w:hanging="2"/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1678A5" w:rsidRPr="004D46A3" w:rsidRDefault="00DE7152" w:rsidP="004D46A3">
            <w:pPr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"C:\\Users\\Administrator\\AppData\\Roaming\\360CloudUI\\Cache\\124631605\\铁矿石周报\\成本模板.xlsx!轧钢企业盈亏![成本模板.xlsx]轧钢企业盈亏 图表 1"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615" w:dyaOrig="7480">
                <v:shape id="_x0000_i1043" type="#_x0000_t75" style="width:253.6pt;height:197.75pt">
                  <v:imagedata r:id="rId29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1678A5" w:rsidTr="0046391C">
        <w:trPr>
          <w:cantSplit/>
          <w:trHeight w:val="305"/>
          <w:jc w:val="center"/>
        </w:trPr>
        <w:tc>
          <w:tcPr>
            <w:tcW w:w="5693" w:type="dxa"/>
            <w:tcBorders>
              <w:top w:val="single" w:sz="2" w:space="0" w:color="646464"/>
              <w:bottom w:val="nil"/>
            </w:tcBorders>
          </w:tcPr>
          <w:p w:rsidR="001678A5" w:rsidRDefault="00834A38" w:rsidP="0046391C">
            <w:pPr>
              <w:ind w:hanging="2"/>
              <w:rPr>
                <w:rFonts w:ascii="楷体_GB2312"/>
                <w:sz w:val="15"/>
                <w:szCs w:val="15"/>
              </w:rPr>
            </w:pPr>
            <w:r>
              <w:rPr>
                <w:rFonts w:ascii="楷体_GB2312" w:hint="eastAsia"/>
                <w:sz w:val="15"/>
                <w:szCs w:val="15"/>
              </w:rPr>
              <w:t xml:space="preserve">  </w:t>
            </w: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1678A5" w:rsidRDefault="001678A5" w:rsidP="0046391C">
            <w:pPr>
              <w:ind w:hanging="2"/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406" w:type="dxa"/>
            <w:tcBorders>
              <w:top w:val="single" w:sz="2" w:space="0" w:color="646464"/>
              <w:left w:val="nil"/>
              <w:bottom w:val="nil"/>
            </w:tcBorders>
          </w:tcPr>
          <w:p w:rsidR="001678A5" w:rsidRDefault="00834A38" w:rsidP="00834A38">
            <w:pPr>
              <w:rPr>
                <w:rFonts w:ascii="楷体_GB2312"/>
                <w:sz w:val="15"/>
                <w:szCs w:val="15"/>
              </w:rPr>
            </w:pP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</w:tbl>
    <w:p w:rsidR="00BA3ACF" w:rsidRDefault="00BA3ACF" w:rsidP="00BA3ACF">
      <w:pPr>
        <w:jc w:val="left"/>
      </w:pPr>
    </w:p>
    <w:tbl>
      <w:tblPr>
        <w:tblW w:w="1111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93"/>
        <w:gridCol w:w="20"/>
        <w:gridCol w:w="5406"/>
      </w:tblGrid>
      <w:tr w:rsidR="00BA3ACF" w:rsidTr="007369B8">
        <w:trPr>
          <w:cantSplit/>
          <w:trHeight w:val="199"/>
          <w:jc w:val="center"/>
        </w:trPr>
        <w:tc>
          <w:tcPr>
            <w:tcW w:w="5693" w:type="dxa"/>
            <w:tcBorders>
              <w:bottom w:val="single" w:sz="2" w:space="0" w:color="646464"/>
            </w:tcBorders>
            <w:vAlign w:val="bottom"/>
          </w:tcPr>
          <w:p w:rsidR="00BA3ACF" w:rsidRDefault="00BA3ACF" w:rsidP="00AF4C8E">
            <w:pPr>
              <w:ind w:hanging="2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图1</w:t>
            </w:r>
            <w:r w:rsidR="00AF4C8E">
              <w:rPr>
                <w:rFonts w:ascii="楷体_GB2312" w:hint="eastAsia"/>
                <w:szCs w:val="21"/>
              </w:rPr>
              <w:t>7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AF4C8E">
              <w:rPr>
                <w:rFonts w:ascii="楷体_GB2312" w:hint="eastAsia"/>
                <w:szCs w:val="21"/>
              </w:rPr>
              <w:t>钢价与内外矿近半个月涨跌幅比较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BA3ACF" w:rsidRDefault="00BA3ACF" w:rsidP="007369B8">
            <w:pPr>
              <w:ind w:hanging="2"/>
              <w:rPr>
                <w:rFonts w:ascii="楷体_GB2312"/>
              </w:rPr>
            </w:pPr>
          </w:p>
        </w:tc>
        <w:tc>
          <w:tcPr>
            <w:tcW w:w="5406" w:type="dxa"/>
            <w:tcBorders>
              <w:left w:val="nil"/>
              <w:bottom w:val="single" w:sz="2" w:space="0" w:color="646464"/>
            </w:tcBorders>
            <w:vAlign w:val="bottom"/>
          </w:tcPr>
          <w:p w:rsidR="00BA3ACF" w:rsidRDefault="00BA3ACF" w:rsidP="00AF4C8E">
            <w:pPr>
              <w:ind w:hanging="2"/>
              <w:rPr>
                <w:rFonts w:ascii="楷体_GB2312"/>
              </w:rPr>
            </w:pPr>
            <w:r>
              <w:rPr>
                <w:rFonts w:ascii="楷体_GB2312" w:hint="eastAsia"/>
                <w:szCs w:val="21"/>
              </w:rPr>
              <w:t>图1</w:t>
            </w:r>
            <w:r w:rsidR="00AF4C8E">
              <w:rPr>
                <w:rFonts w:ascii="楷体_GB2312" w:hint="eastAsia"/>
                <w:szCs w:val="21"/>
              </w:rPr>
              <w:t>8</w:t>
            </w:r>
            <w:r>
              <w:rPr>
                <w:rFonts w:ascii="楷体_GB2312" w:hint="eastAsia"/>
                <w:szCs w:val="21"/>
              </w:rPr>
              <w:t xml:space="preserve">  </w:t>
            </w:r>
            <w:r w:rsidR="00AF4C8E">
              <w:rPr>
                <w:rFonts w:ascii="楷体_GB2312" w:hint="eastAsia"/>
                <w:szCs w:val="21"/>
              </w:rPr>
              <w:t>螺纹矿石现货价比值走势</w:t>
            </w:r>
          </w:p>
        </w:tc>
      </w:tr>
      <w:tr w:rsidR="00BA3ACF" w:rsidTr="007369B8">
        <w:trPr>
          <w:cantSplit/>
          <w:trHeight w:val="3234"/>
          <w:jc w:val="center"/>
        </w:trPr>
        <w:tc>
          <w:tcPr>
            <w:tcW w:w="5693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BA3ACF" w:rsidRPr="00D6500D" w:rsidRDefault="00DE7152" w:rsidP="007369B8">
            <w:pPr>
              <w:ind w:rightChars="-20" w:right="-42" w:hanging="2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"C:\\Users\\Administrator\\AppData\\Roaming\\360CloudUI\\Cache\\124631605\\铁矿石周报\\矿石周报.xlsx!矿石和螺纹![矿石周报.xlsx]矿石和螺纹 图表 3"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675" w:dyaOrig="6180">
                <v:shape id="_x0000_i1044" type="#_x0000_t75" style="width:277.25pt;height:176.8pt">
                  <v:imagedata r:id="rId30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BA3ACF" w:rsidRDefault="00BA3ACF" w:rsidP="007369B8">
            <w:pPr>
              <w:ind w:hanging="2"/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BA3ACF" w:rsidRPr="00D6500D" w:rsidRDefault="00DE7152" w:rsidP="007369B8">
            <w:pPr>
              <w:ind w:hanging="2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"C:\\Users\\Administrator\\AppData\\Roaming\\360CloudUI\\Cache\\124631605\\铁矿石周报\\矿石周报.xlsx!螺纹矿石比值![矿石周报.xlsx]螺纹矿石比值 图表 1"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10455" w:dyaOrig="7040">
                <v:shape id="_x0000_i1045" type="#_x0000_t75" style="width:268.65pt;height:181.05pt">
                  <v:imagedata r:id="rId31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BA3ACF" w:rsidTr="007369B8">
        <w:trPr>
          <w:cantSplit/>
          <w:trHeight w:val="305"/>
          <w:jc w:val="center"/>
        </w:trPr>
        <w:tc>
          <w:tcPr>
            <w:tcW w:w="5693" w:type="dxa"/>
            <w:tcBorders>
              <w:top w:val="single" w:sz="2" w:space="0" w:color="646464"/>
              <w:bottom w:val="nil"/>
            </w:tcBorders>
          </w:tcPr>
          <w:p w:rsidR="00BA3ACF" w:rsidRDefault="00834A38" w:rsidP="007369B8">
            <w:pPr>
              <w:ind w:hanging="2"/>
              <w:rPr>
                <w:rFonts w:ascii="楷体_GB2312"/>
                <w:sz w:val="15"/>
                <w:szCs w:val="15"/>
              </w:rPr>
            </w:pPr>
            <w:r>
              <w:rPr>
                <w:rFonts w:ascii="楷体_GB2312" w:hint="eastAsia"/>
                <w:sz w:val="15"/>
                <w:szCs w:val="15"/>
              </w:rPr>
              <w:t xml:space="preserve">  </w:t>
            </w: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A3ACF" w:rsidRDefault="00BA3ACF" w:rsidP="007369B8">
            <w:pPr>
              <w:ind w:hanging="2"/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406" w:type="dxa"/>
            <w:tcBorders>
              <w:top w:val="single" w:sz="2" w:space="0" w:color="646464"/>
              <w:left w:val="nil"/>
              <w:bottom w:val="nil"/>
            </w:tcBorders>
          </w:tcPr>
          <w:p w:rsidR="00BA3ACF" w:rsidRDefault="00834A38" w:rsidP="007369B8">
            <w:pPr>
              <w:ind w:hanging="2"/>
              <w:rPr>
                <w:rFonts w:ascii="楷体_GB2312"/>
                <w:sz w:val="15"/>
                <w:szCs w:val="15"/>
              </w:rPr>
            </w:pPr>
            <w:r>
              <w:rPr>
                <w:rFonts w:ascii="楷体_GB2312" w:hint="eastAsia"/>
                <w:sz w:val="15"/>
                <w:szCs w:val="15"/>
              </w:rPr>
              <w:t xml:space="preserve">  </w:t>
            </w: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</w:tbl>
    <w:p w:rsidR="005735DD" w:rsidRDefault="005735DD" w:rsidP="005735DD">
      <w:pPr>
        <w:jc w:val="left"/>
      </w:pPr>
    </w:p>
    <w:tbl>
      <w:tblPr>
        <w:tblW w:w="1111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93"/>
        <w:gridCol w:w="20"/>
        <w:gridCol w:w="5406"/>
      </w:tblGrid>
      <w:tr w:rsidR="005735DD" w:rsidTr="00CD5463">
        <w:trPr>
          <w:cantSplit/>
          <w:trHeight w:val="199"/>
          <w:jc w:val="center"/>
        </w:trPr>
        <w:tc>
          <w:tcPr>
            <w:tcW w:w="5693" w:type="dxa"/>
            <w:tcBorders>
              <w:bottom w:val="single" w:sz="2" w:space="0" w:color="646464"/>
            </w:tcBorders>
            <w:vAlign w:val="bottom"/>
          </w:tcPr>
          <w:p w:rsidR="005735DD" w:rsidRDefault="005735DD" w:rsidP="00CD5463">
            <w:pPr>
              <w:ind w:hanging="2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图19  螺纹矿石主力合约比值走势</w:t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bottom"/>
          </w:tcPr>
          <w:p w:rsidR="005735DD" w:rsidRDefault="005735DD" w:rsidP="00CD5463">
            <w:pPr>
              <w:ind w:hanging="2"/>
              <w:rPr>
                <w:rFonts w:ascii="楷体_GB2312"/>
              </w:rPr>
            </w:pPr>
          </w:p>
        </w:tc>
        <w:tc>
          <w:tcPr>
            <w:tcW w:w="5406" w:type="dxa"/>
            <w:tcBorders>
              <w:left w:val="nil"/>
              <w:bottom w:val="single" w:sz="2" w:space="0" w:color="646464"/>
            </w:tcBorders>
            <w:vAlign w:val="bottom"/>
          </w:tcPr>
          <w:p w:rsidR="005735DD" w:rsidRDefault="005735DD" w:rsidP="00CD5463">
            <w:pPr>
              <w:ind w:hanging="2"/>
              <w:rPr>
                <w:rFonts w:ascii="楷体_GB2312"/>
              </w:rPr>
            </w:pPr>
            <w:r>
              <w:rPr>
                <w:rFonts w:ascii="楷体_GB2312" w:hint="eastAsia"/>
                <w:szCs w:val="21"/>
              </w:rPr>
              <w:t>图20  黑色品种期货市场产业虚拟生产套利</w:t>
            </w:r>
          </w:p>
        </w:tc>
      </w:tr>
      <w:tr w:rsidR="005735DD" w:rsidTr="00CD5463">
        <w:trPr>
          <w:cantSplit/>
          <w:trHeight w:val="3234"/>
          <w:jc w:val="center"/>
        </w:trPr>
        <w:tc>
          <w:tcPr>
            <w:tcW w:w="5693" w:type="dxa"/>
            <w:tcBorders>
              <w:top w:val="single" w:sz="2" w:space="0" w:color="646464"/>
              <w:bottom w:val="single" w:sz="2" w:space="0" w:color="646464"/>
            </w:tcBorders>
            <w:vAlign w:val="center"/>
          </w:tcPr>
          <w:p w:rsidR="005735DD" w:rsidRPr="00D6500D" w:rsidRDefault="00DE7152" w:rsidP="00CD5463">
            <w:pPr>
              <w:ind w:rightChars="-20" w:right="-42" w:hanging="2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"C:\\Users\\Administrator\\AppData\\Roaming\\360CloudUI\\Cache\\124631605\\铁矿石周报\\矿石周报.xlsx!螺纹矿石比值![矿石周报.xlsx]螺纹矿石比值 图表 2"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615" w:dyaOrig="6200">
                <v:shape id="_x0000_i1046" type="#_x0000_t75" style="width:276.7pt;height:191.8pt">
                  <v:imagedata r:id="rId32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  <w:tc>
          <w:tcPr>
            <w:tcW w:w="20" w:type="dxa"/>
            <w:tcBorders>
              <w:left w:val="nil"/>
              <w:bottom w:val="single" w:sz="2" w:space="0" w:color="FFFFFF"/>
            </w:tcBorders>
            <w:vAlign w:val="center"/>
          </w:tcPr>
          <w:p w:rsidR="005735DD" w:rsidRDefault="005735DD" w:rsidP="00CD5463">
            <w:pPr>
              <w:ind w:hanging="2"/>
              <w:jc w:val="center"/>
              <w:rPr>
                <w:rFonts w:ascii="楷体_GB2312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2" w:space="0" w:color="646464"/>
              <w:left w:val="nil"/>
              <w:bottom w:val="single" w:sz="2" w:space="0" w:color="646464"/>
            </w:tcBorders>
            <w:vAlign w:val="center"/>
          </w:tcPr>
          <w:p w:rsidR="005735DD" w:rsidRPr="00D6500D" w:rsidRDefault="00DE7152" w:rsidP="00CD5463">
            <w:pPr>
              <w:ind w:hanging="2"/>
              <w:jc w:val="center"/>
              <w:rPr>
                <w:rFonts w:ascii="楷体_GB2312"/>
                <w:sz w:val="15"/>
                <w:szCs w:val="15"/>
              </w:rPr>
            </w:pPr>
            <w:r w:rsidRPr="0086555F">
              <w:rPr>
                <w:rFonts w:ascii="楷体_GB2312"/>
                <w:sz w:val="15"/>
                <w:szCs w:val="15"/>
              </w:rPr>
              <w:fldChar w:fldCharType="begin"/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="001419B8" w:rsidRPr="0086555F">
              <w:rPr>
                <w:rFonts w:ascii="楷体_GB2312" w:hint="eastAsia"/>
                <w:sz w:val="15"/>
                <w:szCs w:val="15"/>
              </w:rPr>
              <w:instrText>LINK Excel.Sheet.8 "C:\\Users\\Administrator\\AppData\\Roaming\\360CloudUI\\Cache\\124631605\\铁矿石周报\\矿石周报.xlsx!虚拟生产套利![矿石周报.xlsx]虚拟生产套利 图表 6" "" \a \p</w:instrText>
            </w:r>
            <w:r w:rsidR="001419B8" w:rsidRPr="0086555F">
              <w:rPr>
                <w:rFonts w:ascii="楷体_GB2312"/>
                <w:sz w:val="15"/>
                <w:szCs w:val="15"/>
              </w:rPr>
              <w:instrText xml:space="preserve"> </w:instrText>
            </w:r>
            <w:r w:rsidRPr="0086555F">
              <w:rPr>
                <w:rFonts w:ascii="楷体_GB2312"/>
                <w:sz w:val="15"/>
                <w:szCs w:val="15"/>
              </w:rPr>
              <w:fldChar w:fldCharType="separate"/>
            </w:r>
            <w:r w:rsidR="00405CE5" w:rsidRPr="00DE7152">
              <w:rPr>
                <w:rFonts w:ascii="楷体_GB2312"/>
                <w:sz w:val="15"/>
                <w:szCs w:val="15"/>
              </w:rPr>
              <w:object w:dxaOrig="9636" w:dyaOrig="6700">
                <v:shape id="_x0000_i1047" type="#_x0000_t75" style="width:269.2pt;height:187.5pt">
                  <v:imagedata r:id="rId33" o:title=""/>
                </v:shape>
              </w:object>
            </w:r>
            <w:r w:rsidRPr="0086555F">
              <w:rPr>
                <w:rFonts w:ascii="楷体_GB2312"/>
                <w:sz w:val="15"/>
                <w:szCs w:val="15"/>
              </w:rPr>
              <w:fldChar w:fldCharType="end"/>
            </w:r>
          </w:p>
        </w:tc>
      </w:tr>
      <w:tr w:rsidR="005735DD" w:rsidTr="00CD5463">
        <w:trPr>
          <w:cantSplit/>
          <w:trHeight w:val="305"/>
          <w:jc w:val="center"/>
        </w:trPr>
        <w:tc>
          <w:tcPr>
            <w:tcW w:w="5693" w:type="dxa"/>
            <w:tcBorders>
              <w:top w:val="single" w:sz="2" w:space="0" w:color="646464"/>
              <w:bottom w:val="nil"/>
            </w:tcBorders>
          </w:tcPr>
          <w:p w:rsidR="005735DD" w:rsidRDefault="005735DD" w:rsidP="00CD5463">
            <w:pPr>
              <w:ind w:hanging="2"/>
              <w:rPr>
                <w:rFonts w:ascii="楷体_GB2312"/>
                <w:sz w:val="15"/>
                <w:szCs w:val="15"/>
              </w:rPr>
            </w:pPr>
            <w:r>
              <w:rPr>
                <w:rFonts w:ascii="楷体_GB2312" w:hint="eastAsia"/>
                <w:sz w:val="15"/>
                <w:szCs w:val="15"/>
              </w:rPr>
              <w:t xml:space="preserve">  </w:t>
            </w: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735DD" w:rsidRDefault="005735DD" w:rsidP="00CD5463">
            <w:pPr>
              <w:ind w:hanging="2"/>
              <w:rPr>
                <w:rFonts w:ascii="楷体_GB2312"/>
                <w:sz w:val="15"/>
                <w:szCs w:val="15"/>
              </w:rPr>
            </w:pPr>
          </w:p>
        </w:tc>
        <w:tc>
          <w:tcPr>
            <w:tcW w:w="5406" w:type="dxa"/>
            <w:tcBorders>
              <w:top w:val="single" w:sz="2" w:space="0" w:color="646464"/>
              <w:left w:val="nil"/>
              <w:bottom w:val="nil"/>
            </w:tcBorders>
          </w:tcPr>
          <w:p w:rsidR="005735DD" w:rsidRDefault="005735DD" w:rsidP="00CD5463">
            <w:pPr>
              <w:ind w:hanging="2"/>
              <w:rPr>
                <w:rFonts w:ascii="楷体_GB2312"/>
                <w:sz w:val="15"/>
                <w:szCs w:val="15"/>
              </w:rPr>
            </w:pPr>
            <w:r>
              <w:rPr>
                <w:rFonts w:ascii="楷体_GB2312" w:hint="eastAsia"/>
                <w:sz w:val="15"/>
                <w:szCs w:val="15"/>
              </w:rPr>
              <w:t xml:space="preserve">  </w:t>
            </w:r>
            <w:r w:rsidRPr="00F239B6">
              <w:rPr>
                <w:rFonts w:ascii="楷体_GB2312" w:hint="eastAsia"/>
                <w:sz w:val="18"/>
                <w:szCs w:val="18"/>
              </w:rPr>
              <w:t>资料来源：Mysteel、</w:t>
            </w:r>
            <w:r>
              <w:rPr>
                <w:rFonts w:ascii="楷体_GB2312" w:hint="eastAsia"/>
                <w:sz w:val="18"/>
                <w:szCs w:val="18"/>
              </w:rPr>
              <w:t>wind、</w:t>
            </w:r>
            <w:r w:rsidRPr="00F239B6">
              <w:rPr>
                <w:rFonts w:ascii="楷体_GB2312" w:hint="eastAsia"/>
                <w:sz w:val="18"/>
                <w:szCs w:val="18"/>
              </w:rPr>
              <w:t>国泰君安期货产业服务研究所</w:t>
            </w:r>
          </w:p>
        </w:tc>
      </w:tr>
    </w:tbl>
    <w:p w:rsidR="002F738A" w:rsidRDefault="002F738A" w:rsidP="00345069">
      <w:pPr>
        <w:rPr>
          <w:rFonts w:ascii="楷体_GB2312" w:hAnsi="Arial Unicode MS" w:cs="Arial Unicode MS"/>
          <w:b/>
        </w:rPr>
      </w:pPr>
    </w:p>
    <w:p w:rsidR="00DF1AC1" w:rsidRPr="00AF4AA4" w:rsidRDefault="00345069" w:rsidP="00AF4AA4">
      <w:pPr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b/>
        </w:rPr>
        <w:t>【技术分析】</w:t>
      </w:r>
    </w:p>
    <w:p w:rsidR="00990DED" w:rsidRPr="00AB354F" w:rsidRDefault="00990DED" w:rsidP="00990DED">
      <w:pPr>
        <w:pStyle w:val="p0"/>
        <w:shd w:val="clear" w:color="auto" w:fill="FFFFFF"/>
        <w:spacing w:before="156" w:beforeAutospacing="0" w:after="156" w:afterAutospacing="0" w:line="315" w:lineRule="atLeast"/>
        <w:ind w:firstLine="440"/>
        <w:rPr>
          <w:rFonts w:ascii="楷体_GB2312" w:eastAsia="楷体_GB2312" w:hAnsi="Arial Unicode MS" w:cs="Arial Unicode MS"/>
          <w:sz w:val="21"/>
          <w:szCs w:val="21"/>
        </w:rPr>
      </w:pPr>
      <w:r w:rsidRPr="00AB354F">
        <w:rPr>
          <w:rFonts w:ascii="楷体_GB2312" w:eastAsia="楷体_GB2312" w:hAnsi="Arial Unicode MS" w:cs="Arial Unicode MS" w:hint="eastAsia"/>
          <w:sz w:val="21"/>
          <w:szCs w:val="21"/>
        </w:rPr>
        <w:lastRenderedPageBreak/>
        <w:t>上</w:t>
      </w:r>
      <w:r w:rsidRPr="00AB354F">
        <w:rPr>
          <w:rFonts w:ascii="楷体_GB2312" w:eastAsia="楷体_GB2312" w:hAnsi="Arial Unicode MS" w:cs="Arial Unicode MS"/>
          <w:sz w:val="21"/>
          <w:szCs w:val="21"/>
        </w:rPr>
        <w:t>周</w:t>
      </w:r>
      <w:r w:rsidRPr="00AB354F">
        <w:rPr>
          <w:rFonts w:ascii="楷体_GB2312" w:eastAsia="楷体_GB2312" w:hAnsi="Arial Unicode MS" w:cs="Arial Unicode MS" w:hint="eastAsia"/>
          <w:sz w:val="21"/>
          <w:szCs w:val="21"/>
        </w:rPr>
        <w:t>矿石主力合约延续下跌势头，周K线再次拉出中阴线，日线震荡走低</w:t>
      </w:r>
      <w:r>
        <w:rPr>
          <w:rFonts w:ascii="楷体_GB2312" w:eastAsia="楷体_GB2312" w:hAnsi="Arial Unicode MS" w:cs="Arial Unicode MS" w:hint="eastAsia"/>
          <w:sz w:val="21"/>
          <w:szCs w:val="21"/>
        </w:rPr>
        <w:t>。从周线趋势看，均线开始走平，行情进入分歧较大的</w:t>
      </w:r>
      <w:r w:rsidRPr="00AB354F">
        <w:rPr>
          <w:rFonts w:ascii="楷体_GB2312" w:eastAsia="楷体_GB2312" w:hAnsi="Arial Unicode MS" w:cs="Arial Unicode MS" w:hint="eastAsia"/>
          <w:sz w:val="21"/>
          <w:szCs w:val="21"/>
        </w:rPr>
        <w:t>休整期</w:t>
      </w:r>
      <w:r>
        <w:rPr>
          <w:rFonts w:ascii="楷体_GB2312" w:eastAsia="楷体_GB2312" w:hAnsi="Arial Unicode MS" w:cs="Arial Unicode MS" w:hint="eastAsia"/>
          <w:sz w:val="21"/>
          <w:szCs w:val="21"/>
        </w:rPr>
        <w:t>，但大的下跌趋势并未改变</w:t>
      </w:r>
      <w:r w:rsidRPr="00AB354F">
        <w:rPr>
          <w:rFonts w:ascii="楷体_GB2312" w:eastAsia="楷体_GB2312" w:hAnsi="Arial Unicode MS" w:cs="Arial Unicode MS" w:hint="eastAsia"/>
          <w:sz w:val="21"/>
          <w:szCs w:val="21"/>
        </w:rPr>
        <w:t>。</w:t>
      </w:r>
    </w:p>
    <w:p w:rsidR="00990DED" w:rsidRPr="00990DED" w:rsidRDefault="00990DED" w:rsidP="00425220">
      <w:pPr>
        <w:ind w:firstLineChars="200" w:firstLine="420"/>
        <w:rPr>
          <w:color w:val="000000"/>
        </w:rPr>
      </w:pPr>
    </w:p>
    <w:tbl>
      <w:tblPr>
        <w:tblW w:w="95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34"/>
      </w:tblGrid>
      <w:tr w:rsidR="00345069" w:rsidTr="00E2165B">
        <w:trPr>
          <w:cantSplit/>
          <w:trHeight w:val="147"/>
          <w:jc w:val="center"/>
        </w:trPr>
        <w:tc>
          <w:tcPr>
            <w:tcW w:w="9534" w:type="dxa"/>
            <w:tcBorders>
              <w:bottom w:val="single" w:sz="2" w:space="0" w:color="646464"/>
            </w:tcBorders>
            <w:vAlign w:val="bottom"/>
          </w:tcPr>
          <w:p w:rsidR="002A29A5" w:rsidRPr="00BB5FEE" w:rsidRDefault="00345069" w:rsidP="003434FF">
            <w:pPr>
              <w:rPr>
                <w:rFonts w:ascii="楷体_GB2312"/>
                <w:szCs w:val="21"/>
              </w:rPr>
            </w:pPr>
            <w:r w:rsidRPr="00BB5FEE">
              <w:rPr>
                <w:rFonts w:ascii="楷体_GB2312" w:hint="eastAsia"/>
                <w:szCs w:val="21"/>
              </w:rPr>
              <w:t xml:space="preserve">图16  </w:t>
            </w:r>
            <w:r w:rsidR="007476D6">
              <w:rPr>
                <w:rFonts w:ascii="楷体_GB2312" w:hint="eastAsia"/>
                <w:szCs w:val="21"/>
              </w:rPr>
              <w:t>矿石</w:t>
            </w:r>
            <w:r w:rsidR="003434FF">
              <w:rPr>
                <w:rFonts w:ascii="楷体_GB2312" w:hint="eastAsia"/>
                <w:szCs w:val="21"/>
              </w:rPr>
              <w:t>主力</w:t>
            </w:r>
            <w:r w:rsidRPr="00BB5FEE">
              <w:rPr>
                <w:rFonts w:ascii="楷体_GB2312" w:hint="eastAsia"/>
                <w:szCs w:val="21"/>
              </w:rPr>
              <w:t>合约</w:t>
            </w:r>
            <w:r w:rsidR="00377114">
              <w:rPr>
                <w:rFonts w:ascii="楷体_GB2312" w:hint="eastAsia"/>
                <w:szCs w:val="21"/>
              </w:rPr>
              <w:t>周</w:t>
            </w:r>
            <w:r w:rsidRPr="00BB5FEE">
              <w:rPr>
                <w:rFonts w:ascii="楷体_GB2312" w:hint="eastAsia"/>
                <w:szCs w:val="21"/>
              </w:rPr>
              <w:t>K线走势图</w:t>
            </w:r>
          </w:p>
        </w:tc>
      </w:tr>
      <w:tr w:rsidR="00345069" w:rsidTr="00E2165B">
        <w:trPr>
          <w:cantSplit/>
          <w:trHeight w:val="3367"/>
          <w:jc w:val="center"/>
        </w:trPr>
        <w:tc>
          <w:tcPr>
            <w:tcW w:w="9534" w:type="dxa"/>
            <w:tcBorders>
              <w:top w:val="single" w:sz="2" w:space="0" w:color="646464"/>
              <w:bottom w:val="single" w:sz="2" w:space="0" w:color="646464"/>
            </w:tcBorders>
          </w:tcPr>
          <w:p w:rsidR="00345069" w:rsidRPr="00377114" w:rsidRDefault="003434FF" w:rsidP="00857D31">
            <w:pPr>
              <w:ind w:rightChars="-20" w:right="-42" w:firstLineChars="10" w:firstLine="2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803849" cy="3409624"/>
                  <wp:effectExtent l="19050" t="0" r="6401" b="0"/>
                  <wp:docPr id="3" name="图片 2" descr="QQ截图2014111709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41117091642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213" cy="341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069" w:rsidRDefault="00345069" w:rsidP="00345069">
      <w:pPr>
        <w:ind w:firstLineChars="50" w:firstLine="75"/>
        <w:rPr>
          <w:sz w:val="15"/>
          <w:szCs w:val="15"/>
        </w:rPr>
      </w:pPr>
      <w:r>
        <w:rPr>
          <w:rFonts w:hint="eastAsia"/>
          <w:sz w:val="15"/>
          <w:szCs w:val="15"/>
        </w:rPr>
        <w:t>资料来源：博易大师</w:t>
      </w:r>
      <w:r>
        <w:rPr>
          <w:rFonts w:hint="eastAsia"/>
          <w:sz w:val="15"/>
          <w:szCs w:val="15"/>
        </w:rPr>
        <w:t xml:space="preserve">  </w:t>
      </w:r>
      <w:r>
        <w:rPr>
          <w:rFonts w:ascii="楷体_GB2312" w:hint="eastAsia"/>
          <w:sz w:val="15"/>
          <w:szCs w:val="15"/>
        </w:rPr>
        <w:t>国泰君安期货产业服务研究所</w:t>
      </w:r>
    </w:p>
    <w:p w:rsidR="00754D5E" w:rsidRDefault="00754D5E" w:rsidP="00345069">
      <w:pPr>
        <w:rPr>
          <w:rFonts w:ascii="楷体_GB2312" w:hAnsi="Arial Unicode MS" w:cs="Arial Unicode MS"/>
          <w:b/>
        </w:rPr>
      </w:pPr>
    </w:p>
    <w:p w:rsidR="00345069" w:rsidRDefault="00345069" w:rsidP="00345069">
      <w:pPr>
        <w:rPr>
          <w:rFonts w:ascii="楷体_GB2312" w:hAnsi="Arial Unicode MS" w:cs="Arial Unicode MS"/>
          <w:b/>
        </w:rPr>
      </w:pPr>
      <w:r>
        <w:rPr>
          <w:rFonts w:ascii="楷体_GB2312" w:hAnsi="Arial Unicode MS" w:cs="Arial Unicode MS" w:hint="eastAsia"/>
          <w:b/>
        </w:rPr>
        <w:t>【操作建议】</w:t>
      </w:r>
    </w:p>
    <w:p w:rsidR="00990DED" w:rsidRDefault="00990DED" w:rsidP="00990DED">
      <w:pPr>
        <w:ind w:firstLineChars="200" w:firstLine="420"/>
        <w:rPr>
          <w:rFonts w:ascii="楷体_GB2312" w:hAnsi="Arial Unicode MS" w:cs="Arial Unicode MS"/>
        </w:rPr>
      </w:pPr>
      <w:r>
        <w:rPr>
          <w:rFonts w:ascii="楷体_GB2312" w:hAnsi="Arial Unicode MS" w:cs="Arial Unicode MS" w:hint="eastAsia"/>
        </w:rPr>
        <w:t>随着冬储落空，螺纹矿石偏弱表现，期矿偏空操作为主。从现货来看，当前麦克粉已经接近500元/吨，PB青岛港报价510-520元/吨，现货趋势向下延续，缩窄了与连铁的价差。我们认为，2015年矿山产量增加确定，三大矿成本下移可能会超过市场原有预期，铁矿石空头格局难以改变。操作上，建议背靠550元/吨做空1501合约，背靠520元/吨做空1505合约。</w:t>
      </w:r>
    </w:p>
    <w:p w:rsidR="00564920" w:rsidRPr="00990DED" w:rsidRDefault="00564920" w:rsidP="00D25089">
      <w:pPr>
        <w:ind w:firstLineChars="200" w:firstLine="420"/>
        <w:rPr>
          <w:rFonts w:ascii="楷体_GB2312"/>
        </w:rPr>
      </w:pPr>
    </w:p>
    <w:sectPr w:rsidR="00564920" w:rsidRPr="00990DED" w:rsidSect="00745B3C">
      <w:headerReference w:type="default" r:id="rId35"/>
      <w:footerReference w:type="default" r:id="rId36"/>
      <w:pgSz w:w="11906" w:h="16838"/>
      <w:pgMar w:top="964" w:right="707" w:bottom="567" w:left="1077" w:header="471" w:footer="31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2F" w:rsidRDefault="00CC4E2F">
      <w:r>
        <w:separator/>
      </w:r>
    </w:p>
  </w:endnote>
  <w:endnote w:type="continuationSeparator" w:id="1">
    <w:p w:rsidR="00CC4E2F" w:rsidRDefault="00CC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8B" w:rsidRDefault="00CE5A8B">
    <w:pPr>
      <w:pStyle w:val="a7"/>
      <w:pBdr>
        <w:top w:val="single" w:sz="4" w:space="1" w:color="808080"/>
      </w:pBdr>
      <w:jc w:val="center"/>
      <w:rPr>
        <w:rFonts w:ascii="黑体" w:eastAsia="黑体" w:hAnsi="微软雅黑"/>
        <w:sz w:val="11"/>
        <w:szCs w:val="11"/>
      </w:rPr>
    </w:pPr>
    <w:r>
      <w:rPr>
        <w:rFonts w:ascii="黑体" w:eastAsia="黑体" w:hAnsi="微软雅黑" w:hint="eastAsia"/>
        <w:kern w:val="0"/>
        <w:sz w:val="11"/>
        <w:szCs w:val="11"/>
      </w:rPr>
      <w:t xml:space="preserve">请务必阅读正文之后的免责条款部分                                                                                                                               第 </w:t>
    </w:r>
    <w:r w:rsidR="00DE7152">
      <w:rPr>
        <w:rFonts w:ascii="黑体" w:eastAsia="黑体" w:hAnsi="微软雅黑" w:hint="eastAsia"/>
        <w:kern w:val="0"/>
        <w:sz w:val="11"/>
        <w:szCs w:val="11"/>
      </w:rPr>
      <w:fldChar w:fldCharType="begin"/>
    </w:r>
    <w:r>
      <w:rPr>
        <w:rFonts w:ascii="黑体" w:eastAsia="黑体" w:hAnsi="微软雅黑" w:hint="eastAsia"/>
        <w:kern w:val="0"/>
        <w:sz w:val="11"/>
        <w:szCs w:val="11"/>
      </w:rPr>
      <w:instrText xml:space="preserve"> PAGE </w:instrText>
    </w:r>
    <w:r w:rsidR="00DE7152">
      <w:rPr>
        <w:rFonts w:ascii="黑体" w:eastAsia="黑体" w:hAnsi="微软雅黑" w:hint="eastAsia"/>
        <w:kern w:val="0"/>
        <w:sz w:val="11"/>
        <w:szCs w:val="11"/>
      </w:rPr>
      <w:fldChar w:fldCharType="separate"/>
    </w:r>
    <w:r w:rsidR="00405CE5">
      <w:rPr>
        <w:rFonts w:ascii="黑体" w:eastAsia="黑体" w:hAnsi="微软雅黑"/>
        <w:noProof/>
        <w:kern w:val="0"/>
        <w:sz w:val="11"/>
        <w:szCs w:val="11"/>
      </w:rPr>
      <w:t>6</w:t>
    </w:r>
    <w:r w:rsidR="00DE7152">
      <w:rPr>
        <w:rFonts w:ascii="黑体" w:eastAsia="黑体" w:hAnsi="微软雅黑" w:hint="eastAsia"/>
        <w:kern w:val="0"/>
        <w:sz w:val="11"/>
        <w:szCs w:val="11"/>
      </w:rPr>
      <w:fldChar w:fldCharType="end"/>
    </w:r>
    <w:r>
      <w:rPr>
        <w:rFonts w:ascii="黑体" w:eastAsia="黑体" w:hAnsi="微软雅黑" w:hint="eastAsia"/>
        <w:kern w:val="0"/>
        <w:sz w:val="11"/>
        <w:szCs w:val="11"/>
      </w:rPr>
      <w:t xml:space="preserve"> 页 共 </w:t>
    </w:r>
    <w:r w:rsidR="00DE7152">
      <w:rPr>
        <w:rFonts w:ascii="黑体" w:eastAsia="黑体" w:hAnsi="微软雅黑" w:hint="eastAsia"/>
        <w:kern w:val="0"/>
        <w:sz w:val="11"/>
        <w:szCs w:val="11"/>
      </w:rPr>
      <w:fldChar w:fldCharType="begin"/>
    </w:r>
    <w:r>
      <w:rPr>
        <w:rFonts w:ascii="黑体" w:eastAsia="黑体" w:hAnsi="微软雅黑" w:hint="eastAsia"/>
        <w:kern w:val="0"/>
        <w:sz w:val="11"/>
        <w:szCs w:val="11"/>
      </w:rPr>
      <w:instrText xml:space="preserve"> NUMPAGES </w:instrText>
    </w:r>
    <w:r w:rsidR="00DE7152">
      <w:rPr>
        <w:rFonts w:ascii="黑体" w:eastAsia="黑体" w:hAnsi="微软雅黑" w:hint="eastAsia"/>
        <w:kern w:val="0"/>
        <w:sz w:val="11"/>
        <w:szCs w:val="11"/>
      </w:rPr>
      <w:fldChar w:fldCharType="separate"/>
    </w:r>
    <w:r w:rsidR="00405CE5">
      <w:rPr>
        <w:rFonts w:ascii="黑体" w:eastAsia="黑体" w:hAnsi="微软雅黑"/>
        <w:noProof/>
        <w:kern w:val="0"/>
        <w:sz w:val="11"/>
        <w:szCs w:val="11"/>
      </w:rPr>
      <w:t>7</w:t>
    </w:r>
    <w:r w:rsidR="00DE7152">
      <w:rPr>
        <w:rFonts w:ascii="黑体" w:eastAsia="黑体" w:hAnsi="微软雅黑" w:hint="eastAsia"/>
        <w:kern w:val="0"/>
        <w:sz w:val="11"/>
        <w:szCs w:val="11"/>
      </w:rPr>
      <w:fldChar w:fldCharType="end"/>
    </w:r>
    <w:r>
      <w:rPr>
        <w:rFonts w:ascii="黑体" w:eastAsia="黑体" w:hAnsi="微软雅黑" w:hint="eastAsia"/>
        <w:kern w:val="0"/>
        <w:sz w:val="11"/>
        <w:szCs w:val="1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2F" w:rsidRDefault="00CC4E2F">
      <w:r>
        <w:separator/>
      </w:r>
    </w:p>
  </w:footnote>
  <w:footnote w:type="continuationSeparator" w:id="1">
    <w:p w:rsidR="00CC4E2F" w:rsidRDefault="00CC4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8B" w:rsidRDefault="00DE7152">
    <w:pPr>
      <w:pStyle w:val="a4"/>
      <w:jc w:val="left"/>
      <w:rPr>
        <w:rFonts w:ascii="楷体_GB2312" w:hAnsi="黑体"/>
        <w:sz w:val="21"/>
        <w:szCs w:val="21"/>
      </w:rPr>
    </w:pPr>
    <w:r w:rsidRPr="00DE7152">
      <w:rPr>
        <w:rFonts w:ascii="黑体" w:eastAsia="黑体" w:hAnsi="黑体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5pt;margin-top:-.05pt;width:93.9pt;height:25.7pt;z-index:251657216" filled="f" stroked="f">
          <v:textbox inset="0,0,0,0">
            <w:txbxContent>
              <w:p w:rsidR="00CE5A8B" w:rsidRDefault="00CE5A8B">
                <w:pPr>
                  <w:spacing w:line="360" w:lineRule="exact"/>
                  <w:jc w:val="center"/>
                  <w:rPr>
                    <w:rFonts w:ascii="黑体" w:eastAsia="黑体" w:hAnsi="黑体"/>
                    <w:b/>
                    <w:sz w:val="27"/>
                  </w:rPr>
                </w:pPr>
                <w:r>
                  <w:rPr>
                    <w:rFonts w:ascii="黑体" w:eastAsia="黑体" w:hAnsi="黑体" w:hint="eastAsia"/>
                    <w:b/>
                    <w:sz w:val="27"/>
                  </w:rPr>
                  <w:t>国泰君安期货</w:t>
                </w:r>
              </w:p>
              <w:p w:rsidR="00CE5A8B" w:rsidRDefault="00CE5A8B">
                <w:pPr>
                  <w:spacing w:line="140" w:lineRule="exact"/>
                  <w:jc w:val="center"/>
                  <w:rPr>
                    <w:rFonts w:ascii="黑体" w:eastAsia="黑体" w:hAnsi="黑体"/>
                    <w:w w:val="110"/>
                    <w:sz w:val="15"/>
                    <w:szCs w:val="15"/>
                  </w:rPr>
                </w:pPr>
                <w:r>
                  <w:rPr>
                    <w:rFonts w:ascii="黑体" w:eastAsia="黑体" w:hAnsi="黑体" w:hint="eastAsia"/>
                    <w:w w:val="110"/>
                    <w:sz w:val="15"/>
                    <w:szCs w:val="15"/>
                  </w:rPr>
                  <w:t>GUOTAI JUNAN FUTURES</w:t>
                </w:r>
              </w:p>
            </w:txbxContent>
          </v:textbox>
        </v:shape>
      </w:pict>
    </w:r>
    <w:r w:rsidRPr="00DE7152">
      <w:rPr>
        <w:rFonts w:ascii="黑体" w:eastAsia="黑体" w:hAnsi="黑体"/>
        <w:sz w:val="28"/>
        <w:szCs w:val="28"/>
      </w:rPr>
      <w:pict>
        <v:group id="_x0000_s2050" style="position:absolute;margin-left:5.75pt;margin-top:1.9pt;width:37.75pt;height:23.25pt;z-index:251658240" coordsize="15300,9469">
          <o:lock v:ext="edit" aspectratio="t"/>
          <v:shape id="未知" o:spid="_x0000_s2051" style="position:absolute;width:7697;height:9465;mso-wrap-style:square" coordsize="8238,10130" path="m8238,l4253,436,,3165,,6932,4236,9678r4002,452l8238,9896,4136,6983,4102,3131,8205,184,8238,xe" fillcolor="#005495" stroked="f">
            <v:path arrowok="t"/>
            <o:lock v:ext="edit" aspectratio="t"/>
          </v:shape>
          <v:shape id="未知" o:spid="_x0000_s2052" style="position:absolute;left:3849;top:188;width:3864;height:9075;mso-wrap-style:square" coordsize="4136,9712" path="m4102,l,2947,,6731,4136,9712,4102,xe" stroked="f">
            <v:path arrowok="t"/>
            <o:lock v:ext="edit" aspectratio="t"/>
          </v:shape>
          <v:shape id="未知" o:spid="_x0000_s2053" style="position:absolute;left:7603;top:4;width:7697;height:9465;rotation:180;mso-wrap-style:square" coordsize="8238,10130" path="m8238,l4253,436,,3165,,6932,4236,9678r4002,452l8238,9896,4136,6983,4102,3131,8205,184,8238,xe" fillcolor="#0089d0" stroked="f">
            <v:path arrowok="t"/>
            <o:lock v:ext="edit" aspectratio="t"/>
          </v:shape>
          <v:shape id="未知" o:spid="_x0000_s2054" style="position:absolute;left:7638;top:156;width:3904;height:9204;rotation:180;mso-wrap-style:square" coordsize="4136,9712" path="m4102,l,2947,,6731,4136,9712,4102,xe" fillcolor="#44c8f6" stroked="f">
            <v:path arrowok="t"/>
            <o:lock v:ext="edit" aspectratio="t"/>
          </v:shape>
        </v:group>
      </w:pict>
    </w:r>
  </w:p>
  <w:p w:rsidR="00CE5A8B" w:rsidRDefault="00CE5A8B">
    <w:pPr>
      <w:pStyle w:val="a4"/>
      <w:jc w:val="left"/>
      <w:rPr>
        <w:rFonts w:ascii="楷体_GB2312" w:hAnsi="黑体"/>
        <w:sz w:val="21"/>
        <w:szCs w:val="21"/>
      </w:rPr>
    </w:pPr>
    <w:r>
      <w:rPr>
        <w:rFonts w:ascii="楷体_GB2312" w:hAnsi="黑体" w:hint="eastAsia"/>
        <w:sz w:val="21"/>
        <w:szCs w:val="21"/>
      </w:rPr>
      <w:t xml:space="preserve">                   </w:t>
    </w:r>
    <w:r>
      <w:rPr>
        <w:rFonts w:ascii="楷体_GB2312" w:hAnsi="黑体"/>
        <w:sz w:val="21"/>
        <w:szCs w:val="21"/>
      </w:rPr>
      <w:tab/>
    </w:r>
    <w:r>
      <w:rPr>
        <w:rFonts w:ascii="楷体_GB2312" w:hAnsi="黑体" w:hint="eastAsia"/>
        <w:sz w:val="21"/>
        <w:szCs w:val="21"/>
      </w:rPr>
      <w:t xml:space="preserve">                                                                  期货研究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15"/>
    <w:rsid w:val="000012DA"/>
    <w:rsid w:val="00001A44"/>
    <w:rsid w:val="00003485"/>
    <w:rsid w:val="00006B92"/>
    <w:rsid w:val="00011A94"/>
    <w:rsid w:val="000123F5"/>
    <w:rsid w:val="00012ECE"/>
    <w:rsid w:val="00017F9D"/>
    <w:rsid w:val="00020642"/>
    <w:rsid w:val="00021299"/>
    <w:rsid w:val="000213D3"/>
    <w:rsid w:val="00023A45"/>
    <w:rsid w:val="00024FC8"/>
    <w:rsid w:val="00026AE8"/>
    <w:rsid w:val="00026E79"/>
    <w:rsid w:val="00031C0A"/>
    <w:rsid w:val="00034206"/>
    <w:rsid w:val="00034712"/>
    <w:rsid w:val="00035B5A"/>
    <w:rsid w:val="00037682"/>
    <w:rsid w:val="00037960"/>
    <w:rsid w:val="00040675"/>
    <w:rsid w:val="000422DB"/>
    <w:rsid w:val="00042FD9"/>
    <w:rsid w:val="00044D29"/>
    <w:rsid w:val="00045CA5"/>
    <w:rsid w:val="0004788D"/>
    <w:rsid w:val="000478F5"/>
    <w:rsid w:val="00047904"/>
    <w:rsid w:val="00047BE4"/>
    <w:rsid w:val="0005017F"/>
    <w:rsid w:val="00052F90"/>
    <w:rsid w:val="000532C1"/>
    <w:rsid w:val="00054C39"/>
    <w:rsid w:val="00055B04"/>
    <w:rsid w:val="00057803"/>
    <w:rsid w:val="0006032F"/>
    <w:rsid w:val="00062A43"/>
    <w:rsid w:val="000634CF"/>
    <w:rsid w:val="00064068"/>
    <w:rsid w:val="00064C45"/>
    <w:rsid w:val="000664C3"/>
    <w:rsid w:val="000664EB"/>
    <w:rsid w:val="0006656A"/>
    <w:rsid w:val="000669C5"/>
    <w:rsid w:val="00067797"/>
    <w:rsid w:val="0007137D"/>
    <w:rsid w:val="00072319"/>
    <w:rsid w:val="00072467"/>
    <w:rsid w:val="0007262F"/>
    <w:rsid w:val="00073C94"/>
    <w:rsid w:val="00073F40"/>
    <w:rsid w:val="0007637F"/>
    <w:rsid w:val="00077688"/>
    <w:rsid w:val="000776F4"/>
    <w:rsid w:val="000804AA"/>
    <w:rsid w:val="00080AC2"/>
    <w:rsid w:val="00081347"/>
    <w:rsid w:val="00081624"/>
    <w:rsid w:val="0008281A"/>
    <w:rsid w:val="000830CD"/>
    <w:rsid w:val="0008391B"/>
    <w:rsid w:val="0008622E"/>
    <w:rsid w:val="0008669E"/>
    <w:rsid w:val="00086CE5"/>
    <w:rsid w:val="00090463"/>
    <w:rsid w:val="0009049A"/>
    <w:rsid w:val="00091C1B"/>
    <w:rsid w:val="00095E8E"/>
    <w:rsid w:val="000A1CCF"/>
    <w:rsid w:val="000A2167"/>
    <w:rsid w:val="000A262C"/>
    <w:rsid w:val="000A2B21"/>
    <w:rsid w:val="000A2D6A"/>
    <w:rsid w:val="000A4040"/>
    <w:rsid w:val="000A49BF"/>
    <w:rsid w:val="000A49D5"/>
    <w:rsid w:val="000A4E42"/>
    <w:rsid w:val="000A5412"/>
    <w:rsid w:val="000A558C"/>
    <w:rsid w:val="000A7AE4"/>
    <w:rsid w:val="000B53E9"/>
    <w:rsid w:val="000B7193"/>
    <w:rsid w:val="000C01F4"/>
    <w:rsid w:val="000C119B"/>
    <w:rsid w:val="000C2426"/>
    <w:rsid w:val="000C34A0"/>
    <w:rsid w:val="000C47E5"/>
    <w:rsid w:val="000C666A"/>
    <w:rsid w:val="000C706B"/>
    <w:rsid w:val="000C76E3"/>
    <w:rsid w:val="000D114F"/>
    <w:rsid w:val="000D1B4E"/>
    <w:rsid w:val="000D1CB2"/>
    <w:rsid w:val="000D1EA9"/>
    <w:rsid w:val="000D2F0F"/>
    <w:rsid w:val="000D38E6"/>
    <w:rsid w:val="000D71E4"/>
    <w:rsid w:val="000E0506"/>
    <w:rsid w:val="000E0595"/>
    <w:rsid w:val="000E18C1"/>
    <w:rsid w:val="000E2815"/>
    <w:rsid w:val="000E6667"/>
    <w:rsid w:val="000E6680"/>
    <w:rsid w:val="000E74AB"/>
    <w:rsid w:val="000F0C2E"/>
    <w:rsid w:val="000F162F"/>
    <w:rsid w:val="000F3308"/>
    <w:rsid w:val="000F4365"/>
    <w:rsid w:val="000F5198"/>
    <w:rsid w:val="000F5C3A"/>
    <w:rsid w:val="000F718E"/>
    <w:rsid w:val="000F75E5"/>
    <w:rsid w:val="000F77BD"/>
    <w:rsid w:val="001029C0"/>
    <w:rsid w:val="001043A7"/>
    <w:rsid w:val="00106BE4"/>
    <w:rsid w:val="00115674"/>
    <w:rsid w:val="001159DE"/>
    <w:rsid w:val="001168C6"/>
    <w:rsid w:val="0011731E"/>
    <w:rsid w:val="00122BBF"/>
    <w:rsid w:val="00123FE4"/>
    <w:rsid w:val="00124B21"/>
    <w:rsid w:val="00124B82"/>
    <w:rsid w:val="00125550"/>
    <w:rsid w:val="00126A88"/>
    <w:rsid w:val="001277A1"/>
    <w:rsid w:val="00130874"/>
    <w:rsid w:val="00131F1C"/>
    <w:rsid w:val="00134BB0"/>
    <w:rsid w:val="00134E1C"/>
    <w:rsid w:val="00134EA1"/>
    <w:rsid w:val="00135154"/>
    <w:rsid w:val="00135602"/>
    <w:rsid w:val="00135829"/>
    <w:rsid w:val="00135B11"/>
    <w:rsid w:val="00135BD7"/>
    <w:rsid w:val="00136A61"/>
    <w:rsid w:val="001419B8"/>
    <w:rsid w:val="00142C86"/>
    <w:rsid w:val="00144D1E"/>
    <w:rsid w:val="00145BE7"/>
    <w:rsid w:val="00150099"/>
    <w:rsid w:val="00150AAE"/>
    <w:rsid w:val="00152EEC"/>
    <w:rsid w:val="001531E1"/>
    <w:rsid w:val="00156F4A"/>
    <w:rsid w:val="001605A0"/>
    <w:rsid w:val="00160E63"/>
    <w:rsid w:val="001638BE"/>
    <w:rsid w:val="00164099"/>
    <w:rsid w:val="00164869"/>
    <w:rsid w:val="00164FAA"/>
    <w:rsid w:val="001654F5"/>
    <w:rsid w:val="0016686F"/>
    <w:rsid w:val="001678A5"/>
    <w:rsid w:val="00172134"/>
    <w:rsid w:val="0017294A"/>
    <w:rsid w:val="00172A27"/>
    <w:rsid w:val="00173622"/>
    <w:rsid w:val="00173AB8"/>
    <w:rsid w:val="00175D4A"/>
    <w:rsid w:val="00176092"/>
    <w:rsid w:val="00176858"/>
    <w:rsid w:val="00177DCB"/>
    <w:rsid w:val="00181FD4"/>
    <w:rsid w:val="00182289"/>
    <w:rsid w:val="001853C2"/>
    <w:rsid w:val="00185611"/>
    <w:rsid w:val="00186C60"/>
    <w:rsid w:val="00186FFD"/>
    <w:rsid w:val="00190BC8"/>
    <w:rsid w:val="00192412"/>
    <w:rsid w:val="001930FD"/>
    <w:rsid w:val="00193A25"/>
    <w:rsid w:val="00194B41"/>
    <w:rsid w:val="00197CC7"/>
    <w:rsid w:val="001A0371"/>
    <w:rsid w:val="001A0E1C"/>
    <w:rsid w:val="001A1B08"/>
    <w:rsid w:val="001A3BC7"/>
    <w:rsid w:val="001A4791"/>
    <w:rsid w:val="001A548D"/>
    <w:rsid w:val="001A6242"/>
    <w:rsid w:val="001A6C3C"/>
    <w:rsid w:val="001A7AA6"/>
    <w:rsid w:val="001B18B4"/>
    <w:rsid w:val="001B3592"/>
    <w:rsid w:val="001B6422"/>
    <w:rsid w:val="001C1237"/>
    <w:rsid w:val="001C5A1F"/>
    <w:rsid w:val="001C6F25"/>
    <w:rsid w:val="001C7E80"/>
    <w:rsid w:val="001D01DC"/>
    <w:rsid w:val="001D1780"/>
    <w:rsid w:val="001D1A3C"/>
    <w:rsid w:val="001D2020"/>
    <w:rsid w:val="001D2ABD"/>
    <w:rsid w:val="001D3B6E"/>
    <w:rsid w:val="001E0FB9"/>
    <w:rsid w:val="001E1668"/>
    <w:rsid w:val="001E376A"/>
    <w:rsid w:val="001E4293"/>
    <w:rsid w:val="001E5312"/>
    <w:rsid w:val="001E6B4B"/>
    <w:rsid w:val="001E715A"/>
    <w:rsid w:val="001F0BFA"/>
    <w:rsid w:val="001F14CD"/>
    <w:rsid w:val="001F174A"/>
    <w:rsid w:val="001F1902"/>
    <w:rsid w:val="001F193B"/>
    <w:rsid w:val="001F2B2D"/>
    <w:rsid w:val="001F3F2E"/>
    <w:rsid w:val="001F4594"/>
    <w:rsid w:val="001F7523"/>
    <w:rsid w:val="00200E61"/>
    <w:rsid w:val="00201049"/>
    <w:rsid w:val="002011BC"/>
    <w:rsid w:val="00204258"/>
    <w:rsid w:val="0020519A"/>
    <w:rsid w:val="00205D8D"/>
    <w:rsid w:val="002062E7"/>
    <w:rsid w:val="002070C6"/>
    <w:rsid w:val="00207343"/>
    <w:rsid w:val="00210A2C"/>
    <w:rsid w:val="002111FA"/>
    <w:rsid w:val="0021164E"/>
    <w:rsid w:val="00211694"/>
    <w:rsid w:val="0021231F"/>
    <w:rsid w:val="00215C75"/>
    <w:rsid w:val="002179C0"/>
    <w:rsid w:val="00217E16"/>
    <w:rsid w:val="00220BBB"/>
    <w:rsid w:val="00220C8C"/>
    <w:rsid w:val="00220E9A"/>
    <w:rsid w:val="00220EA5"/>
    <w:rsid w:val="00221DEB"/>
    <w:rsid w:val="00222574"/>
    <w:rsid w:val="0022409D"/>
    <w:rsid w:val="00224397"/>
    <w:rsid w:val="00224A5C"/>
    <w:rsid w:val="00230C8C"/>
    <w:rsid w:val="00230CB5"/>
    <w:rsid w:val="00230D37"/>
    <w:rsid w:val="00231FE1"/>
    <w:rsid w:val="00232843"/>
    <w:rsid w:val="00235FBA"/>
    <w:rsid w:val="00236996"/>
    <w:rsid w:val="002404EC"/>
    <w:rsid w:val="002408D4"/>
    <w:rsid w:val="00241770"/>
    <w:rsid w:val="00241C4A"/>
    <w:rsid w:val="00241D35"/>
    <w:rsid w:val="00241E8D"/>
    <w:rsid w:val="0024207D"/>
    <w:rsid w:val="00243CCA"/>
    <w:rsid w:val="002441E4"/>
    <w:rsid w:val="00245A50"/>
    <w:rsid w:val="00245BF1"/>
    <w:rsid w:val="00250CA4"/>
    <w:rsid w:val="002511D6"/>
    <w:rsid w:val="00252A63"/>
    <w:rsid w:val="0025442D"/>
    <w:rsid w:val="002579F7"/>
    <w:rsid w:val="002601FD"/>
    <w:rsid w:val="00261B21"/>
    <w:rsid w:val="002646B4"/>
    <w:rsid w:val="00270871"/>
    <w:rsid w:val="002713B7"/>
    <w:rsid w:val="00271622"/>
    <w:rsid w:val="00272014"/>
    <w:rsid w:val="00275D5D"/>
    <w:rsid w:val="002808BC"/>
    <w:rsid w:val="002832B6"/>
    <w:rsid w:val="00286A7E"/>
    <w:rsid w:val="002873BF"/>
    <w:rsid w:val="0029096A"/>
    <w:rsid w:val="0029098A"/>
    <w:rsid w:val="00292374"/>
    <w:rsid w:val="00292B38"/>
    <w:rsid w:val="0029331A"/>
    <w:rsid w:val="00295135"/>
    <w:rsid w:val="00296018"/>
    <w:rsid w:val="002971B6"/>
    <w:rsid w:val="00297E63"/>
    <w:rsid w:val="002A15D0"/>
    <w:rsid w:val="002A1F16"/>
    <w:rsid w:val="002A26E5"/>
    <w:rsid w:val="002A29A5"/>
    <w:rsid w:val="002A30BE"/>
    <w:rsid w:val="002A31FA"/>
    <w:rsid w:val="002A3E9F"/>
    <w:rsid w:val="002A43E5"/>
    <w:rsid w:val="002A67EC"/>
    <w:rsid w:val="002A77C9"/>
    <w:rsid w:val="002B02A6"/>
    <w:rsid w:val="002B22AF"/>
    <w:rsid w:val="002B3729"/>
    <w:rsid w:val="002B4D65"/>
    <w:rsid w:val="002B6100"/>
    <w:rsid w:val="002B6226"/>
    <w:rsid w:val="002C0926"/>
    <w:rsid w:val="002C1385"/>
    <w:rsid w:val="002C41B1"/>
    <w:rsid w:val="002C4496"/>
    <w:rsid w:val="002C4CCA"/>
    <w:rsid w:val="002C558D"/>
    <w:rsid w:val="002C57A1"/>
    <w:rsid w:val="002D02F8"/>
    <w:rsid w:val="002D2EE5"/>
    <w:rsid w:val="002D30C7"/>
    <w:rsid w:val="002D3691"/>
    <w:rsid w:val="002D62F4"/>
    <w:rsid w:val="002E1277"/>
    <w:rsid w:val="002E3B98"/>
    <w:rsid w:val="002E6BBC"/>
    <w:rsid w:val="002E6D7E"/>
    <w:rsid w:val="002E7645"/>
    <w:rsid w:val="002F318F"/>
    <w:rsid w:val="002F32DB"/>
    <w:rsid w:val="002F49EC"/>
    <w:rsid w:val="002F4F59"/>
    <w:rsid w:val="002F738A"/>
    <w:rsid w:val="002F7931"/>
    <w:rsid w:val="00301F2E"/>
    <w:rsid w:val="0030318F"/>
    <w:rsid w:val="00307C43"/>
    <w:rsid w:val="00307CDC"/>
    <w:rsid w:val="00311A17"/>
    <w:rsid w:val="003126AD"/>
    <w:rsid w:val="00314F74"/>
    <w:rsid w:val="0031578D"/>
    <w:rsid w:val="00317237"/>
    <w:rsid w:val="00317711"/>
    <w:rsid w:val="0032158E"/>
    <w:rsid w:val="00321638"/>
    <w:rsid w:val="00321BB9"/>
    <w:rsid w:val="00321E86"/>
    <w:rsid w:val="003228DA"/>
    <w:rsid w:val="0032369D"/>
    <w:rsid w:val="00323A9C"/>
    <w:rsid w:val="00324313"/>
    <w:rsid w:val="0032486C"/>
    <w:rsid w:val="00326481"/>
    <w:rsid w:val="00326B3A"/>
    <w:rsid w:val="00327430"/>
    <w:rsid w:val="00330AC0"/>
    <w:rsid w:val="003329F2"/>
    <w:rsid w:val="0033460B"/>
    <w:rsid w:val="003351AC"/>
    <w:rsid w:val="003357DF"/>
    <w:rsid w:val="00336E34"/>
    <w:rsid w:val="003430AD"/>
    <w:rsid w:val="003434FF"/>
    <w:rsid w:val="0034392D"/>
    <w:rsid w:val="00344829"/>
    <w:rsid w:val="00345069"/>
    <w:rsid w:val="00347167"/>
    <w:rsid w:val="003477B1"/>
    <w:rsid w:val="003516A5"/>
    <w:rsid w:val="003518F1"/>
    <w:rsid w:val="00352828"/>
    <w:rsid w:val="00354334"/>
    <w:rsid w:val="00357391"/>
    <w:rsid w:val="00357613"/>
    <w:rsid w:val="003603F6"/>
    <w:rsid w:val="00360971"/>
    <w:rsid w:val="00360B27"/>
    <w:rsid w:val="00361CFB"/>
    <w:rsid w:val="003638F8"/>
    <w:rsid w:val="00363BAB"/>
    <w:rsid w:val="00364B2D"/>
    <w:rsid w:val="00366A58"/>
    <w:rsid w:val="00370D42"/>
    <w:rsid w:val="00374DE5"/>
    <w:rsid w:val="003767ED"/>
    <w:rsid w:val="00377114"/>
    <w:rsid w:val="00380592"/>
    <w:rsid w:val="003817A6"/>
    <w:rsid w:val="00381D0F"/>
    <w:rsid w:val="003823C6"/>
    <w:rsid w:val="00382DE9"/>
    <w:rsid w:val="00383E6E"/>
    <w:rsid w:val="0038584B"/>
    <w:rsid w:val="00386861"/>
    <w:rsid w:val="00390E19"/>
    <w:rsid w:val="003975BD"/>
    <w:rsid w:val="003A1DE4"/>
    <w:rsid w:val="003A2384"/>
    <w:rsid w:val="003A2FC8"/>
    <w:rsid w:val="003A400B"/>
    <w:rsid w:val="003A46BC"/>
    <w:rsid w:val="003A59EF"/>
    <w:rsid w:val="003A66E4"/>
    <w:rsid w:val="003A762A"/>
    <w:rsid w:val="003A7F6F"/>
    <w:rsid w:val="003B007F"/>
    <w:rsid w:val="003B3326"/>
    <w:rsid w:val="003B42FB"/>
    <w:rsid w:val="003B516C"/>
    <w:rsid w:val="003B6393"/>
    <w:rsid w:val="003B6CDB"/>
    <w:rsid w:val="003C1C74"/>
    <w:rsid w:val="003D0CC0"/>
    <w:rsid w:val="003D159A"/>
    <w:rsid w:val="003D1CFD"/>
    <w:rsid w:val="003D2413"/>
    <w:rsid w:val="003D5E62"/>
    <w:rsid w:val="003D70EE"/>
    <w:rsid w:val="003E2A21"/>
    <w:rsid w:val="003E2A4C"/>
    <w:rsid w:val="003E4099"/>
    <w:rsid w:val="003E44E7"/>
    <w:rsid w:val="003E59AF"/>
    <w:rsid w:val="003E67B9"/>
    <w:rsid w:val="003E6F2B"/>
    <w:rsid w:val="003F0BE4"/>
    <w:rsid w:val="003F0C1D"/>
    <w:rsid w:val="003F2DF2"/>
    <w:rsid w:val="003F33AA"/>
    <w:rsid w:val="003F52DD"/>
    <w:rsid w:val="003F6203"/>
    <w:rsid w:val="003F691B"/>
    <w:rsid w:val="00401149"/>
    <w:rsid w:val="00401F4E"/>
    <w:rsid w:val="00401F88"/>
    <w:rsid w:val="0040335E"/>
    <w:rsid w:val="00403FA2"/>
    <w:rsid w:val="004058A0"/>
    <w:rsid w:val="00405B9F"/>
    <w:rsid w:val="00405CE5"/>
    <w:rsid w:val="00407040"/>
    <w:rsid w:val="00407858"/>
    <w:rsid w:val="00411A56"/>
    <w:rsid w:val="00411E65"/>
    <w:rsid w:val="00412128"/>
    <w:rsid w:val="00415031"/>
    <w:rsid w:val="0041563C"/>
    <w:rsid w:val="00415AB5"/>
    <w:rsid w:val="00416624"/>
    <w:rsid w:val="0041787C"/>
    <w:rsid w:val="00421217"/>
    <w:rsid w:val="0042133E"/>
    <w:rsid w:val="0042140B"/>
    <w:rsid w:val="0042425B"/>
    <w:rsid w:val="00424C1C"/>
    <w:rsid w:val="00425220"/>
    <w:rsid w:val="00425391"/>
    <w:rsid w:val="0042561D"/>
    <w:rsid w:val="00426456"/>
    <w:rsid w:val="004269AF"/>
    <w:rsid w:val="0043043D"/>
    <w:rsid w:val="004311D3"/>
    <w:rsid w:val="004315C3"/>
    <w:rsid w:val="0043359F"/>
    <w:rsid w:val="004341D6"/>
    <w:rsid w:val="004373F0"/>
    <w:rsid w:val="0043770C"/>
    <w:rsid w:val="00437CF5"/>
    <w:rsid w:val="00440264"/>
    <w:rsid w:val="004403BB"/>
    <w:rsid w:val="00444EC1"/>
    <w:rsid w:val="00445015"/>
    <w:rsid w:val="00446437"/>
    <w:rsid w:val="00447C1A"/>
    <w:rsid w:val="00450CAF"/>
    <w:rsid w:val="004528EA"/>
    <w:rsid w:val="00457282"/>
    <w:rsid w:val="00457C20"/>
    <w:rsid w:val="004613A8"/>
    <w:rsid w:val="004617FB"/>
    <w:rsid w:val="00461F3C"/>
    <w:rsid w:val="0046391C"/>
    <w:rsid w:val="00463DC5"/>
    <w:rsid w:val="00464BEB"/>
    <w:rsid w:val="004655A3"/>
    <w:rsid w:val="00466A0C"/>
    <w:rsid w:val="004745D9"/>
    <w:rsid w:val="00475097"/>
    <w:rsid w:val="004751EF"/>
    <w:rsid w:val="00476C6A"/>
    <w:rsid w:val="00476CA0"/>
    <w:rsid w:val="0047717F"/>
    <w:rsid w:val="004814AB"/>
    <w:rsid w:val="00481D00"/>
    <w:rsid w:val="0048293C"/>
    <w:rsid w:val="004829E4"/>
    <w:rsid w:val="00485F9B"/>
    <w:rsid w:val="0048707C"/>
    <w:rsid w:val="004901EF"/>
    <w:rsid w:val="00494A21"/>
    <w:rsid w:val="00496DC7"/>
    <w:rsid w:val="004A0D07"/>
    <w:rsid w:val="004A24A1"/>
    <w:rsid w:val="004A2D56"/>
    <w:rsid w:val="004A5AB3"/>
    <w:rsid w:val="004A6990"/>
    <w:rsid w:val="004A7622"/>
    <w:rsid w:val="004A7865"/>
    <w:rsid w:val="004B0292"/>
    <w:rsid w:val="004B19EF"/>
    <w:rsid w:val="004B3BA7"/>
    <w:rsid w:val="004B5976"/>
    <w:rsid w:val="004B7253"/>
    <w:rsid w:val="004C0047"/>
    <w:rsid w:val="004C064B"/>
    <w:rsid w:val="004C0E15"/>
    <w:rsid w:val="004C1088"/>
    <w:rsid w:val="004C14A1"/>
    <w:rsid w:val="004C2C57"/>
    <w:rsid w:val="004C40B2"/>
    <w:rsid w:val="004C508B"/>
    <w:rsid w:val="004C50EA"/>
    <w:rsid w:val="004D1D6B"/>
    <w:rsid w:val="004D46A3"/>
    <w:rsid w:val="004D46B7"/>
    <w:rsid w:val="004D4FDF"/>
    <w:rsid w:val="004D660E"/>
    <w:rsid w:val="004D6D70"/>
    <w:rsid w:val="004E0911"/>
    <w:rsid w:val="004E2046"/>
    <w:rsid w:val="004E3352"/>
    <w:rsid w:val="004E3EA4"/>
    <w:rsid w:val="004E6457"/>
    <w:rsid w:val="004E67FD"/>
    <w:rsid w:val="004E71D0"/>
    <w:rsid w:val="004F064F"/>
    <w:rsid w:val="004F0E03"/>
    <w:rsid w:val="004F19A9"/>
    <w:rsid w:val="004F236B"/>
    <w:rsid w:val="004F2C94"/>
    <w:rsid w:val="004F381F"/>
    <w:rsid w:val="004F3C3B"/>
    <w:rsid w:val="004F499B"/>
    <w:rsid w:val="004F5D51"/>
    <w:rsid w:val="004F6128"/>
    <w:rsid w:val="004F6816"/>
    <w:rsid w:val="004F7A76"/>
    <w:rsid w:val="00501C21"/>
    <w:rsid w:val="00502478"/>
    <w:rsid w:val="005026D0"/>
    <w:rsid w:val="0050344E"/>
    <w:rsid w:val="00505DA5"/>
    <w:rsid w:val="005073A4"/>
    <w:rsid w:val="00507AA5"/>
    <w:rsid w:val="00510DB1"/>
    <w:rsid w:val="005115D9"/>
    <w:rsid w:val="00511D38"/>
    <w:rsid w:val="005120D9"/>
    <w:rsid w:val="005151AA"/>
    <w:rsid w:val="00517EA3"/>
    <w:rsid w:val="00521B01"/>
    <w:rsid w:val="005265D3"/>
    <w:rsid w:val="00526E6B"/>
    <w:rsid w:val="00530021"/>
    <w:rsid w:val="005314BE"/>
    <w:rsid w:val="00531EC4"/>
    <w:rsid w:val="00534EB6"/>
    <w:rsid w:val="00535E14"/>
    <w:rsid w:val="00536DC6"/>
    <w:rsid w:val="00537F89"/>
    <w:rsid w:val="0054105C"/>
    <w:rsid w:val="005536F8"/>
    <w:rsid w:val="00553D32"/>
    <w:rsid w:val="0055472F"/>
    <w:rsid w:val="00554A63"/>
    <w:rsid w:val="00556BEC"/>
    <w:rsid w:val="00557B15"/>
    <w:rsid w:val="005601C8"/>
    <w:rsid w:val="00561E45"/>
    <w:rsid w:val="00562D5A"/>
    <w:rsid w:val="005632F8"/>
    <w:rsid w:val="005632FD"/>
    <w:rsid w:val="00564015"/>
    <w:rsid w:val="00564920"/>
    <w:rsid w:val="00564983"/>
    <w:rsid w:val="00564CF2"/>
    <w:rsid w:val="00567F4E"/>
    <w:rsid w:val="005707A0"/>
    <w:rsid w:val="005735DD"/>
    <w:rsid w:val="0057678E"/>
    <w:rsid w:val="00576E00"/>
    <w:rsid w:val="00580246"/>
    <w:rsid w:val="0058612D"/>
    <w:rsid w:val="005864B6"/>
    <w:rsid w:val="005866E8"/>
    <w:rsid w:val="0058692E"/>
    <w:rsid w:val="00586B98"/>
    <w:rsid w:val="00587456"/>
    <w:rsid w:val="00590F92"/>
    <w:rsid w:val="00593314"/>
    <w:rsid w:val="0059562A"/>
    <w:rsid w:val="00597EAF"/>
    <w:rsid w:val="005A1098"/>
    <w:rsid w:val="005A1C96"/>
    <w:rsid w:val="005A60CE"/>
    <w:rsid w:val="005A620E"/>
    <w:rsid w:val="005A7699"/>
    <w:rsid w:val="005B0FED"/>
    <w:rsid w:val="005B3739"/>
    <w:rsid w:val="005B4E3A"/>
    <w:rsid w:val="005B64C8"/>
    <w:rsid w:val="005B6C20"/>
    <w:rsid w:val="005B73CA"/>
    <w:rsid w:val="005C0AEC"/>
    <w:rsid w:val="005C0D37"/>
    <w:rsid w:val="005D4067"/>
    <w:rsid w:val="005D46B2"/>
    <w:rsid w:val="005D4A9C"/>
    <w:rsid w:val="005D6554"/>
    <w:rsid w:val="005D6573"/>
    <w:rsid w:val="005D66FF"/>
    <w:rsid w:val="005D6837"/>
    <w:rsid w:val="005E10E0"/>
    <w:rsid w:val="005E24B8"/>
    <w:rsid w:val="005E306C"/>
    <w:rsid w:val="005E3A85"/>
    <w:rsid w:val="005E4692"/>
    <w:rsid w:val="005E5CBC"/>
    <w:rsid w:val="005E7BC5"/>
    <w:rsid w:val="005F14C9"/>
    <w:rsid w:val="005F3776"/>
    <w:rsid w:val="005F384D"/>
    <w:rsid w:val="005F3889"/>
    <w:rsid w:val="005F52B7"/>
    <w:rsid w:val="005F589F"/>
    <w:rsid w:val="005F6349"/>
    <w:rsid w:val="005F6EEE"/>
    <w:rsid w:val="00600286"/>
    <w:rsid w:val="00601C9B"/>
    <w:rsid w:val="00601EE0"/>
    <w:rsid w:val="00602029"/>
    <w:rsid w:val="00602373"/>
    <w:rsid w:val="00602420"/>
    <w:rsid w:val="00603739"/>
    <w:rsid w:val="00603B09"/>
    <w:rsid w:val="00603DAC"/>
    <w:rsid w:val="006048A1"/>
    <w:rsid w:val="00605191"/>
    <w:rsid w:val="00606FCC"/>
    <w:rsid w:val="00607752"/>
    <w:rsid w:val="006117E5"/>
    <w:rsid w:val="0061267B"/>
    <w:rsid w:val="00615ABA"/>
    <w:rsid w:val="006174CA"/>
    <w:rsid w:val="00620059"/>
    <w:rsid w:val="006201F5"/>
    <w:rsid w:val="00620918"/>
    <w:rsid w:val="00621E9B"/>
    <w:rsid w:val="00622299"/>
    <w:rsid w:val="006236A7"/>
    <w:rsid w:val="00624AF8"/>
    <w:rsid w:val="00633F24"/>
    <w:rsid w:val="006345E7"/>
    <w:rsid w:val="006354BD"/>
    <w:rsid w:val="006358B7"/>
    <w:rsid w:val="00636725"/>
    <w:rsid w:val="00637710"/>
    <w:rsid w:val="00637E9F"/>
    <w:rsid w:val="00640198"/>
    <w:rsid w:val="006403E5"/>
    <w:rsid w:val="00640870"/>
    <w:rsid w:val="00640967"/>
    <w:rsid w:val="00647DFB"/>
    <w:rsid w:val="00650717"/>
    <w:rsid w:val="00650AAE"/>
    <w:rsid w:val="00651E6A"/>
    <w:rsid w:val="00651F94"/>
    <w:rsid w:val="0065307F"/>
    <w:rsid w:val="006552CF"/>
    <w:rsid w:val="006567FE"/>
    <w:rsid w:val="00656FEC"/>
    <w:rsid w:val="0066110D"/>
    <w:rsid w:val="0066127B"/>
    <w:rsid w:val="006624EF"/>
    <w:rsid w:val="006638F8"/>
    <w:rsid w:val="00663AF8"/>
    <w:rsid w:val="00664514"/>
    <w:rsid w:val="00665278"/>
    <w:rsid w:val="00666A89"/>
    <w:rsid w:val="006750D7"/>
    <w:rsid w:val="00675A42"/>
    <w:rsid w:val="006773C6"/>
    <w:rsid w:val="00680A7E"/>
    <w:rsid w:val="00680E3D"/>
    <w:rsid w:val="00681568"/>
    <w:rsid w:val="00682312"/>
    <w:rsid w:val="00682F8F"/>
    <w:rsid w:val="00683353"/>
    <w:rsid w:val="00684787"/>
    <w:rsid w:val="0068603E"/>
    <w:rsid w:val="0068640B"/>
    <w:rsid w:val="006870C0"/>
    <w:rsid w:val="006905FB"/>
    <w:rsid w:val="006920AB"/>
    <w:rsid w:val="00692378"/>
    <w:rsid w:val="00692BFF"/>
    <w:rsid w:val="00693E52"/>
    <w:rsid w:val="0069727C"/>
    <w:rsid w:val="00697DA9"/>
    <w:rsid w:val="006A1E83"/>
    <w:rsid w:val="006A3912"/>
    <w:rsid w:val="006A3B54"/>
    <w:rsid w:val="006A5DDC"/>
    <w:rsid w:val="006B1937"/>
    <w:rsid w:val="006B19E2"/>
    <w:rsid w:val="006B1D73"/>
    <w:rsid w:val="006B23A6"/>
    <w:rsid w:val="006B4ED0"/>
    <w:rsid w:val="006B57EE"/>
    <w:rsid w:val="006B5B6F"/>
    <w:rsid w:val="006C209B"/>
    <w:rsid w:val="006C2602"/>
    <w:rsid w:val="006C47F8"/>
    <w:rsid w:val="006C5D79"/>
    <w:rsid w:val="006C6159"/>
    <w:rsid w:val="006C61C5"/>
    <w:rsid w:val="006C6F27"/>
    <w:rsid w:val="006D05B2"/>
    <w:rsid w:val="006D19DB"/>
    <w:rsid w:val="006D1C8F"/>
    <w:rsid w:val="006D204F"/>
    <w:rsid w:val="006D364B"/>
    <w:rsid w:val="006D5D08"/>
    <w:rsid w:val="006D6606"/>
    <w:rsid w:val="006E18EF"/>
    <w:rsid w:val="006E5123"/>
    <w:rsid w:val="006E6FB1"/>
    <w:rsid w:val="006E7901"/>
    <w:rsid w:val="006F0E88"/>
    <w:rsid w:val="006F1AFE"/>
    <w:rsid w:val="006F4BAB"/>
    <w:rsid w:val="006F613A"/>
    <w:rsid w:val="006F69BE"/>
    <w:rsid w:val="006F7448"/>
    <w:rsid w:val="00700361"/>
    <w:rsid w:val="0070253F"/>
    <w:rsid w:val="00705B11"/>
    <w:rsid w:val="00712849"/>
    <w:rsid w:val="00713DD9"/>
    <w:rsid w:val="007157B5"/>
    <w:rsid w:val="007176DB"/>
    <w:rsid w:val="007220C5"/>
    <w:rsid w:val="00724320"/>
    <w:rsid w:val="0073196A"/>
    <w:rsid w:val="00732621"/>
    <w:rsid w:val="00732CE8"/>
    <w:rsid w:val="00734A50"/>
    <w:rsid w:val="00734AAE"/>
    <w:rsid w:val="00734BD1"/>
    <w:rsid w:val="007369B8"/>
    <w:rsid w:val="00737434"/>
    <w:rsid w:val="007439F3"/>
    <w:rsid w:val="00745B3C"/>
    <w:rsid w:val="007460C9"/>
    <w:rsid w:val="00746A56"/>
    <w:rsid w:val="00746FC3"/>
    <w:rsid w:val="007476D6"/>
    <w:rsid w:val="007477D5"/>
    <w:rsid w:val="0075101A"/>
    <w:rsid w:val="007549B1"/>
    <w:rsid w:val="00754D5E"/>
    <w:rsid w:val="007554F7"/>
    <w:rsid w:val="00755BCD"/>
    <w:rsid w:val="00755F37"/>
    <w:rsid w:val="00756E25"/>
    <w:rsid w:val="0075780B"/>
    <w:rsid w:val="00761FA4"/>
    <w:rsid w:val="00764526"/>
    <w:rsid w:val="00764CB6"/>
    <w:rsid w:val="00765072"/>
    <w:rsid w:val="00766004"/>
    <w:rsid w:val="007665E0"/>
    <w:rsid w:val="00767C00"/>
    <w:rsid w:val="007730F6"/>
    <w:rsid w:val="00773AC2"/>
    <w:rsid w:val="007741F7"/>
    <w:rsid w:val="0077459E"/>
    <w:rsid w:val="007764CE"/>
    <w:rsid w:val="00780CC4"/>
    <w:rsid w:val="00786526"/>
    <w:rsid w:val="0078774F"/>
    <w:rsid w:val="007908CD"/>
    <w:rsid w:val="007916D4"/>
    <w:rsid w:val="00793EDD"/>
    <w:rsid w:val="00794719"/>
    <w:rsid w:val="00794FF3"/>
    <w:rsid w:val="0079524E"/>
    <w:rsid w:val="007A15B6"/>
    <w:rsid w:val="007A2E40"/>
    <w:rsid w:val="007A32CB"/>
    <w:rsid w:val="007A492B"/>
    <w:rsid w:val="007A5447"/>
    <w:rsid w:val="007A57E8"/>
    <w:rsid w:val="007A7370"/>
    <w:rsid w:val="007A7968"/>
    <w:rsid w:val="007B035A"/>
    <w:rsid w:val="007B2185"/>
    <w:rsid w:val="007B43C1"/>
    <w:rsid w:val="007C017C"/>
    <w:rsid w:val="007C06F1"/>
    <w:rsid w:val="007C1A14"/>
    <w:rsid w:val="007C495F"/>
    <w:rsid w:val="007C7FC3"/>
    <w:rsid w:val="007D1379"/>
    <w:rsid w:val="007D24FC"/>
    <w:rsid w:val="007D33CC"/>
    <w:rsid w:val="007D3D7B"/>
    <w:rsid w:val="007D455C"/>
    <w:rsid w:val="007D4E81"/>
    <w:rsid w:val="007D5702"/>
    <w:rsid w:val="007D71D3"/>
    <w:rsid w:val="007D7A90"/>
    <w:rsid w:val="007E420A"/>
    <w:rsid w:val="007E6838"/>
    <w:rsid w:val="007F5233"/>
    <w:rsid w:val="007F5D5B"/>
    <w:rsid w:val="007F6C36"/>
    <w:rsid w:val="007F7DF9"/>
    <w:rsid w:val="008003D3"/>
    <w:rsid w:val="008006EB"/>
    <w:rsid w:val="00801038"/>
    <w:rsid w:val="00801C0F"/>
    <w:rsid w:val="00802B10"/>
    <w:rsid w:val="00807A16"/>
    <w:rsid w:val="00810D68"/>
    <w:rsid w:val="0081172F"/>
    <w:rsid w:val="00812E41"/>
    <w:rsid w:val="00815D90"/>
    <w:rsid w:val="00816354"/>
    <w:rsid w:val="00817982"/>
    <w:rsid w:val="00817B6A"/>
    <w:rsid w:val="00820D9D"/>
    <w:rsid w:val="00823303"/>
    <w:rsid w:val="00826AD5"/>
    <w:rsid w:val="0083056B"/>
    <w:rsid w:val="00830C5B"/>
    <w:rsid w:val="0083177E"/>
    <w:rsid w:val="008324D8"/>
    <w:rsid w:val="00834154"/>
    <w:rsid w:val="00834A38"/>
    <w:rsid w:val="008378D9"/>
    <w:rsid w:val="00837C49"/>
    <w:rsid w:val="00841CFB"/>
    <w:rsid w:val="00843AAD"/>
    <w:rsid w:val="00844690"/>
    <w:rsid w:val="008449D4"/>
    <w:rsid w:val="00846266"/>
    <w:rsid w:val="00847E65"/>
    <w:rsid w:val="00850A61"/>
    <w:rsid w:val="00851164"/>
    <w:rsid w:val="00852E69"/>
    <w:rsid w:val="00855847"/>
    <w:rsid w:val="00856A16"/>
    <w:rsid w:val="00856EB9"/>
    <w:rsid w:val="008579E8"/>
    <w:rsid w:val="00857D31"/>
    <w:rsid w:val="00861680"/>
    <w:rsid w:val="0086383F"/>
    <w:rsid w:val="00864126"/>
    <w:rsid w:val="0086430D"/>
    <w:rsid w:val="0086447E"/>
    <w:rsid w:val="0086555F"/>
    <w:rsid w:val="0086688E"/>
    <w:rsid w:val="0086693D"/>
    <w:rsid w:val="00866F81"/>
    <w:rsid w:val="008732AB"/>
    <w:rsid w:val="00874290"/>
    <w:rsid w:val="00874584"/>
    <w:rsid w:val="00874997"/>
    <w:rsid w:val="00877868"/>
    <w:rsid w:val="008825BD"/>
    <w:rsid w:val="00882622"/>
    <w:rsid w:val="008826E7"/>
    <w:rsid w:val="00882746"/>
    <w:rsid w:val="008831C5"/>
    <w:rsid w:val="0088510E"/>
    <w:rsid w:val="00886160"/>
    <w:rsid w:val="00886655"/>
    <w:rsid w:val="0089221A"/>
    <w:rsid w:val="00892540"/>
    <w:rsid w:val="00892706"/>
    <w:rsid w:val="00893898"/>
    <w:rsid w:val="00896427"/>
    <w:rsid w:val="0089655A"/>
    <w:rsid w:val="008A0AC0"/>
    <w:rsid w:val="008A0E5F"/>
    <w:rsid w:val="008A1ED9"/>
    <w:rsid w:val="008A28C2"/>
    <w:rsid w:val="008A3246"/>
    <w:rsid w:val="008A33CE"/>
    <w:rsid w:val="008A4EB6"/>
    <w:rsid w:val="008A7CA0"/>
    <w:rsid w:val="008B0B91"/>
    <w:rsid w:val="008B0F13"/>
    <w:rsid w:val="008B16C3"/>
    <w:rsid w:val="008B3480"/>
    <w:rsid w:val="008B557D"/>
    <w:rsid w:val="008B6B17"/>
    <w:rsid w:val="008B6EDA"/>
    <w:rsid w:val="008B7F8A"/>
    <w:rsid w:val="008C04A4"/>
    <w:rsid w:val="008C09E7"/>
    <w:rsid w:val="008C1061"/>
    <w:rsid w:val="008C1364"/>
    <w:rsid w:val="008C38D7"/>
    <w:rsid w:val="008C4FBA"/>
    <w:rsid w:val="008C64DE"/>
    <w:rsid w:val="008D2C92"/>
    <w:rsid w:val="008D397A"/>
    <w:rsid w:val="008D4F27"/>
    <w:rsid w:val="008D5A9A"/>
    <w:rsid w:val="008D68D8"/>
    <w:rsid w:val="008E1294"/>
    <w:rsid w:val="008E225D"/>
    <w:rsid w:val="008E28DD"/>
    <w:rsid w:val="008E3461"/>
    <w:rsid w:val="008E4DA5"/>
    <w:rsid w:val="008E7FB7"/>
    <w:rsid w:val="008F29A5"/>
    <w:rsid w:val="008F2CD5"/>
    <w:rsid w:val="008F3C17"/>
    <w:rsid w:val="008F5FF8"/>
    <w:rsid w:val="008F60A3"/>
    <w:rsid w:val="00900607"/>
    <w:rsid w:val="00902C4E"/>
    <w:rsid w:val="009057CD"/>
    <w:rsid w:val="009057ED"/>
    <w:rsid w:val="00905D98"/>
    <w:rsid w:val="0090725A"/>
    <w:rsid w:val="009076EB"/>
    <w:rsid w:val="0091346F"/>
    <w:rsid w:val="00913CCA"/>
    <w:rsid w:val="00915725"/>
    <w:rsid w:val="00916FD1"/>
    <w:rsid w:val="00920422"/>
    <w:rsid w:val="00921BDD"/>
    <w:rsid w:val="00924C58"/>
    <w:rsid w:val="00925AA7"/>
    <w:rsid w:val="00926840"/>
    <w:rsid w:val="00927092"/>
    <w:rsid w:val="009271B7"/>
    <w:rsid w:val="00927C23"/>
    <w:rsid w:val="00932376"/>
    <w:rsid w:val="00932911"/>
    <w:rsid w:val="00932E30"/>
    <w:rsid w:val="009357D2"/>
    <w:rsid w:val="00936C52"/>
    <w:rsid w:val="00937EEF"/>
    <w:rsid w:val="00940301"/>
    <w:rsid w:val="00941CB1"/>
    <w:rsid w:val="00942CAB"/>
    <w:rsid w:val="00950411"/>
    <w:rsid w:val="0095167F"/>
    <w:rsid w:val="00951EDE"/>
    <w:rsid w:val="0095361E"/>
    <w:rsid w:val="00955D98"/>
    <w:rsid w:val="00957904"/>
    <w:rsid w:val="00957D46"/>
    <w:rsid w:val="00960079"/>
    <w:rsid w:val="009626AE"/>
    <w:rsid w:val="00963849"/>
    <w:rsid w:val="0096385D"/>
    <w:rsid w:val="009672C6"/>
    <w:rsid w:val="009679B2"/>
    <w:rsid w:val="00971F73"/>
    <w:rsid w:val="00972AD8"/>
    <w:rsid w:val="00973C52"/>
    <w:rsid w:val="0097418B"/>
    <w:rsid w:val="00974908"/>
    <w:rsid w:val="00974965"/>
    <w:rsid w:val="00975C08"/>
    <w:rsid w:val="00976C45"/>
    <w:rsid w:val="00977CF4"/>
    <w:rsid w:val="009815E8"/>
    <w:rsid w:val="00983676"/>
    <w:rsid w:val="0098594E"/>
    <w:rsid w:val="009863E4"/>
    <w:rsid w:val="00987A70"/>
    <w:rsid w:val="009904C8"/>
    <w:rsid w:val="0099095A"/>
    <w:rsid w:val="00990DED"/>
    <w:rsid w:val="009922AD"/>
    <w:rsid w:val="0099341F"/>
    <w:rsid w:val="00994C78"/>
    <w:rsid w:val="00996A58"/>
    <w:rsid w:val="009A0369"/>
    <w:rsid w:val="009A0B5C"/>
    <w:rsid w:val="009A0C24"/>
    <w:rsid w:val="009A0D33"/>
    <w:rsid w:val="009A1CE3"/>
    <w:rsid w:val="009A2695"/>
    <w:rsid w:val="009A3068"/>
    <w:rsid w:val="009A4FF0"/>
    <w:rsid w:val="009A526E"/>
    <w:rsid w:val="009A5B30"/>
    <w:rsid w:val="009A5E33"/>
    <w:rsid w:val="009A611D"/>
    <w:rsid w:val="009A6412"/>
    <w:rsid w:val="009B08EE"/>
    <w:rsid w:val="009B0A64"/>
    <w:rsid w:val="009B0FAB"/>
    <w:rsid w:val="009B1759"/>
    <w:rsid w:val="009B25FD"/>
    <w:rsid w:val="009B545A"/>
    <w:rsid w:val="009C00A2"/>
    <w:rsid w:val="009C0580"/>
    <w:rsid w:val="009C309B"/>
    <w:rsid w:val="009C3355"/>
    <w:rsid w:val="009C4AA2"/>
    <w:rsid w:val="009C6F12"/>
    <w:rsid w:val="009C760C"/>
    <w:rsid w:val="009C7913"/>
    <w:rsid w:val="009D1725"/>
    <w:rsid w:val="009D2693"/>
    <w:rsid w:val="009D2A36"/>
    <w:rsid w:val="009D3282"/>
    <w:rsid w:val="009D3B58"/>
    <w:rsid w:val="009D48EB"/>
    <w:rsid w:val="009D50EA"/>
    <w:rsid w:val="009D5ACC"/>
    <w:rsid w:val="009D7A62"/>
    <w:rsid w:val="009D7C97"/>
    <w:rsid w:val="009E04D6"/>
    <w:rsid w:val="009E396D"/>
    <w:rsid w:val="009E64AB"/>
    <w:rsid w:val="009F05DA"/>
    <w:rsid w:val="009F07F1"/>
    <w:rsid w:val="009F1D44"/>
    <w:rsid w:val="009F3759"/>
    <w:rsid w:val="009F3C3E"/>
    <w:rsid w:val="009F4E1B"/>
    <w:rsid w:val="009F7552"/>
    <w:rsid w:val="00A034F4"/>
    <w:rsid w:val="00A037C0"/>
    <w:rsid w:val="00A04D58"/>
    <w:rsid w:val="00A05812"/>
    <w:rsid w:val="00A05E86"/>
    <w:rsid w:val="00A10FE0"/>
    <w:rsid w:val="00A12058"/>
    <w:rsid w:val="00A1369C"/>
    <w:rsid w:val="00A16131"/>
    <w:rsid w:val="00A16630"/>
    <w:rsid w:val="00A21C22"/>
    <w:rsid w:val="00A21CE6"/>
    <w:rsid w:val="00A21DB3"/>
    <w:rsid w:val="00A22610"/>
    <w:rsid w:val="00A23CE7"/>
    <w:rsid w:val="00A23D34"/>
    <w:rsid w:val="00A24149"/>
    <w:rsid w:val="00A2424D"/>
    <w:rsid w:val="00A25CED"/>
    <w:rsid w:val="00A300F5"/>
    <w:rsid w:val="00A35ADC"/>
    <w:rsid w:val="00A36B68"/>
    <w:rsid w:val="00A36C68"/>
    <w:rsid w:val="00A36F48"/>
    <w:rsid w:val="00A37477"/>
    <w:rsid w:val="00A37DC0"/>
    <w:rsid w:val="00A41679"/>
    <w:rsid w:val="00A430F1"/>
    <w:rsid w:val="00A43235"/>
    <w:rsid w:val="00A454F6"/>
    <w:rsid w:val="00A45C4A"/>
    <w:rsid w:val="00A45E50"/>
    <w:rsid w:val="00A50139"/>
    <w:rsid w:val="00A507FE"/>
    <w:rsid w:val="00A520DD"/>
    <w:rsid w:val="00A54BF3"/>
    <w:rsid w:val="00A60B62"/>
    <w:rsid w:val="00A60CEF"/>
    <w:rsid w:val="00A6113C"/>
    <w:rsid w:val="00A63663"/>
    <w:rsid w:val="00A65DFD"/>
    <w:rsid w:val="00A664C0"/>
    <w:rsid w:val="00A66B5C"/>
    <w:rsid w:val="00A718B2"/>
    <w:rsid w:val="00A72EBB"/>
    <w:rsid w:val="00A7343E"/>
    <w:rsid w:val="00A73B8A"/>
    <w:rsid w:val="00A74B66"/>
    <w:rsid w:val="00A74F7D"/>
    <w:rsid w:val="00A772B5"/>
    <w:rsid w:val="00A779F5"/>
    <w:rsid w:val="00A910EA"/>
    <w:rsid w:val="00A91D35"/>
    <w:rsid w:val="00A92DB4"/>
    <w:rsid w:val="00A9373B"/>
    <w:rsid w:val="00A96F56"/>
    <w:rsid w:val="00AA094D"/>
    <w:rsid w:val="00AA148C"/>
    <w:rsid w:val="00AA1583"/>
    <w:rsid w:val="00AA1C1F"/>
    <w:rsid w:val="00AA605F"/>
    <w:rsid w:val="00AB0271"/>
    <w:rsid w:val="00AB206D"/>
    <w:rsid w:val="00AB2D58"/>
    <w:rsid w:val="00AB33E6"/>
    <w:rsid w:val="00AB354F"/>
    <w:rsid w:val="00AB3829"/>
    <w:rsid w:val="00AB460C"/>
    <w:rsid w:val="00AB583D"/>
    <w:rsid w:val="00AC0696"/>
    <w:rsid w:val="00AC07E0"/>
    <w:rsid w:val="00AC1E4F"/>
    <w:rsid w:val="00AC35CD"/>
    <w:rsid w:val="00AC59DB"/>
    <w:rsid w:val="00AC639F"/>
    <w:rsid w:val="00AC6415"/>
    <w:rsid w:val="00AD0AB8"/>
    <w:rsid w:val="00AD32C1"/>
    <w:rsid w:val="00AD3FD7"/>
    <w:rsid w:val="00AD5D82"/>
    <w:rsid w:val="00AD5E8B"/>
    <w:rsid w:val="00AD70DD"/>
    <w:rsid w:val="00AE0A3A"/>
    <w:rsid w:val="00AE0E0D"/>
    <w:rsid w:val="00AE0FE6"/>
    <w:rsid w:val="00AE16D4"/>
    <w:rsid w:val="00AE28FC"/>
    <w:rsid w:val="00AE3112"/>
    <w:rsid w:val="00AE4C61"/>
    <w:rsid w:val="00AE5D99"/>
    <w:rsid w:val="00AF021E"/>
    <w:rsid w:val="00AF0441"/>
    <w:rsid w:val="00AF0A73"/>
    <w:rsid w:val="00AF2B6B"/>
    <w:rsid w:val="00AF3D9E"/>
    <w:rsid w:val="00AF4AA4"/>
    <w:rsid w:val="00AF4C8E"/>
    <w:rsid w:val="00AF718C"/>
    <w:rsid w:val="00AF71D2"/>
    <w:rsid w:val="00B0149B"/>
    <w:rsid w:val="00B01A60"/>
    <w:rsid w:val="00B026BD"/>
    <w:rsid w:val="00B03604"/>
    <w:rsid w:val="00B03BB4"/>
    <w:rsid w:val="00B04B7A"/>
    <w:rsid w:val="00B0555D"/>
    <w:rsid w:val="00B07EE6"/>
    <w:rsid w:val="00B12887"/>
    <w:rsid w:val="00B12D44"/>
    <w:rsid w:val="00B154D5"/>
    <w:rsid w:val="00B15A85"/>
    <w:rsid w:val="00B16F6D"/>
    <w:rsid w:val="00B20417"/>
    <w:rsid w:val="00B215FD"/>
    <w:rsid w:val="00B216F9"/>
    <w:rsid w:val="00B22215"/>
    <w:rsid w:val="00B225BC"/>
    <w:rsid w:val="00B22A55"/>
    <w:rsid w:val="00B254EB"/>
    <w:rsid w:val="00B30F0E"/>
    <w:rsid w:val="00B3115A"/>
    <w:rsid w:val="00B311ED"/>
    <w:rsid w:val="00B32A98"/>
    <w:rsid w:val="00B33DDD"/>
    <w:rsid w:val="00B33FE7"/>
    <w:rsid w:val="00B35191"/>
    <w:rsid w:val="00B420CC"/>
    <w:rsid w:val="00B42B59"/>
    <w:rsid w:val="00B42DA2"/>
    <w:rsid w:val="00B43284"/>
    <w:rsid w:val="00B43400"/>
    <w:rsid w:val="00B4358D"/>
    <w:rsid w:val="00B45591"/>
    <w:rsid w:val="00B4589E"/>
    <w:rsid w:val="00B45DC9"/>
    <w:rsid w:val="00B45F88"/>
    <w:rsid w:val="00B50810"/>
    <w:rsid w:val="00B51527"/>
    <w:rsid w:val="00B51611"/>
    <w:rsid w:val="00B53AA3"/>
    <w:rsid w:val="00B55178"/>
    <w:rsid w:val="00B5685B"/>
    <w:rsid w:val="00B608E1"/>
    <w:rsid w:val="00B615AA"/>
    <w:rsid w:val="00B6295D"/>
    <w:rsid w:val="00B630C8"/>
    <w:rsid w:val="00B63F53"/>
    <w:rsid w:val="00B643A7"/>
    <w:rsid w:val="00B64760"/>
    <w:rsid w:val="00B64D29"/>
    <w:rsid w:val="00B67A4E"/>
    <w:rsid w:val="00B80854"/>
    <w:rsid w:val="00B80C3B"/>
    <w:rsid w:val="00B91005"/>
    <w:rsid w:val="00B91F9B"/>
    <w:rsid w:val="00B96AAA"/>
    <w:rsid w:val="00BA1050"/>
    <w:rsid w:val="00BA2533"/>
    <w:rsid w:val="00BA2E37"/>
    <w:rsid w:val="00BA3ACF"/>
    <w:rsid w:val="00BA4442"/>
    <w:rsid w:val="00BA5F1E"/>
    <w:rsid w:val="00BA79E7"/>
    <w:rsid w:val="00BA79F1"/>
    <w:rsid w:val="00BB136F"/>
    <w:rsid w:val="00BB3723"/>
    <w:rsid w:val="00BB47F2"/>
    <w:rsid w:val="00BB4CB5"/>
    <w:rsid w:val="00BB500C"/>
    <w:rsid w:val="00BB518E"/>
    <w:rsid w:val="00BB5FEE"/>
    <w:rsid w:val="00BB647D"/>
    <w:rsid w:val="00BB65C9"/>
    <w:rsid w:val="00BB7042"/>
    <w:rsid w:val="00BB769F"/>
    <w:rsid w:val="00BB7DD1"/>
    <w:rsid w:val="00BC1194"/>
    <w:rsid w:val="00BC1693"/>
    <w:rsid w:val="00BC1A92"/>
    <w:rsid w:val="00BC2B22"/>
    <w:rsid w:val="00BC2D21"/>
    <w:rsid w:val="00BC4ED9"/>
    <w:rsid w:val="00BC7849"/>
    <w:rsid w:val="00BC7CD6"/>
    <w:rsid w:val="00BD01D6"/>
    <w:rsid w:val="00BD0C5B"/>
    <w:rsid w:val="00BD3EC9"/>
    <w:rsid w:val="00BD4492"/>
    <w:rsid w:val="00BD5BCA"/>
    <w:rsid w:val="00BD63CF"/>
    <w:rsid w:val="00BE1695"/>
    <w:rsid w:val="00BE3C00"/>
    <w:rsid w:val="00BE3CBD"/>
    <w:rsid w:val="00BE4625"/>
    <w:rsid w:val="00BE7BCE"/>
    <w:rsid w:val="00BF16A6"/>
    <w:rsid w:val="00BF2CD3"/>
    <w:rsid w:val="00BF457D"/>
    <w:rsid w:val="00BF5384"/>
    <w:rsid w:val="00BF6E9B"/>
    <w:rsid w:val="00BF727D"/>
    <w:rsid w:val="00C0042E"/>
    <w:rsid w:val="00C00BD6"/>
    <w:rsid w:val="00C02E59"/>
    <w:rsid w:val="00C030E8"/>
    <w:rsid w:val="00C04ABF"/>
    <w:rsid w:val="00C109F0"/>
    <w:rsid w:val="00C10F0D"/>
    <w:rsid w:val="00C122C3"/>
    <w:rsid w:val="00C12408"/>
    <w:rsid w:val="00C140F9"/>
    <w:rsid w:val="00C1660E"/>
    <w:rsid w:val="00C175B3"/>
    <w:rsid w:val="00C25EEA"/>
    <w:rsid w:val="00C26856"/>
    <w:rsid w:val="00C26E66"/>
    <w:rsid w:val="00C27FE9"/>
    <w:rsid w:val="00C30730"/>
    <w:rsid w:val="00C30A31"/>
    <w:rsid w:val="00C31633"/>
    <w:rsid w:val="00C34FED"/>
    <w:rsid w:val="00C3580D"/>
    <w:rsid w:val="00C3617C"/>
    <w:rsid w:val="00C37ED4"/>
    <w:rsid w:val="00C40EF6"/>
    <w:rsid w:val="00C41D34"/>
    <w:rsid w:val="00C425F7"/>
    <w:rsid w:val="00C4502B"/>
    <w:rsid w:val="00C45230"/>
    <w:rsid w:val="00C45347"/>
    <w:rsid w:val="00C469E9"/>
    <w:rsid w:val="00C50DA9"/>
    <w:rsid w:val="00C53633"/>
    <w:rsid w:val="00C53A53"/>
    <w:rsid w:val="00C54E95"/>
    <w:rsid w:val="00C55073"/>
    <w:rsid w:val="00C551C5"/>
    <w:rsid w:val="00C552DA"/>
    <w:rsid w:val="00C55A7C"/>
    <w:rsid w:val="00C601E2"/>
    <w:rsid w:val="00C70374"/>
    <w:rsid w:val="00C70378"/>
    <w:rsid w:val="00C73D68"/>
    <w:rsid w:val="00C73E66"/>
    <w:rsid w:val="00C74504"/>
    <w:rsid w:val="00C74540"/>
    <w:rsid w:val="00C754C5"/>
    <w:rsid w:val="00C75B96"/>
    <w:rsid w:val="00C7614D"/>
    <w:rsid w:val="00C77040"/>
    <w:rsid w:val="00C802D4"/>
    <w:rsid w:val="00C805BA"/>
    <w:rsid w:val="00C80794"/>
    <w:rsid w:val="00C81989"/>
    <w:rsid w:val="00C8240D"/>
    <w:rsid w:val="00C82C23"/>
    <w:rsid w:val="00C8337D"/>
    <w:rsid w:val="00C84542"/>
    <w:rsid w:val="00C85299"/>
    <w:rsid w:val="00C8587A"/>
    <w:rsid w:val="00C85FC3"/>
    <w:rsid w:val="00C86770"/>
    <w:rsid w:val="00C876A9"/>
    <w:rsid w:val="00C9231B"/>
    <w:rsid w:val="00C93171"/>
    <w:rsid w:val="00C94A4B"/>
    <w:rsid w:val="00C95530"/>
    <w:rsid w:val="00C977B2"/>
    <w:rsid w:val="00CA41B8"/>
    <w:rsid w:val="00CA5184"/>
    <w:rsid w:val="00CA6B8B"/>
    <w:rsid w:val="00CA6E2B"/>
    <w:rsid w:val="00CA7626"/>
    <w:rsid w:val="00CB57D8"/>
    <w:rsid w:val="00CB65D0"/>
    <w:rsid w:val="00CC0A6E"/>
    <w:rsid w:val="00CC305B"/>
    <w:rsid w:val="00CC4E2F"/>
    <w:rsid w:val="00CD5463"/>
    <w:rsid w:val="00CD7C43"/>
    <w:rsid w:val="00CE1382"/>
    <w:rsid w:val="00CE1632"/>
    <w:rsid w:val="00CE1D3A"/>
    <w:rsid w:val="00CE24B4"/>
    <w:rsid w:val="00CE2DA8"/>
    <w:rsid w:val="00CE4B03"/>
    <w:rsid w:val="00CE4BBD"/>
    <w:rsid w:val="00CE5A8B"/>
    <w:rsid w:val="00CE5FA9"/>
    <w:rsid w:val="00CE76E4"/>
    <w:rsid w:val="00CF0B98"/>
    <w:rsid w:val="00CF0DF2"/>
    <w:rsid w:val="00CF12EB"/>
    <w:rsid w:val="00CF1E6B"/>
    <w:rsid w:val="00CF2669"/>
    <w:rsid w:val="00CF3F84"/>
    <w:rsid w:val="00CF44C3"/>
    <w:rsid w:val="00CF484B"/>
    <w:rsid w:val="00CF4DA1"/>
    <w:rsid w:val="00CF625D"/>
    <w:rsid w:val="00CF6746"/>
    <w:rsid w:val="00D00281"/>
    <w:rsid w:val="00D02697"/>
    <w:rsid w:val="00D0297E"/>
    <w:rsid w:val="00D03D3F"/>
    <w:rsid w:val="00D044EA"/>
    <w:rsid w:val="00D07400"/>
    <w:rsid w:val="00D0759A"/>
    <w:rsid w:val="00D1041F"/>
    <w:rsid w:val="00D1097E"/>
    <w:rsid w:val="00D10FBE"/>
    <w:rsid w:val="00D11A6B"/>
    <w:rsid w:val="00D16612"/>
    <w:rsid w:val="00D2072D"/>
    <w:rsid w:val="00D20BF2"/>
    <w:rsid w:val="00D218B6"/>
    <w:rsid w:val="00D231FC"/>
    <w:rsid w:val="00D237B6"/>
    <w:rsid w:val="00D25089"/>
    <w:rsid w:val="00D25B3E"/>
    <w:rsid w:val="00D264CA"/>
    <w:rsid w:val="00D309FA"/>
    <w:rsid w:val="00D32415"/>
    <w:rsid w:val="00D408F3"/>
    <w:rsid w:val="00D414BA"/>
    <w:rsid w:val="00D41663"/>
    <w:rsid w:val="00D43612"/>
    <w:rsid w:val="00D43CCB"/>
    <w:rsid w:val="00D44129"/>
    <w:rsid w:val="00D44893"/>
    <w:rsid w:val="00D44F29"/>
    <w:rsid w:val="00D45D66"/>
    <w:rsid w:val="00D468C3"/>
    <w:rsid w:val="00D506D9"/>
    <w:rsid w:val="00D52F24"/>
    <w:rsid w:val="00D5307D"/>
    <w:rsid w:val="00D53B26"/>
    <w:rsid w:val="00D53F7A"/>
    <w:rsid w:val="00D542F8"/>
    <w:rsid w:val="00D550D6"/>
    <w:rsid w:val="00D5530B"/>
    <w:rsid w:val="00D555A3"/>
    <w:rsid w:val="00D5625C"/>
    <w:rsid w:val="00D611DA"/>
    <w:rsid w:val="00D620DB"/>
    <w:rsid w:val="00D62168"/>
    <w:rsid w:val="00D62570"/>
    <w:rsid w:val="00D62619"/>
    <w:rsid w:val="00D63899"/>
    <w:rsid w:val="00D64B84"/>
    <w:rsid w:val="00D64C3A"/>
    <w:rsid w:val="00D6500D"/>
    <w:rsid w:val="00D65A3E"/>
    <w:rsid w:val="00D6653C"/>
    <w:rsid w:val="00D668D5"/>
    <w:rsid w:val="00D66FB0"/>
    <w:rsid w:val="00D67796"/>
    <w:rsid w:val="00D70B69"/>
    <w:rsid w:val="00D7158E"/>
    <w:rsid w:val="00D72092"/>
    <w:rsid w:val="00D72A70"/>
    <w:rsid w:val="00D72DA7"/>
    <w:rsid w:val="00D74502"/>
    <w:rsid w:val="00D74D8C"/>
    <w:rsid w:val="00D77D76"/>
    <w:rsid w:val="00D77DDB"/>
    <w:rsid w:val="00D8046F"/>
    <w:rsid w:val="00D809E5"/>
    <w:rsid w:val="00D80F8A"/>
    <w:rsid w:val="00D81472"/>
    <w:rsid w:val="00D81B43"/>
    <w:rsid w:val="00D85AD3"/>
    <w:rsid w:val="00D860F2"/>
    <w:rsid w:val="00D90CEA"/>
    <w:rsid w:val="00D91610"/>
    <w:rsid w:val="00D92D38"/>
    <w:rsid w:val="00DA0414"/>
    <w:rsid w:val="00DA199F"/>
    <w:rsid w:val="00DA28B2"/>
    <w:rsid w:val="00DA3414"/>
    <w:rsid w:val="00DA3F5C"/>
    <w:rsid w:val="00DB0015"/>
    <w:rsid w:val="00DB71FC"/>
    <w:rsid w:val="00DB7668"/>
    <w:rsid w:val="00DC18ED"/>
    <w:rsid w:val="00DC1F82"/>
    <w:rsid w:val="00DC2961"/>
    <w:rsid w:val="00DC2ADD"/>
    <w:rsid w:val="00DC2F67"/>
    <w:rsid w:val="00DC372D"/>
    <w:rsid w:val="00DC4916"/>
    <w:rsid w:val="00DC5B48"/>
    <w:rsid w:val="00DC5E54"/>
    <w:rsid w:val="00DC6334"/>
    <w:rsid w:val="00DC7078"/>
    <w:rsid w:val="00DC74EA"/>
    <w:rsid w:val="00DC7C73"/>
    <w:rsid w:val="00DD0793"/>
    <w:rsid w:val="00DD1C7A"/>
    <w:rsid w:val="00DD241A"/>
    <w:rsid w:val="00DD27B3"/>
    <w:rsid w:val="00DD3B3C"/>
    <w:rsid w:val="00DD4220"/>
    <w:rsid w:val="00DD6FD6"/>
    <w:rsid w:val="00DD722D"/>
    <w:rsid w:val="00DD7DCF"/>
    <w:rsid w:val="00DE027F"/>
    <w:rsid w:val="00DE5EC0"/>
    <w:rsid w:val="00DE7152"/>
    <w:rsid w:val="00DF022D"/>
    <w:rsid w:val="00DF12FA"/>
    <w:rsid w:val="00DF15D6"/>
    <w:rsid w:val="00DF1AC1"/>
    <w:rsid w:val="00DF1EB4"/>
    <w:rsid w:val="00DF1FF6"/>
    <w:rsid w:val="00DF32A8"/>
    <w:rsid w:val="00DF3C7E"/>
    <w:rsid w:val="00DF3DA4"/>
    <w:rsid w:val="00DF4C41"/>
    <w:rsid w:val="00DF6292"/>
    <w:rsid w:val="00DF6B89"/>
    <w:rsid w:val="00DF71F5"/>
    <w:rsid w:val="00DF764B"/>
    <w:rsid w:val="00E0085F"/>
    <w:rsid w:val="00E0435B"/>
    <w:rsid w:val="00E07D07"/>
    <w:rsid w:val="00E105BA"/>
    <w:rsid w:val="00E10F00"/>
    <w:rsid w:val="00E10F73"/>
    <w:rsid w:val="00E127DD"/>
    <w:rsid w:val="00E1455F"/>
    <w:rsid w:val="00E16393"/>
    <w:rsid w:val="00E169EA"/>
    <w:rsid w:val="00E20639"/>
    <w:rsid w:val="00E2165B"/>
    <w:rsid w:val="00E23337"/>
    <w:rsid w:val="00E25124"/>
    <w:rsid w:val="00E26D51"/>
    <w:rsid w:val="00E2713A"/>
    <w:rsid w:val="00E2747A"/>
    <w:rsid w:val="00E27E75"/>
    <w:rsid w:val="00E33ED2"/>
    <w:rsid w:val="00E35257"/>
    <w:rsid w:val="00E361E9"/>
    <w:rsid w:val="00E404A3"/>
    <w:rsid w:val="00E40AF3"/>
    <w:rsid w:val="00E41195"/>
    <w:rsid w:val="00E4126B"/>
    <w:rsid w:val="00E4199A"/>
    <w:rsid w:val="00E4226C"/>
    <w:rsid w:val="00E503C4"/>
    <w:rsid w:val="00E5135E"/>
    <w:rsid w:val="00E550B4"/>
    <w:rsid w:val="00E55735"/>
    <w:rsid w:val="00E575CA"/>
    <w:rsid w:val="00E57F73"/>
    <w:rsid w:val="00E60AA5"/>
    <w:rsid w:val="00E627A3"/>
    <w:rsid w:val="00E6514B"/>
    <w:rsid w:val="00E65F75"/>
    <w:rsid w:val="00E70316"/>
    <w:rsid w:val="00E71ED0"/>
    <w:rsid w:val="00E72464"/>
    <w:rsid w:val="00E769E8"/>
    <w:rsid w:val="00E826FA"/>
    <w:rsid w:val="00E828E9"/>
    <w:rsid w:val="00E82E78"/>
    <w:rsid w:val="00E83997"/>
    <w:rsid w:val="00E85BE3"/>
    <w:rsid w:val="00E8699B"/>
    <w:rsid w:val="00E93C92"/>
    <w:rsid w:val="00E96F60"/>
    <w:rsid w:val="00EA1F7E"/>
    <w:rsid w:val="00EA49DE"/>
    <w:rsid w:val="00EA5371"/>
    <w:rsid w:val="00EA739C"/>
    <w:rsid w:val="00EB0585"/>
    <w:rsid w:val="00EB06B5"/>
    <w:rsid w:val="00EB10C8"/>
    <w:rsid w:val="00EB302F"/>
    <w:rsid w:val="00EB442B"/>
    <w:rsid w:val="00EB61CE"/>
    <w:rsid w:val="00EB67A4"/>
    <w:rsid w:val="00EC02EC"/>
    <w:rsid w:val="00EC04AC"/>
    <w:rsid w:val="00EC1EDF"/>
    <w:rsid w:val="00EC4E49"/>
    <w:rsid w:val="00EC65B5"/>
    <w:rsid w:val="00EC65C9"/>
    <w:rsid w:val="00ED1ABE"/>
    <w:rsid w:val="00ED4DE6"/>
    <w:rsid w:val="00EE05D5"/>
    <w:rsid w:val="00EE2479"/>
    <w:rsid w:val="00EE5CFE"/>
    <w:rsid w:val="00EE5D0D"/>
    <w:rsid w:val="00EF1182"/>
    <w:rsid w:val="00EF1214"/>
    <w:rsid w:val="00EF24B0"/>
    <w:rsid w:val="00EF3D46"/>
    <w:rsid w:val="00EF5203"/>
    <w:rsid w:val="00EF65B1"/>
    <w:rsid w:val="00EF6D77"/>
    <w:rsid w:val="00EF74FF"/>
    <w:rsid w:val="00EF7CE3"/>
    <w:rsid w:val="00F01AD6"/>
    <w:rsid w:val="00F01C75"/>
    <w:rsid w:val="00F049A9"/>
    <w:rsid w:val="00F10BBC"/>
    <w:rsid w:val="00F12930"/>
    <w:rsid w:val="00F21602"/>
    <w:rsid w:val="00F21D20"/>
    <w:rsid w:val="00F22C27"/>
    <w:rsid w:val="00F239B6"/>
    <w:rsid w:val="00F24B8C"/>
    <w:rsid w:val="00F25570"/>
    <w:rsid w:val="00F25EA8"/>
    <w:rsid w:val="00F30924"/>
    <w:rsid w:val="00F3166B"/>
    <w:rsid w:val="00F3174C"/>
    <w:rsid w:val="00F32BAE"/>
    <w:rsid w:val="00F32F21"/>
    <w:rsid w:val="00F33F35"/>
    <w:rsid w:val="00F341DF"/>
    <w:rsid w:val="00F368AD"/>
    <w:rsid w:val="00F36C69"/>
    <w:rsid w:val="00F36E70"/>
    <w:rsid w:val="00F37DA6"/>
    <w:rsid w:val="00F41295"/>
    <w:rsid w:val="00F422FC"/>
    <w:rsid w:val="00F42338"/>
    <w:rsid w:val="00F42AA9"/>
    <w:rsid w:val="00F42F3E"/>
    <w:rsid w:val="00F43A91"/>
    <w:rsid w:val="00F46FC5"/>
    <w:rsid w:val="00F51E5C"/>
    <w:rsid w:val="00F525E3"/>
    <w:rsid w:val="00F53C62"/>
    <w:rsid w:val="00F53D6B"/>
    <w:rsid w:val="00F54ECE"/>
    <w:rsid w:val="00F5578E"/>
    <w:rsid w:val="00F557F3"/>
    <w:rsid w:val="00F567E2"/>
    <w:rsid w:val="00F56CFC"/>
    <w:rsid w:val="00F57DDD"/>
    <w:rsid w:val="00F65345"/>
    <w:rsid w:val="00F65AEC"/>
    <w:rsid w:val="00F65C6A"/>
    <w:rsid w:val="00F65C7F"/>
    <w:rsid w:val="00F6634A"/>
    <w:rsid w:val="00F707DD"/>
    <w:rsid w:val="00F70C1D"/>
    <w:rsid w:val="00F72D5D"/>
    <w:rsid w:val="00F73835"/>
    <w:rsid w:val="00F74033"/>
    <w:rsid w:val="00F74BA6"/>
    <w:rsid w:val="00F760C8"/>
    <w:rsid w:val="00F80014"/>
    <w:rsid w:val="00F833DE"/>
    <w:rsid w:val="00F83948"/>
    <w:rsid w:val="00F84E45"/>
    <w:rsid w:val="00F85091"/>
    <w:rsid w:val="00F8666C"/>
    <w:rsid w:val="00F87E97"/>
    <w:rsid w:val="00F96189"/>
    <w:rsid w:val="00FB033D"/>
    <w:rsid w:val="00FB05CB"/>
    <w:rsid w:val="00FB0D5C"/>
    <w:rsid w:val="00FB1073"/>
    <w:rsid w:val="00FB2E73"/>
    <w:rsid w:val="00FB35F8"/>
    <w:rsid w:val="00FB628E"/>
    <w:rsid w:val="00FB6957"/>
    <w:rsid w:val="00FB7342"/>
    <w:rsid w:val="00FB7BB3"/>
    <w:rsid w:val="00FC0506"/>
    <w:rsid w:val="00FC3807"/>
    <w:rsid w:val="00FC4246"/>
    <w:rsid w:val="00FC5751"/>
    <w:rsid w:val="00FC6BF4"/>
    <w:rsid w:val="00FD1137"/>
    <w:rsid w:val="00FD2CB1"/>
    <w:rsid w:val="00FD3516"/>
    <w:rsid w:val="00FE0BB6"/>
    <w:rsid w:val="00FE4681"/>
    <w:rsid w:val="00FE6D5D"/>
    <w:rsid w:val="00FF0685"/>
    <w:rsid w:val="00FF2DD7"/>
    <w:rsid w:val="00FF45A3"/>
    <w:rsid w:val="00FF5CAA"/>
    <w:rsid w:val="00FF67A4"/>
    <w:rsid w:val="00FF7150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B6"/>
    <w:pPr>
      <w:widowControl w:val="0"/>
      <w:jc w:val="both"/>
    </w:pPr>
    <w:rPr>
      <w:rFonts w:eastAsia="楷体_GB2312"/>
      <w:kern w:val="2"/>
      <w:sz w:val="21"/>
      <w:szCs w:val="24"/>
    </w:rPr>
  </w:style>
  <w:style w:type="paragraph" w:styleId="1">
    <w:name w:val="heading 1"/>
    <w:basedOn w:val="a"/>
    <w:next w:val="a"/>
    <w:qFormat/>
    <w:rsid w:val="008A4EB6"/>
    <w:pPr>
      <w:spacing w:before="240" w:after="240"/>
      <w:outlineLvl w:val="0"/>
    </w:pPr>
    <w:rPr>
      <w:rFonts w:ascii="楷体_GB2312"/>
      <w:b/>
      <w:sz w:val="36"/>
      <w:szCs w:val="36"/>
    </w:rPr>
  </w:style>
  <w:style w:type="paragraph" w:styleId="2">
    <w:name w:val="heading 2"/>
    <w:basedOn w:val="a"/>
    <w:next w:val="a"/>
    <w:link w:val="2Char"/>
    <w:qFormat/>
    <w:rsid w:val="008A4EB6"/>
    <w:pPr>
      <w:tabs>
        <w:tab w:val="left" w:pos="567"/>
      </w:tabs>
      <w:snapToGrid w:val="0"/>
      <w:spacing w:afterLines="50"/>
      <w:ind w:left="1134" w:hanging="1077"/>
      <w:outlineLvl w:val="1"/>
    </w:pPr>
    <w:rPr>
      <w:rFonts w:ascii="楷体_GB2312"/>
      <w:b/>
      <w:color w:val="0064E6"/>
      <w:sz w:val="24"/>
      <w:szCs w:val="21"/>
    </w:rPr>
  </w:style>
  <w:style w:type="paragraph" w:styleId="3">
    <w:name w:val="heading 3"/>
    <w:basedOn w:val="a"/>
    <w:next w:val="a"/>
    <w:qFormat/>
    <w:rsid w:val="008A4EB6"/>
    <w:pPr>
      <w:tabs>
        <w:tab w:val="left" w:pos="113"/>
      </w:tabs>
      <w:snapToGrid w:val="0"/>
      <w:spacing w:afterLines="50"/>
      <w:ind w:left="2778" w:hanging="2665"/>
      <w:outlineLvl w:val="2"/>
    </w:pPr>
    <w:rPr>
      <w:rFonts w:ascii="楷体_GB2312"/>
      <w:b/>
      <w:color w:val="0064E6"/>
      <w:szCs w:val="21"/>
    </w:rPr>
  </w:style>
  <w:style w:type="paragraph" w:styleId="4">
    <w:name w:val="heading 4"/>
    <w:basedOn w:val="3"/>
    <w:next w:val="a"/>
    <w:qFormat/>
    <w:rsid w:val="008A4EB6"/>
    <w:pPr>
      <w:tabs>
        <w:tab w:val="clear" w:pos="113"/>
        <w:tab w:val="left" w:pos="360"/>
      </w:tabs>
      <w:ind w:left="360" w:hanging="42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EB6"/>
    <w:rPr>
      <w:color w:val="0000FF"/>
      <w:u w:val="single"/>
    </w:rPr>
  </w:style>
  <w:style w:type="character" w:customStyle="1" w:styleId="2Char">
    <w:name w:val="标题 2 Char"/>
    <w:link w:val="2"/>
    <w:rsid w:val="008A4EB6"/>
    <w:rPr>
      <w:rFonts w:ascii="楷体_GB2312" w:eastAsia="楷体_GB2312"/>
      <w:b/>
      <w:color w:val="0064E6"/>
      <w:kern w:val="2"/>
      <w:sz w:val="24"/>
      <w:szCs w:val="21"/>
    </w:rPr>
  </w:style>
  <w:style w:type="character" w:customStyle="1" w:styleId="Char">
    <w:name w:val="页眉 Char"/>
    <w:link w:val="a4"/>
    <w:rsid w:val="008A4EB6"/>
    <w:rPr>
      <w:rFonts w:eastAsia="楷体_GB2312"/>
      <w:kern w:val="2"/>
      <w:sz w:val="18"/>
      <w:szCs w:val="18"/>
    </w:rPr>
  </w:style>
  <w:style w:type="paragraph" w:styleId="a4">
    <w:name w:val="header"/>
    <w:basedOn w:val="a"/>
    <w:link w:val="Char"/>
    <w:rsid w:val="008A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rsid w:val="008A4EB6"/>
    <w:pPr>
      <w:ind w:leftChars="2500" w:left="100"/>
    </w:pPr>
  </w:style>
  <w:style w:type="paragraph" w:styleId="a6">
    <w:name w:val="Normal (Web)"/>
    <w:basedOn w:val="a"/>
    <w:uiPriority w:val="99"/>
    <w:rsid w:val="008A4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footer"/>
    <w:basedOn w:val="a"/>
    <w:rsid w:val="008A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8A4EB6"/>
    <w:rPr>
      <w:sz w:val="18"/>
      <w:szCs w:val="18"/>
    </w:rPr>
  </w:style>
  <w:style w:type="paragraph" w:styleId="a9">
    <w:name w:val="Title"/>
    <w:basedOn w:val="a"/>
    <w:next w:val="a"/>
    <w:link w:val="Char0"/>
    <w:qFormat/>
    <w:rsid w:val="00E127DD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0">
    <w:name w:val="标题 Char"/>
    <w:link w:val="a9"/>
    <w:rsid w:val="00E127DD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p0">
    <w:name w:val="p0"/>
    <w:basedOn w:val="a"/>
    <w:rsid w:val="00BE3C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FollowedHyperlink"/>
    <w:basedOn w:val="a0"/>
    <w:rsid w:val="00BE3C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434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817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39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76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502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5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321">
          <w:marLeft w:val="0"/>
          <w:marRight w:val="0"/>
          <w:marTop w:val="5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693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23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340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430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68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920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092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8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56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540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190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292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508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90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263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2574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97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60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902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200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281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646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201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511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262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2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429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668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248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005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305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321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16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834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404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830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011">
              <w:marLeft w:val="0"/>
              <w:marRight w:val="0"/>
              <w:marTop w:val="0"/>
              <w:marBottom w:val="0"/>
              <w:divBdr>
                <w:top w:val="single" w:sz="6" w:space="10" w:color="DDDEDE"/>
                <w:left w:val="single" w:sz="6" w:space="10" w:color="DDDEDE"/>
                <w:bottom w:val="single" w:sz="6" w:space="10" w:color="DDDEDE"/>
                <w:right w:val="single" w:sz="6" w:space="10" w:color="DDDEDE"/>
              </w:divBdr>
              <w:divsChild>
                <w:div w:id="8953174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362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7881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479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416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860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543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671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200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545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75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295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569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3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186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583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121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875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656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55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498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657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7519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277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672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603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013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691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02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958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703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964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4124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706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491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276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713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424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996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738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3983">
          <w:marLeft w:val="0"/>
          <w:marRight w:val="0"/>
          <w:marTop w:val="5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233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763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1463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7340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794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706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717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798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977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554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826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156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046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843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680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7144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872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38">
          <w:marLeft w:val="0"/>
          <w:marRight w:val="0"/>
          <w:marTop w:val="5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67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878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830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329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920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992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539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949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308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666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964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3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645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986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9075">
          <w:marLeft w:val="0"/>
          <w:marRight w:val="0"/>
          <w:marTop w:val="5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142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049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36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1970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1052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24029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192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059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048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811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104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78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894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111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417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7796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168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490">
          <w:marLeft w:val="0"/>
          <w:marRight w:val="0"/>
          <w:marTop w:val="6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82D0F4"/>
                            <w:left w:val="single" w:sz="4" w:space="8" w:color="82D0F4"/>
                            <w:bottom w:val="single" w:sz="4" w:space="3" w:color="82D0F4"/>
                            <w:right w:val="single" w:sz="4" w:space="8" w:color="82D0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71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743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1264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49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992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1338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290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151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351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104">
          <w:marLeft w:val="0"/>
          <w:marRight w:val="0"/>
          <w:marTop w:val="5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9260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415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56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1039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439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304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203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44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611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092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453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715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551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459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969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016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490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663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3806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513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659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61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558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50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003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581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29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308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1645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653">
          <w:marLeft w:val="0"/>
          <w:marRight w:val="0"/>
          <w:marTop w:val="5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583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664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526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919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73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963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2851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760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421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583">
              <w:marLeft w:val="0"/>
              <w:marRight w:val="0"/>
              <w:marTop w:val="0"/>
              <w:marBottom w:val="0"/>
              <w:divBdr>
                <w:top w:val="single" w:sz="4" w:space="9" w:color="DDDEDE"/>
                <w:left w:val="single" w:sz="4" w:space="9" w:color="DDDEDE"/>
                <w:bottom w:val="single" w:sz="4" w:space="9" w:color="DDDEDE"/>
                <w:right w:val="single" w:sz="4" w:space="9" w:color="DDDEDE"/>
              </w:divBdr>
              <w:divsChild>
                <w:div w:id="859665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098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569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782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838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4188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79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699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147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812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025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524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822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935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499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851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8637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7514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906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553">
          <w:marLeft w:val="0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574">
                  <w:marLeft w:val="0"/>
                  <w:marRight w:val="0"/>
                  <w:marTop w:val="0"/>
                  <w:marBottom w:val="0"/>
                  <w:divBdr>
                    <w:top w:val="single" w:sz="4" w:space="9" w:color="DDDEDE"/>
                    <w:left w:val="single" w:sz="4" w:space="9" w:color="DDDEDE"/>
                    <w:bottom w:val="single" w:sz="4" w:space="9" w:color="DDDEDE"/>
                    <w:right w:val="single" w:sz="4" w:space="9" w:color="DDDEDE"/>
                  </w:divBdr>
                </w:div>
              </w:divsChild>
            </w:div>
          </w:divsChild>
        </w:div>
      </w:divsChild>
    </w:div>
    <w:div w:id="1918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297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2479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194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538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171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992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465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2432">
                  <w:marLeft w:val="0"/>
                  <w:marRight w:val="0"/>
                  <w:marTop w:val="0"/>
                  <w:marBottom w:val="0"/>
                  <w:divBdr>
                    <w:top w:val="single" w:sz="6" w:space="10" w:color="DDDEDE"/>
                    <w:left w:val="single" w:sz="6" w:space="10" w:color="DDDEDE"/>
                    <w:bottom w:val="single" w:sz="6" w:space="10" w:color="DDDEDE"/>
                    <w:right w:val="single" w:sz="6" w:space="10" w:color="DDDEDE"/>
                  </w:divBdr>
                </w:div>
              </w:divsChild>
            </w:div>
          </w:divsChild>
        </w:div>
      </w:divsChild>
    </w:div>
    <w:div w:id="199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211">
          <w:marLeft w:val="0"/>
          <w:marRight w:val="0"/>
          <w:marTop w:val="5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623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2049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994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690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2096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029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59">
                  <w:marLeft w:val="0"/>
                  <w:marRight w:val="0"/>
                  <w:marTop w:val="0"/>
                  <w:marBottom w:val="0"/>
                  <w:divBdr>
                    <w:top w:val="single" w:sz="4" w:space="8" w:color="DDDEDE"/>
                    <w:left w:val="single" w:sz="4" w:space="8" w:color="DDDEDE"/>
                    <w:bottom w:val="single" w:sz="4" w:space="8" w:color="DDDEDE"/>
                    <w:right w:val="single" w:sz="4" w:space="8" w:color="DDDEDE"/>
                  </w:divBdr>
                </w:div>
              </w:divsChild>
            </w:div>
          </w:divsChild>
        </w:div>
      </w:divsChild>
    </w:div>
    <w:div w:id="211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504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928">
              <w:marLeft w:val="0"/>
              <w:marRight w:val="0"/>
              <w:marTop w:val="0"/>
              <w:marBottom w:val="0"/>
              <w:divBdr>
                <w:top w:val="single" w:sz="4" w:space="9" w:color="DDDEDE"/>
                <w:left w:val="single" w:sz="4" w:space="9" w:color="DDDEDE"/>
                <w:bottom w:val="single" w:sz="4" w:space="9" w:color="DDDEDE"/>
                <w:right w:val="single" w:sz="4" w:space="9" w:color="DDDEDE"/>
              </w:divBdr>
              <w:divsChild>
                <w:div w:id="330910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sosteel.com/doc/view/46765.html" TargetMode="External"/><Relationship Id="rId13" Type="http://schemas.openxmlformats.org/officeDocument/2006/relationships/image" Target="media/image5.emf"/><Relationship Id="rId18" Type="http://schemas.openxmlformats.org/officeDocument/2006/relationships/hyperlink" Target="http://baike.sososteel.com/doc/view/46765.html" TargetMode="External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24.jpeg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http://baike.sososteel.com/doc/view/43798.html" TargetMode="External"/><Relationship Id="rId31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hyperlink" Target="http://baike.sososteel.com/doc/view/43798.html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86EF-782C-4C8D-A6CC-2C196730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6324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GTJAQH</Company>
  <LinksUpToDate>false</LinksUpToDate>
  <CharactersWithSpaces>7419</CharactersWithSpaces>
  <SharedDoc>false</SharedDoc>
  <HLinks>
    <vt:vector size="90" baseType="variant">
      <vt:variant>
        <vt:i4>3866682</vt:i4>
      </vt:variant>
      <vt:variant>
        <vt:i4>81</vt:i4>
      </vt:variant>
      <vt:variant>
        <vt:i4>0</vt:i4>
      </vt:variant>
      <vt:variant>
        <vt:i4>5</vt:i4>
      </vt:variant>
      <vt:variant>
        <vt:lpwstr>http://baike.sososteel.com/doc/view/67005.html</vt:lpwstr>
      </vt:variant>
      <vt:variant>
        <vt:lpwstr/>
      </vt:variant>
      <vt:variant>
        <vt:i4>3866686</vt:i4>
      </vt:variant>
      <vt:variant>
        <vt:i4>78</vt:i4>
      </vt:variant>
      <vt:variant>
        <vt:i4>0</vt:i4>
      </vt:variant>
      <vt:variant>
        <vt:i4>5</vt:i4>
      </vt:variant>
      <vt:variant>
        <vt:lpwstr>http://baike.sososteel.com/doc/view/71868.html</vt:lpwstr>
      </vt:variant>
      <vt:variant>
        <vt:lpwstr/>
      </vt:variant>
      <vt:variant>
        <vt:i4>3866683</vt:i4>
      </vt:variant>
      <vt:variant>
        <vt:i4>75</vt:i4>
      </vt:variant>
      <vt:variant>
        <vt:i4>0</vt:i4>
      </vt:variant>
      <vt:variant>
        <vt:i4>5</vt:i4>
      </vt:variant>
      <vt:variant>
        <vt:lpwstr>http://baike.sososteel.com/doc/view/67004.html</vt:lpwstr>
      </vt:variant>
      <vt:variant>
        <vt:lpwstr/>
      </vt:variant>
      <vt:variant>
        <vt:i4>3932223</vt:i4>
      </vt:variant>
      <vt:variant>
        <vt:i4>72</vt:i4>
      </vt:variant>
      <vt:variant>
        <vt:i4>0</vt:i4>
      </vt:variant>
      <vt:variant>
        <vt:i4>5</vt:i4>
      </vt:variant>
      <vt:variant>
        <vt:lpwstr>http://baike.sososteel.com/doc/view/46765.html</vt:lpwstr>
      </vt:variant>
      <vt:variant>
        <vt:lpwstr/>
      </vt:variant>
      <vt:variant>
        <vt:i4>3932223</vt:i4>
      </vt:variant>
      <vt:variant>
        <vt:i4>69</vt:i4>
      </vt:variant>
      <vt:variant>
        <vt:i4>0</vt:i4>
      </vt:variant>
      <vt:variant>
        <vt:i4>5</vt:i4>
      </vt:variant>
      <vt:variant>
        <vt:lpwstr>http://baike.sososteel.com/doc/view/46765.html</vt:lpwstr>
      </vt:variant>
      <vt:variant>
        <vt:lpwstr/>
      </vt:variant>
      <vt:variant>
        <vt:i4>7012409</vt:i4>
      </vt:variant>
      <vt:variant>
        <vt:i4>54</vt:i4>
      </vt:variant>
      <vt:variant>
        <vt:i4>0</vt:i4>
      </vt:variant>
      <vt:variant>
        <vt:i4>5</vt:i4>
      </vt:variant>
      <vt:variant>
        <vt:lpwstr>http://tks.mysteel.com/14/1024/14/78FC8D510F9E26BD.html</vt:lpwstr>
      </vt:variant>
      <vt:variant>
        <vt:lpwstr/>
      </vt:variant>
      <vt:variant>
        <vt:i4>3538994</vt:i4>
      </vt:variant>
      <vt:variant>
        <vt:i4>51</vt:i4>
      </vt:variant>
      <vt:variant>
        <vt:i4>0</vt:i4>
      </vt:variant>
      <vt:variant>
        <vt:i4>5</vt:i4>
      </vt:variant>
      <vt:variant>
        <vt:lpwstr>http://baike.sososteel.com/doc/view/43798.html</vt:lpwstr>
      </vt:variant>
      <vt:variant>
        <vt:lpwstr/>
      </vt:variant>
      <vt:variant>
        <vt:i4>3538994</vt:i4>
      </vt:variant>
      <vt:variant>
        <vt:i4>48</vt:i4>
      </vt:variant>
      <vt:variant>
        <vt:i4>0</vt:i4>
      </vt:variant>
      <vt:variant>
        <vt:i4>5</vt:i4>
      </vt:variant>
      <vt:variant>
        <vt:lpwstr>http://baike.sososteel.com/doc/view/43798.html</vt:lpwstr>
      </vt:variant>
      <vt:variant>
        <vt:lpwstr/>
      </vt:variant>
      <vt:variant>
        <vt:i4>3932223</vt:i4>
      </vt:variant>
      <vt:variant>
        <vt:i4>45</vt:i4>
      </vt:variant>
      <vt:variant>
        <vt:i4>0</vt:i4>
      </vt:variant>
      <vt:variant>
        <vt:i4>5</vt:i4>
      </vt:variant>
      <vt:variant>
        <vt:lpwstr>http://baike.sososteel.com/doc/view/46765.html</vt:lpwstr>
      </vt:variant>
      <vt:variant>
        <vt:lpwstr/>
      </vt:variant>
      <vt:variant>
        <vt:i4>3932209</vt:i4>
      </vt:variant>
      <vt:variant>
        <vt:i4>24</vt:i4>
      </vt:variant>
      <vt:variant>
        <vt:i4>0</vt:i4>
      </vt:variant>
      <vt:variant>
        <vt:i4>5</vt:i4>
      </vt:variant>
      <vt:variant>
        <vt:lpwstr>http://baike.sososteel.com/doc/view/39299.html</vt:lpwstr>
      </vt:variant>
      <vt:variant>
        <vt:lpwstr/>
      </vt:variant>
      <vt:variant>
        <vt:i4>3932215</vt:i4>
      </vt:variant>
      <vt:variant>
        <vt:i4>21</vt:i4>
      </vt:variant>
      <vt:variant>
        <vt:i4>0</vt:i4>
      </vt:variant>
      <vt:variant>
        <vt:i4>5</vt:i4>
      </vt:variant>
      <vt:variant>
        <vt:lpwstr>http://baike.sososteel.com/doc/view/66961.html</vt:lpwstr>
      </vt:variant>
      <vt:variant>
        <vt:lpwstr/>
      </vt:variant>
      <vt:variant>
        <vt:i4>3932223</vt:i4>
      </vt:variant>
      <vt:variant>
        <vt:i4>12</vt:i4>
      </vt:variant>
      <vt:variant>
        <vt:i4>0</vt:i4>
      </vt:variant>
      <vt:variant>
        <vt:i4>5</vt:i4>
      </vt:variant>
      <vt:variant>
        <vt:lpwstr>http://baike.sososteel.com/doc/view/46765.html</vt:lpwstr>
      </vt:variant>
      <vt:variant>
        <vt:lpwstr/>
      </vt:variant>
      <vt:variant>
        <vt:i4>3538994</vt:i4>
      </vt:variant>
      <vt:variant>
        <vt:i4>9</vt:i4>
      </vt:variant>
      <vt:variant>
        <vt:i4>0</vt:i4>
      </vt:variant>
      <vt:variant>
        <vt:i4>5</vt:i4>
      </vt:variant>
      <vt:variant>
        <vt:lpwstr>http://baike.sososteel.com/doc/view/43798.html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http://baike.sososteel.com/doc/view/43798.html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http://baike.sososteel.com/doc/view/46765.html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X230</cp:lastModifiedBy>
  <cp:revision>3</cp:revision>
  <cp:lastPrinted>2011-09-26T07:18:00Z</cp:lastPrinted>
  <dcterms:created xsi:type="dcterms:W3CDTF">2014-11-17T10:28:00Z</dcterms:created>
  <dcterms:modified xsi:type="dcterms:W3CDTF">2014-11-17T10:30:00Z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