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rFonts w:ascii="黑体" w:eastAsia="黑体"/>
          <w:b/>
          <w:color w:val="003366"/>
          <w:spacing w:val="10"/>
          <w:sz w:val="32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9659EC">
      <w:pPr>
        <w:rPr>
          <w:spacing w:val="10"/>
        </w:rPr>
      </w:pPr>
      <w:r>
        <w:rPr>
          <w:spacing w:val="1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81pt;margin-top:0;width:39.6pt;height:249.6pt;z-index:251657728" stroked="f">
            <v:fill opacity="0"/>
            <v:textbox style="layout-flow:vertical-ideographic;mso-next-textbox:#_x0000_s1028">
              <w:txbxContent>
                <w:p w:rsidR="00882A7D" w:rsidRPr="006055D5" w:rsidRDefault="00882A7D" w:rsidP="00532587">
                  <w:pPr>
                    <w:ind w:firstLineChars="49" w:firstLine="148"/>
                    <w:rPr>
                      <w:color w:val="000080"/>
                    </w:rPr>
                  </w:pPr>
                  <w:r w:rsidRPr="006055D5">
                    <w:rPr>
                      <w:rFonts w:ascii="黑体" w:eastAsia="黑体" w:hAnsi="宋体" w:hint="eastAsia"/>
                      <w:b/>
                      <w:color w:val="000080"/>
                      <w:sz w:val="30"/>
                      <w:szCs w:val="30"/>
                    </w:rPr>
                    <w:t>商品期货</w:t>
                  </w:r>
                  <w:r>
                    <w:rPr>
                      <w:rFonts w:ascii="黑体" w:eastAsia="黑体" w:hAnsi="宋体" w:hint="eastAsia"/>
                      <w:b/>
                      <w:color w:val="000080"/>
                      <w:sz w:val="30"/>
                      <w:szCs w:val="30"/>
                    </w:rPr>
                    <w:t xml:space="preserve">  </w:t>
                  </w:r>
                  <w:r w:rsidR="00EA0EA8">
                    <w:rPr>
                      <w:rFonts w:ascii="黑体" w:eastAsia="黑体" w:hAnsi="宋体" w:hint="eastAsia"/>
                      <w:b/>
                      <w:color w:val="000080"/>
                      <w:sz w:val="30"/>
                      <w:szCs w:val="30"/>
                    </w:rPr>
                    <w:t>专题</w:t>
                  </w:r>
                  <w:r w:rsidRPr="006055D5">
                    <w:rPr>
                      <w:rFonts w:ascii="黑体" w:eastAsia="黑体" w:hAnsi="宋体" w:hint="eastAsia"/>
                      <w:b/>
                      <w:color w:val="000080"/>
                      <w:sz w:val="30"/>
                      <w:szCs w:val="30"/>
                    </w:rPr>
                    <w:t>报告</w:t>
                  </w:r>
                </w:p>
              </w:txbxContent>
            </v:textbox>
          </v:shape>
        </w:pict>
      </w:r>
      <w:r>
        <w:rPr>
          <w:spacing w:val="10"/>
        </w:rPr>
        <w:pict>
          <v:shape id="_x0000_s1026" type="#_x0000_t202" style="position:absolute;left:0;text-align:left;margin-left:36pt;margin-top:7.8pt;width:6in;height:70.2pt;z-index:251655680" stroked="f">
            <v:fill opacity="0"/>
            <v:textbox style="mso-next-textbox:#_x0000_s1026">
              <w:txbxContent>
                <w:p w:rsidR="00EA0EA8" w:rsidRPr="00EA0EA8" w:rsidRDefault="00056B7E" w:rsidP="00EA0EA8">
                  <w:pPr>
                    <w:ind w:firstLineChars="350" w:firstLine="1124"/>
                    <w:rPr>
                      <w:rFonts w:ascii="黑体" w:eastAsia="黑体" w:hAnsi="宋体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黑体" w:eastAsia="黑体" w:hAnsi="宋体" w:hint="eastAsia"/>
                      <w:b/>
                      <w:color w:val="FFFFFF"/>
                      <w:sz w:val="32"/>
                      <w:szCs w:val="32"/>
                    </w:rPr>
                    <w:t>单次降息不改铁矿供需</w:t>
                  </w:r>
                  <w:r w:rsidR="00EA0EA8" w:rsidRPr="00EA0EA8">
                    <w:rPr>
                      <w:rFonts w:ascii="黑体" w:eastAsia="黑体" w:hAnsi="宋体" w:hint="eastAsia"/>
                      <w:b/>
                      <w:color w:val="FFFFFF"/>
                      <w:sz w:val="32"/>
                      <w:szCs w:val="32"/>
                    </w:rPr>
                    <w:t>，中长期看空思路不变</w:t>
                  </w:r>
                </w:p>
                <w:p w:rsidR="00882A7D" w:rsidRDefault="00882A7D" w:rsidP="00144ABC">
                  <w:pPr>
                    <w:ind w:firstLineChars="350" w:firstLine="1124"/>
                    <w:rPr>
                      <w:rFonts w:ascii="黑体" w:eastAsia="黑体" w:hAnsi="宋体"/>
                      <w:b/>
                      <w:color w:val="FFFFFF"/>
                      <w:sz w:val="32"/>
                      <w:szCs w:val="32"/>
                    </w:rPr>
                  </w:pPr>
                  <w:r>
                    <w:rPr>
                      <w:rFonts w:ascii="黑体" w:eastAsia="黑体" w:hAnsi="宋体" w:hint="eastAsia"/>
                      <w:b/>
                      <w:color w:val="FFFFFF"/>
                      <w:sz w:val="32"/>
                      <w:szCs w:val="32"/>
                    </w:rPr>
                    <w:t>——</w:t>
                  </w:r>
                  <w:r w:rsidR="00EA0EA8">
                    <w:rPr>
                      <w:rFonts w:ascii="黑体" w:eastAsia="黑体" w:hAnsi="宋体" w:hint="eastAsia"/>
                      <w:b/>
                      <w:color w:val="FFFFFF"/>
                      <w:sz w:val="32"/>
                      <w:szCs w:val="32"/>
                    </w:rPr>
                    <w:t>铁矿石</w:t>
                  </w:r>
                  <w:r>
                    <w:rPr>
                      <w:rFonts w:ascii="黑体" w:eastAsia="黑体" w:hAnsi="宋体" w:hint="eastAsia"/>
                      <w:b/>
                      <w:color w:val="FFFFFF"/>
                      <w:sz w:val="32"/>
                      <w:szCs w:val="32"/>
                    </w:rPr>
                    <w:t>期货投资策略报告</w:t>
                  </w:r>
                </w:p>
              </w:txbxContent>
            </v:textbox>
          </v:shape>
        </w:pict>
      </w:r>
      <w:r w:rsidR="00AA73AE">
        <w:rPr>
          <w:rFonts w:hint="eastAsia"/>
          <w:noProof/>
          <w:spacing w:val="10"/>
        </w:rPr>
        <w:drawing>
          <wp:anchor distT="0" distB="0" distL="114300" distR="114300" simplePos="0" relativeHeight="251654656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6972300" cy="1089660"/>
            <wp:effectExtent l="19050" t="0" r="0" b="0"/>
            <wp:wrapNone/>
            <wp:docPr id="6" name="图片 4" descr="C:\Documents and Settings\zhuwei\桌面\研发部模版\头版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C:\Documents and Settings\zhuwei\桌面\研发部模版\头版条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300" cy="1089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9659EC">
      <w:pPr>
        <w:rPr>
          <w:spacing w:val="10"/>
        </w:rPr>
      </w:pPr>
      <w:r>
        <w:rPr>
          <w:spacing w:val="10"/>
        </w:rPr>
        <w:pict>
          <v:shape id="_x0000_s1030" type="#_x0000_t202" style="position:absolute;left:0;text-align:left;margin-left:2in;margin-top:14.65pt;width:350.85pt;height:566.8pt;z-index:251653632" stroked="f">
            <v:textbox>
              <w:txbxContent>
                <w:p w:rsidR="00882A7D" w:rsidRDefault="00882A7D">
                  <w:pPr>
                    <w:rPr>
                      <w:rFonts w:ascii="黑体" w:eastAsia="黑体" w:hAnsi="宋体"/>
                      <w:b/>
                      <w:sz w:val="28"/>
                    </w:rPr>
                  </w:pPr>
                  <w:r>
                    <w:rPr>
                      <w:rFonts w:ascii="黑体" w:eastAsia="黑体" w:hAnsi="宋体" w:hint="eastAsia"/>
                      <w:b/>
                      <w:sz w:val="28"/>
                    </w:rPr>
                    <w:t>摘要：</w:t>
                  </w:r>
                </w:p>
                <w:p w:rsidR="00EA0EA8" w:rsidRPr="00EA0EA8" w:rsidRDefault="00EA0EA8" w:rsidP="00EA0EA8">
                  <w:pPr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Arial"/>
                      <w:szCs w:val="21"/>
                    </w:rPr>
                  </w:pPr>
                  <w:r w:rsidRPr="00EA0EA8">
                    <w:rPr>
                      <w:rFonts w:ascii="Arial" w:hint="eastAsia"/>
                      <w:szCs w:val="21"/>
                    </w:rPr>
                    <w:t>铁矿石主力合约</w:t>
                  </w:r>
                  <w:r w:rsidRPr="00EA0EA8">
                    <w:rPr>
                      <w:rFonts w:ascii="Arial" w:hint="eastAsia"/>
                      <w:szCs w:val="21"/>
                    </w:rPr>
                    <w:t>1505</w:t>
                  </w:r>
                  <w:r w:rsidRPr="00EA0EA8">
                    <w:rPr>
                      <w:rFonts w:ascii="Arial" w:hint="eastAsia"/>
                      <w:szCs w:val="21"/>
                    </w:rPr>
                    <w:t>自</w:t>
                  </w:r>
                  <w:r w:rsidRPr="00EA0EA8">
                    <w:rPr>
                      <w:rFonts w:ascii="Arial" w:hint="eastAsia"/>
                      <w:szCs w:val="21"/>
                    </w:rPr>
                    <w:t>11</w:t>
                  </w:r>
                  <w:r w:rsidRPr="00EA0EA8">
                    <w:rPr>
                      <w:rFonts w:ascii="Arial" w:hint="eastAsia"/>
                      <w:szCs w:val="21"/>
                    </w:rPr>
                    <w:t>月初下探至</w:t>
                  </w:r>
                  <w:r w:rsidRPr="00EA0EA8">
                    <w:rPr>
                      <w:rFonts w:ascii="Arial" w:hint="eastAsia"/>
                      <w:szCs w:val="21"/>
                    </w:rPr>
                    <w:t>500</w:t>
                  </w:r>
                  <w:r w:rsidRPr="00EA0EA8">
                    <w:rPr>
                      <w:rFonts w:ascii="Arial" w:hint="eastAsia"/>
                      <w:szCs w:val="21"/>
                    </w:rPr>
                    <w:t>元附近之后呈震荡形态，主要由于</w:t>
                  </w:r>
                  <w:r w:rsidRPr="00EA0EA8">
                    <w:rPr>
                      <w:rFonts w:ascii="Arial" w:hint="eastAsia"/>
                      <w:szCs w:val="21"/>
                    </w:rPr>
                    <w:t>APEC</w:t>
                  </w:r>
                  <w:r w:rsidRPr="00EA0EA8">
                    <w:rPr>
                      <w:rFonts w:ascii="Arial" w:hint="eastAsia"/>
                      <w:szCs w:val="21"/>
                    </w:rPr>
                    <w:t>期间钢厂限产导致对原材料的采购放缓。会议结束之后，钢厂逐步复产，但是对于铁矿石市场的支撑比较有限，并未出现钢厂复产所带来的采购放大的情况。</w:t>
                  </w:r>
                  <w:r w:rsidR="00082358">
                    <w:rPr>
                      <w:rFonts w:ascii="Arial" w:hint="eastAsia"/>
                      <w:szCs w:val="21"/>
                    </w:rPr>
                    <w:t>所以受此影响，另外加上中</w:t>
                  </w:r>
                  <w:proofErr w:type="gramStart"/>
                  <w:r w:rsidR="00082358">
                    <w:rPr>
                      <w:rFonts w:ascii="Arial" w:hint="eastAsia"/>
                      <w:szCs w:val="21"/>
                    </w:rPr>
                    <w:t>澳自由</w:t>
                  </w:r>
                  <w:proofErr w:type="gramEnd"/>
                  <w:r w:rsidR="00082358">
                    <w:rPr>
                      <w:rFonts w:ascii="Arial" w:hint="eastAsia"/>
                      <w:szCs w:val="21"/>
                    </w:rPr>
                    <w:t>贸易协定或导致铁矿石贸易量加大，增加攻击，铁矿石主力合约跌破</w:t>
                  </w:r>
                  <w:r w:rsidR="00082358">
                    <w:rPr>
                      <w:rFonts w:ascii="Arial" w:hint="eastAsia"/>
                      <w:szCs w:val="21"/>
                    </w:rPr>
                    <w:t>500</w:t>
                  </w:r>
                  <w:r w:rsidR="00082358">
                    <w:rPr>
                      <w:rFonts w:ascii="Arial" w:hint="eastAsia"/>
                      <w:szCs w:val="21"/>
                    </w:rPr>
                    <w:t>元整数关口，持续创下新低。</w:t>
                  </w:r>
                </w:p>
                <w:p w:rsidR="00EA0EA8" w:rsidRPr="00EA0EA8" w:rsidRDefault="00B911A5" w:rsidP="00EA0EA8">
                  <w:pPr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Arial"/>
                      <w:szCs w:val="21"/>
                    </w:rPr>
                  </w:pPr>
                  <w:r>
                    <w:rPr>
                      <w:rFonts w:ascii="Arial" w:hint="eastAsia"/>
                      <w:szCs w:val="21"/>
                    </w:rPr>
                    <w:t>央行不对称降息，有利影响在于或缓解年底资金面的紧缺，但单次的降息难以改变市场对后市悲观的看法，所以预计目前的影响有限，除非后期仍有相应一系列政策跟进，否则市场仍受当前供需矛盾驱使，</w:t>
                  </w:r>
                  <w:r w:rsidR="00EA0EA8" w:rsidRPr="00EA0EA8">
                    <w:rPr>
                      <w:rFonts w:ascii="Arial" w:hint="eastAsia"/>
                      <w:szCs w:val="21"/>
                    </w:rPr>
                    <w:t>仍面临着供大于求的状况，海外大型矿山在不断扩产，成本下降，目前的价格距离成本支撑还有较大距离，钢厂方面维持低库存的策略未变，这决定了中长期看空思路不变。</w:t>
                  </w:r>
                </w:p>
                <w:p w:rsidR="00EA0EA8" w:rsidRPr="00EA0EA8" w:rsidRDefault="00B911A5" w:rsidP="00EA0EA8">
                  <w:pPr>
                    <w:numPr>
                      <w:ilvl w:val="0"/>
                      <w:numId w:val="24"/>
                    </w:numPr>
                    <w:spacing w:line="360" w:lineRule="auto"/>
                    <w:rPr>
                      <w:rFonts w:ascii="Arial"/>
                      <w:szCs w:val="21"/>
                    </w:rPr>
                  </w:pPr>
                  <w:r>
                    <w:rPr>
                      <w:rFonts w:ascii="Arial" w:hint="eastAsia"/>
                      <w:szCs w:val="21"/>
                    </w:rPr>
                    <w:t>短期除降息外还应</w:t>
                  </w:r>
                  <w:r w:rsidR="00EA0EA8" w:rsidRPr="00EA0EA8">
                    <w:rPr>
                      <w:rFonts w:ascii="Arial" w:hint="eastAsia"/>
                      <w:szCs w:val="21"/>
                    </w:rPr>
                    <w:t>考虑两个因素，一个是铁矿石自身而言，铁矿石港口到货量仍处于高位，钢厂铁矿石处于今年钢厂低库存常态下的偏高位置。市场难以出现规模较大的补库行为。另一个因素是下游钢材市场。</w:t>
                  </w:r>
                  <w:r w:rsidR="00EA0EA8" w:rsidRPr="00EA0EA8">
                    <w:rPr>
                      <w:rFonts w:ascii="Arial" w:hint="eastAsia"/>
                      <w:szCs w:val="21"/>
                    </w:rPr>
                    <w:t>APEC</w:t>
                  </w:r>
                  <w:r w:rsidR="00EA0EA8" w:rsidRPr="00EA0EA8">
                    <w:rPr>
                      <w:rFonts w:ascii="Arial" w:hint="eastAsia"/>
                      <w:szCs w:val="21"/>
                    </w:rPr>
                    <w:t>结束之后，钢厂的复产使得供给压力再次加大，钢材价格坚挺、钢厂利润进一步好转的状态难以持续，而且北方天气转冷，南北价差的加大，</w:t>
                  </w:r>
                  <w:proofErr w:type="gramStart"/>
                  <w:r w:rsidR="00EA0EA8" w:rsidRPr="00EA0EA8">
                    <w:rPr>
                      <w:rFonts w:ascii="Arial" w:hint="eastAsia"/>
                      <w:szCs w:val="21"/>
                    </w:rPr>
                    <w:t>北材南下</w:t>
                  </w:r>
                  <w:proofErr w:type="gramEnd"/>
                  <w:r w:rsidR="00EA0EA8" w:rsidRPr="00EA0EA8">
                    <w:rPr>
                      <w:rFonts w:ascii="Arial" w:hint="eastAsia"/>
                      <w:szCs w:val="21"/>
                    </w:rPr>
                    <w:t>会令市场进一步承压。市场的利好因素就在于政策刺激下，房地产市场有所好转，基建市场四季度升温，或许对市场有一定提振作用。</w:t>
                  </w:r>
                </w:p>
                <w:p w:rsidR="00882A7D" w:rsidRPr="00A26C3E" w:rsidRDefault="00882A7D" w:rsidP="006D3E13">
                  <w:pPr>
                    <w:spacing w:line="360" w:lineRule="auto"/>
                    <w:ind w:left="525"/>
                    <w:rPr>
                      <w:rFonts w:ascii="宋体" w:hAnsi="宋体"/>
                      <w:szCs w:val="21"/>
                    </w:rPr>
                  </w:pPr>
                </w:p>
                <w:p w:rsidR="00882A7D" w:rsidRPr="00842B53" w:rsidRDefault="00882A7D" w:rsidP="00842B53">
                  <w:pPr>
                    <w:spacing w:line="360" w:lineRule="auto"/>
                    <w:rPr>
                      <w:rFonts w:ascii="宋体" w:hAnsi="宋体"/>
                      <w:bCs/>
                      <w:spacing w:val="10"/>
                      <w:kern w:val="0"/>
                      <w:szCs w:val="21"/>
                    </w:rPr>
                  </w:pPr>
                </w:p>
                <w:p w:rsidR="00882A7D" w:rsidRPr="00842B53" w:rsidRDefault="00882A7D" w:rsidP="002456C5">
                  <w:pPr>
                    <w:widowControl/>
                    <w:spacing w:line="360" w:lineRule="auto"/>
                    <w:ind w:firstLineChars="196" w:firstLine="451"/>
                    <w:rPr>
                      <w:rFonts w:ascii="宋体" w:hAnsi="宋体"/>
                      <w:bCs/>
                      <w:spacing w:val="10"/>
                      <w:kern w:val="0"/>
                      <w:szCs w:val="21"/>
                    </w:rPr>
                  </w:pPr>
                </w:p>
                <w:p w:rsidR="00882A7D" w:rsidRPr="002456C5" w:rsidRDefault="00882A7D" w:rsidP="002456C5">
                  <w:pPr>
                    <w:widowControl/>
                    <w:spacing w:line="360" w:lineRule="auto"/>
                    <w:ind w:firstLineChars="196" w:firstLine="510"/>
                    <w:rPr>
                      <w:rFonts w:ascii="黑体" w:eastAsia="黑体" w:hAnsi="宋体"/>
                      <w:bCs/>
                      <w:color w:val="000080"/>
                      <w:spacing w:val="10"/>
                      <w:kern w:val="0"/>
                      <w:sz w:val="24"/>
                      <w:szCs w:val="24"/>
                    </w:rPr>
                  </w:pPr>
                </w:p>
                <w:p w:rsidR="00882A7D" w:rsidRPr="002456C5" w:rsidRDefault="00882A7D" w:rsidP="00EA75BD">
                  <w:pPr>
                    <w:widowControl/>
                    <w:spacing w:line="360" w:lineRule="auto"/>
                    <w:ind w:firstLineChars="196" w:firstLine="510"/>
                    <w:rPr>
                      <w:rFonts w:ascii="黑体" w:eastAsia="黑体" w:hAnsi="宋体"/>
                      <w:bCs/>
                      <w:color w:val="000080"/>
                      <w:spacing w:val="10"/>
                      <w:kern w:val="0"/>
                      <w:sz w:val="24"/>
                      <w:szCs w:val="24"/>
                    </w:rPr>
                  </w:pPr>
                </w:p>
                <w:p w:rsidR="00882A7D" w:rsidRDefault="00882A7D" w:rsidP="00EA75BD">
                  <w:pPr>
                    <w:widowControl/>
                    <w:spacing w:line="360" w:lineRule="auto"/>
                    <w:ind w:firstLineChars="196" w:firstLine="510"/>
                    <w:rPr>
                      <w:rFonts w:ascii="黑体" w:eastAsia="黑体" w:hAnsi="宋体"/>
                      <w:bCs/>
                      <w:color w:val="000080"/>
                      <w:spacing w:val="10"/>
                      <w:kern w:val="0"/>
                      <w:sz w:val="24"/>
                      <w:szCs w:val="24"/>
                    </w:rPr>
                  </w:pPr>
                </w:p>
                <w:p w:rsidR="00882A7D" w:rsidRPr="000163BA" w:rsidRDefault="00882A7D" w:rsidP="00EA75BD">
                  <w:pPr>
                    <w:widowControl/>
                    <w:spacing w:line="360" w:lineRule="auto"/>
                    <w:ind w:firstLineChars="196" w:firstLine="510"/>
                    <w:rPr>
                      <w:rFonts w:ascii="黑体" w:eastAsia="黑体" w:hAnsi="宋体"/>
                      <w:bCs/>
                      <w:color w:val="000080"/>
                      <w:spacing w:val="10"/>
                      <w:kern w:val="0"/>
                      <w:sz w:val="24"/>
                      <w:szCs w:val="24"/>
                    </w:rPr>
                  </w:pPr>
                </w:p>
                <w:p w:rsidR="00882A7D" w:rsidRDefault="00882A7D"/>
              </w:txbxContent>
            </v:textbox>
          </v:shape>
        </w:pict>
      </w:r>
    </w:p>
    <w:p w:rsidR="00580A3B" w:rsidRPr="008800BB" w:rsidRDefault="009659EC">
      <w:pPr>
        <w:rPr>
          <w:spacing w:val="10"/>
        </w:rPr>
      </w:pPr>
      <w:r>
        <w:rPr>
          <w:spacing w:val="10"/>
        </w:rPr>
        <w:pict>
          <v:shape id="_x0000_s1029" type="#_x0000_t202" style="position:absolute;left:0;text-align:left;margin-left:-41.4pt;margin-top:14.1pt;width:2in;height:31.2pt;z-index:251656704" stroked="f">
            <v:fill opacity="0"/>
            <v:textbox>
              <w:txbxContent>
                <w:p w:rsidR="00882A7D" w:rsidRPr="00F97A2A" w:rsidRDefault="00882A7D" w:rsidP="00F97A2A"/>
              </w:txbxContent>
            </v:textbox>
          </v:shape>
        </w:pict>
      </w:r>
    </w:p>
    <w:p w:rsidR="00580A3B" w:rsidRPr="008800BB" w:rsidRDefault="00580A3B">
      <w:pPr>
        <w:rPr>
          <w:spacing w:val="10"/>
        </w:rPr>
      </w:pPr>
    </w:p>
    <w:p w:rsidR="00580A3B" w:rsidRPr="008800BB" w:rsidRDefault="009659EC">
      <w:pPr>
        <w:rPr>
          <w:spacing w:val="10"/>
        </w:rPr>
      </w:pPr>
      <w:r>
        <w:rPr>
          <w:spacing w:val="10"/>
        </w:rPr>
        <w:pict>
          <v:shape id="_x0000_s1031" type="#_x0000_t202" style="position:absolute;left:0;text-align:left;margin-left:-45pt;margin-top:0;width:189pt;height:530.4pt;z-index:251652608" stroked="f">
            <v:textbox>
              <w:txbxContent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Default="00882A7D">
                  <w:pPr>
                    <w:rPr>
                      <w:rFonts w:ascii="黑体" w:eastAsia="黑体" w:hAnsi="宋体"/>
                      <w:color w:val="003366"/>
                      <w:sz w:val="24"/>
                      <w:szCs w:val="24"/>
                    </w:rPr>
                  </w:pP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0080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80"/>
                      <w:szCs w:val="21"/>
                    </w:rPr>
                    <w:t>分析师</w:t>
                  </w: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3366"/>
                      <w:szCs w:val="21"/>
                    </w:rPr>
                  </w:pPr>
                </w:p>
                <w:p w:rsidR="00F97A2A" w:rsidRDefault="00F97A2A" w:rsidP="00361E4A">
                  <w:pPr>
                    <w:rPr>
                      <w:rFonts w:ascii="黑体" w:eastAsia="黑体" w:hAnsi="宋体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黑体" w:eastAsia="黑体" w:hAnsi="宋体" w:hint="eastAsia"/>
                      <w:color w:val="000000"/>
                      <w:sz w:val="24"/>
                      <w:szCs w:val="24"/>
                    </w:rPr>
                    <w:t xml:space="preserve">施磊   </w:t>
                  </w: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3366"/>
                      <w:szCs w:val="21"/>
                    </w:rPr>
                  </w:pP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0080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80"/>
                      <w:szCs w:val="21"/>
                    </w:rPr>
                    <w:t>申银万国期货有限公司</w:t>
                  </w: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3366"/>
                      <w:szCs w:val="21"/>
                    </w:rPr>
                  </w:pP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0000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地址：上海东方路800 号</w:t>
                  </w:r>
                </w:p>
                <w:p w:rsidR="00882A7D" w:rsidRPr="00512A6B" w:rsidRDefault="00882A7D" w:rsidP="00361E4A">
                  <w:pPr>
                    <w:ind w:firstLineChars="300" w:firstLine="630"/>
                    <w:rPr>
                      <w:rFonts w:ascii="黑体" w:eastAsia="黑体" w:hAnsi="宋体"/>
                      <w:color w:val="000000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宝安大厦</w:t>
                  </w:r>
                  <w:r w:rsidR="00EA0EA8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10</w:t>
                  </w:r>
                  <w:r w:rsidRPr="00512A6B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楼</w:t>
                  </w: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0000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邮编：200122</w:t>
                  </w: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0000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电话：021 5058 8811</w:t>
                  </w:r>
                </w:p>
                <w:p w:rsidR="00882A7D" w:rsidRPr="00512A6B" w:rsidRDefault="00882A7D" w:rsidP="00361E4A">
                  <w:pPr>
                    <w:rPr>
                      <w:rFonts w:ascii="黑体" w:eastAsia="黑体" w:hAnsi="宋体"/>
                      <w:color w:val="000000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传真：021 5058 8822</w:t>
                  </w:r>
                </w:p>
                <w:p w:rsidR="00882A7D" w:rsidRPr="00512A6B" w:rsidRDefault="00882A7D" w:rsidP="00361E4A">
                  <w:pPr>
                    <w:rPr>
                      <w:rFonts w:ascii="宋体" w:hAnsi="宋体"/>
                      <w:color w:val="003366"/>
                      <w:szCs w:val="21"/>
                    </w:rPr>
                  </w:pPr>
                  <w:r w:rsidRPr="00512A6B">
                    <w:rPr>
                      <w:rFonts w:ascii="黑体" w:eastAsia="黑体" w:hAnsi="宋体" w:hint="eastAsia"/>
                      <w:color w:val="000000"/>
                      <w:szCs w:val="21"/>
                    </w:rPr>
                    <w:t>网址：www.sywgqh.com.cn</w:t>
                  </w:r>
                </w:p>
                <w:p w:rsidR="00882A7D" w:rsidRPr="00512A6B" w:rsidRDefault="00882A7D">
                  <w:pPr>
                    <w:rPr>
                      <w:rFonts w:ascii="宋体" w:hAnsi="宋体"/>
                      <w:color w:val="003366"/>
                      <w:szCs w:val="21"/>
                    </w:rPr>
                  </w:pPr>
                </w:p>
                <w:p w:rsidR="00882A7D" w:rsidRDefault="00882A7D">
                  <w:pPr>
                    <w:rPr>
                      <w:sz w:val="28"/>
                    </w:rPr>
                  </w:pPr>
                </w:p>
              </w:txbxContent>
            </v:textbox>
          </v:shape>
        </w:pict>
      </w: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580A3B" w:rsidRPr="008800BB" w:rsidRDefault="00580A3B">
      <w:pPr>
        <w:rPr>
          <w:spacing w:val="10"/>
        </w:rPr>
      </w:pPr>
    </w:p>
    <w:p w:rsidR="00C56B23" w:rsidRDefault="00C56B23" w:rsidP="00A77FBF">
      <w:pPr>
        <w:rPr>
          <w:rFonts w:ascii="黑体" w:eastAsia="黑体" w:hAnsi="宋体"/>
          <w:b/>
          <w:color w:val="000080"/>
          <w:spacing w:val="10"/>
          <w:kern w:val="0"/>
          <w:sz w:val="32"/>
          <w:szCs w:val="32"/>
        </w:rPr>
      </w:pPr>
    </w:p>
    <w:p w:rsidR="00557AA1" w:rsidRDefault="00557AA1">
      <w:pPr>
        <w:ind w:left="2159"/>
        <w:rPr>
          <w:rFonts w:ascii="黑体" w:eastAsia="黑体" w:hAnsi="宋体"/>
          <w:b/>
          <w:color w:val="000080"/>
          <w:spacing w:val="10"/>
          <w:kern w:val="0"/>
          <w:sz w:val="32"/>
          <w:szCs w:val="32"/>
        </w:rPr>
      </w:pPr>
    </w:p>
    <w:p w:rsidR="008F4DC1" w:rsidRPr="00BD6506" w:rsidRDefault="00580A3B" w:rsidP="00BD6506">
      <w:pPr>
        <w:ind w:left="2159"/>
        <w:rPr>
          <w:rFonts w:ascii="黑体" w:eastAsia="黑体" w:hAnsi="宋体"/>
          <w:b/>
          <w:color w:val="000080"/>
          <w:spacing w:val="10"/>
          <w:kern w:val="0"/>
          <w:sz w:val="32"/>
          <w:szCs w:val="32"/>
        </w:rPr>
      </w:pPr>
      <w:r w:rsidRPr="00BD6506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1、</w:t>
      </w:r>
      <w:r w:rsidR="00E608BC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操作策略</w:t>
      </w:r>
    </w:p>
    <w:p w:rsidR="00074686" w:rsidRDefault="00AE2E54" w:rsidP="00D64222">
      <w:pPr>
        <w:spacing w:line="360" w:lineRule="auto"/>
        <w:ind w:leftChars="1028" w:left="2159" w:firstLineChars="200" w:firstLine="522"/>
        <w:rPr>
          <w:rFonts w:ascii="宋体" w:hAnsi="宋体"/>
          <w:color w:val="000000"/>
          <w:spacing w:val="10"/>
          <w:kern w:val="0"/>
          <w:szCs w:val="21"/>
        </w:rPr>
      </w:pPr>
      <w:r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1）、</w:t>
      </w:r>
      <w:r w:rsidR="00E50D3C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I</w:t>
      </w:r>
      <w:r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150</w:t>
      </w:r>
      <w:r w:rsidR="00EC609E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5</w:t>
      </w:r>
      <w:r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合约波段操作</w:t>
      </w:r>
    </w:p>
    <w:p w:rsidR="00AE2E54" w:rsidRPr="00AE2E54" w:rsidRDefault="00612185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宋体" w:hAnsi="宋体" w:hint="eastAsia"/>
          <w:color w:val="000000"/>
          <w:spacing w:val="10"/>
          <w:kern w:val="0"/>
          <w:szCs w:val="21"/>
        </w:rPr>
        <w:t>11月初</w:t>
      </w:r>
      <w:r w:rsidR="00BE10C8">
        <w:rPr>
          <w:rFonts w:ascii="宋体" w:hAnsi="宋体" w:hint="eastAsia"/>
          <w:color w:val="000000"/>
          <w:spacing w:val="10"/>
          <w:kern w:val="0"/>
          <w:szCs w:val="21"/>
        </w:rPr>
        <w:t>建议</w:t>
      </w:r>
      <w:r w:rsidR="00E50D3C">
        <w:rPr>
          <w:rFonts w:ascii="宋体" w:hAnsi="宋体" w:hint="eastAsia"/>
          <w:color w:val="000000"/>
          <w:spacing w:val="10"/>
          <w:kern w:val="0"/>
          <w:szCs w:val="21"/>
        </w:rPr>
        <w:t>I</w:t>
      </w:r>
      <w:r w:rsidR="00BE10C8">
        <w:rPr>
          <w:rFonts w:ascii="宋体" w:hAnsi="宋体" w:hint="eastAsia"/>
          <w:color w:val="000000"/>
          <w:spacing w:val="10"/>
          <w:kern w:val="0"/>
          <w:szCs w:val="21"/>
        </w:rPr>
        <w:t>150</w:t>
      </w:r>
      <w:r w:rsidR="00EC609E">
        <w:rPr>
          <w:rFonts w:ascii="宋体" w:hAnsi="宋体" w:hint="eastAsia"/>
          <w:color w:val="000000"/>
          <w:spacing w:val="10"/>
          <w:kern w:val="0"/>
          <w:szCs w:val="21"/>
        </w:rPr>
        <w:t>5</w:t>
      </w:r>
      <w:r w:rsidR="00BE10C8">
        <w:rPr>
          <w:rFonts w:ascii="宋体" w:hAnsi="宋体" w:hint="eastAsia"/>
          <w:color w:val="000000"/>
          <w:spacing w:val="10"/>
          <w:kern w:val="0"/>
          <w:szCs w:val="21"/>
        </w:rPr>
        <w:t>合约波段偏空操作，具体如下</w:t>
      </w:r>
      <w:r w:rsidR="002209AC">
        <w:rPr>
          <w:rFonts w:ascii="宋体" w:hAnsi="宋体" w:hint="eastAsia"/>
          <w:color w:val="000000"/>
          <w:spacing w:val="10"/>
          <w:kern w:val="0"/>
          <w:szCs w:val="21"/>
        </w:rPr>
        <w:t>。本策略</w:t>
      </w:r>
      <w:r w:rsidR="00E50D3C">
        <w:rPr>
          <w:rFonts w:ascii="宋体" w:hAnsi="宋体" w:hint="eastAsia"/>
          <w:color w:val="000000"/>
          <w:spacing w:val="10"/>
          <w:kern w:val="0"/>
          <w:szCs w:val="21"/>
        </w:rPr>
        <w:t>以</w:t>
      </w:r>
      <w:proofErr w:type="gramStart"/>
      <w:r w:rsidR="00E50D3C">
        <w:rPr>
          <w:rFonts w:ascii="宋体" w:hAnsi="宋体" w:hint="eastAsia"/>
          <w:color w:val="000000"/>
          <w:spacing w:val="10"/>
          <w:kern w:val="0"/>
          <w:szCs w:val="21"/>
        </w:rPr>
        <w:t>反弹后沽空</w:t>
      </w:r>
      <w:proofErr w:type="gramEnd"/>
      <w:r w:rsidR="00E50D3C">
        <w:rPr>
          <w:rFonts w:ascii="宋体" w:hAnsi="宋体" w:hint="eastAsia"/>
          <w:color w:val="000000"/>
          <w:spacing w:val="10"/>
          <w:kern w:val="0"/>
          <w:szCs w:val="21"/>
        </w:rPr>
        <w:t>为主，采取分批建仓</w:t>
      </w:r>
      <w:r w:rsidR="002209AC">
        <w:rPr>
          <w:rFonts w:ascii="宋体" w:hAnsi="宋体" w:hint="eastAsia"/>
          <w:color w:val="000000"/>
          <w:spacing w:val="10"/>
          <w:kern w:val="0"/>
          <w:szCs w:val="21"/>
        </w:rPr>
        <w:t>。</w:t>
      </w:r>
      <w:r w:rsidR="005952A3">
        <w:rPr>
          <w:rFonts w:ascii="宋体" w:hAnsi="宋体" w:hint="eastAsia"/>
          <w:color w:val="000000"/>
          <w:spacing w:val="10"/>
          <w:kern w:val="0"/>
          <w:szCs w:val="21"/>
        </w:rPr>
        <w:t>止损后，如果价格重新进入开仓区间，可以重新建仓。</w:t>
      </w:r>
    </w:p>
    <w:tbl>
      <w:tblPr>
        <w:tblW w:w="8244" w:type="dxa"/>
        <w:jc w:val="right"/>
        <w:tblBorders>
          <w:bottom w:val="single" w:sz="12" w:space="0" w:color="808080"/>
        </w:tblBorders>
        <w:tblLook w:val="04A0"/>
      </w:tblPr>
      <w:tblGrid>
        <w:gridCol w:w="1172"/>
        <w:gridCol w:w="1134"/>
        <w:gridCol w:w="1134"/>
        <w:gridCol w:w="1432"/>
        <w:gridCol w:w="1686"/>
        <w:gridCol w:w="1686"/>
      </w:tblGrid>
      <w:tr w:rsidR="00567D1F" w:rsidTr="00567D1F">
        <w:trPr>
          <w:trHeight w:val="629"/>
          <w:jc w:val="right"/>
        </w:trPr>
        <w:tc>
          <w:tcPr>
            <w:tcW w:w="1172" w:type="dxa"/>
            <w:tcBorders>
              <w:bottom w:val="single" w:sz="6" w:space="0" w:color="000000"/>
            </w:tcBorders>
            <w:shd w:val="pct75" w:color="008080" w:fill="008000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操作类型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pct75" w:color="008080" w:fill="008000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开仓区间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pct75" w:color="008080" w:fill="008000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止损位</w:t>
            </w:r>
          </w:p>
        </w:tc>
        <w:tc>
          <w:tcPr>
            <w:tcW w:w="1432" w:type="dxa"/>
            <w:tcBorders>
              <w:bottom w:val="single" w:sz="6" w:space="0" w:color="000000"/>
            </w:tcBorders>
            <w:shd w:val="pct75" w:color="008080" w:fill="008000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退出区间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75" w:color="008080" w:fill="008000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跟踪止损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75" w:color="008080" w:fill="008000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proofErr w:type="gramStart"/>
            <w:r>
              <w:rPr>
                <w:rFonts w:hint="eastAsia"/>
                <w:b/>
                <w:bCs/>
                <w:color w:val="FFFFFF"/>
              </w:rPr>
              <w:t>仓位</w:t>
            </w:r>
            <w:proofErr w:type="gramEnd"/>
            <w:r>
              <w:rPr>
                <w:rFonts w:hint="eastAsia"/>
                <w:b/>
                <w:bCs/>
                <w:color w:val="FFFFFF"/>
              </w:rPr>
              <w:t>建议</w:t>
            </w:r>
          </w:p>
        </w:tc>
      </w:tr>
      <w:tr w:rsidR="00567D1F" w:rsidTr="00567D1F">
        <w:trPr>
          <w:trHeight w:val="629"/>
          <w:jc w:val="right"/>
        </w:trPr>
        <w:tc>
          <w:tcPr>
            <w:tcW w:w="1172" w:type="dxa"/>
            <w:shd w:val="pct20" w:color="00FF00" w:fill="FFFFFF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</w:rPr>
              <w:t>波段做空</w:t>
            </w:r>
          </w:p>
        </w:tc>
        <w:tc>
          <w:tcPr>
            <w:tcW w:w="1134" w:type="dxa"/>
            <w:shd w:val="pct20" w:color="00FF00" w:fill="FFFFFF"/>
          </w:tcPr>
          <w:p w:rsidR="00567D1F" w:rsidRPr="005271B0" w:rsidRDefault="00567D1F" w:rsidP="008E4BD0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</w:rPr>
              <w:t>520-530</w:t>
            </w:r>
          </w:p>
        </w:tc>
        <w:tc>
          <w:tcPr>
            <w:tcW w:w="1134" w:type="dxa"/>
            <w:shd w:val="pct20" w:color="00FF00" w:fill="FFFFFF"/>
          </w:tcPr>
          <w:p w:rsidR="00567D1F" w:rsidRDefault="00567D1F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540</w:t>
            </w:r>
          </w:p>
        </w:tc>
        <w:tc>
          <w:tcPr>
            <w:tcW w:w="1432" w:type="dxa"/>
            <w:shd w:val="pct20" w:color="00FF00" w:fill="FFFFFF"/>
          </w:tcPr>
          <w:p w:rsidR="00567D1F" w:rsidRDefault="00D826CC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450-46</w:t>
            </w:r>
            <w:r w:rsidR="00567D1F">
              <w:rPr>
                <w:rFonts w:hint="eastAsia"/>
              </w:rPr>
              <w:t>0</w:t>
            </w:r>
          </w:p>
        </w:tc>
        <w:tc>
          <w:tcPr>
            <w:tcW w:w="1686" w:type="dxa"/>
            <w:shd w:val="pct20" w:color="00FF00" w:fill="FFFFFF"/>
          </w:tcPr>
          <w:p w:rsidR="00567D1F" w:rsidRDefault="00567D1F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元以下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元跟踪止损</w:t>
            </w:r>
          </w:p>
        </w:tc>
        <w:tc>
          <w:tcPr>
            <w:tcW w:w="1686" w:type="dxa"/>
            <w:shd w:val="pct20" w:color="00FF00" w:fill="FFFFFF"/>
          </w:tcPr>
          <w:p w:rsidR="00567D1F" w:rsidRDefault="00567D1F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30%</w:t>
            </w:r>
          </w:p>
        </w:tc>
      </w:tr>
      <w:tr w:rsidR="00C84B85" w:rsidTr="00567D1F">
        <w:trPr>
          <w:trHeight w:val="629"/>
          <w:jc w:val="right"/>
        </w:trPr>
        <w:tc>
          <w:tcPr>
            <w:tcW w:w="1172" w:type="dxa"/>
            <w:shd w:val="pct20" w:color="00FF00" w:fill="FFFFFF"/>
          </w:tcPr>
          <w:p w:rsidR="00C84B85" w:rsidRDefault="00C84B85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波段做空</w:t>
            </w:r>
          </w:p>
        </w:tc>
        <w:tc>
          <w:tcPr>
            <w:tcW w:w="1134" w:type="dxa"/>
            <w:shd w:val="pct20" w:color="00FF00" w:fill="FFFFFF"/>
          </w:tcPr>
          <w:p w:rsidR="00C84B85" w:rsidRDefault="00C84B85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490-500</w:t>
            </w:r>
          </w:p>
        </w:tc>
        <w:tc>
          <w:tcPr>
            <w:tcW w:w="1134" w:type="dxa"/>
            <w:shd w:val="pct20" w:color="00FF00" w:fill="FFFFFF"/>
          </w:tcPr>
          <w:p w:rsidR="00C84B85" w:rsidRDefault="00C84B85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510</w:t>
            </w:r>
          </w:p>
        </w:tc>
        <w:tc>
          <w:tcPr>
            <w:tcW w:w="1432" w:type="dxa"/>
            <w:shd w:val="pct20" w:color="00FF00" w:fill="FFFFFF"/>
          </w:tcPr>
          <w:p w:rsidR="00C84B85" w:rsidRDefault="001D159C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440-45</w:t>
            </w:r>
            <w:r w:rsidR="00C84B85">
              <w:rPr>
                <w:rFonts w:hint="eastAsia"/>
              </w:rPr>
              <w:t>0</w:t>
            </w:r>
          </w:p>
        </w:tc>
        <w:tc>
          <w:tcPr>
            <w:tcW w:w="1686" w:type="dxa"/>
            <w:shd w:val="pct20" w:color="00FF00" w:fill="FFFFFF"/>
          </w:tcPr>
          <w:p w:rsidR="00C84B85" w:rsidRDefault="00C84B85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元以下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元跟踪止损</w:t>
            </w:r>
          </w:p>
        </w:tc>
        <w:tc>
          <w:tcPr>
            <w:tcW w:w="1686" w:type="dxa"/>
            <w:shd w:val="pct20" w:color="00FF00" w:fill="FFFFFF"/>
          </w:tcPr>
          <w:p w:rsidR="00C84B85" w:rsidRDefault="00C84B85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30%</w:t>
            </w:r>
          </w:p>
        </w:tc>
      </w:tr>
    </w:tbl>
    <w:p w:rsidR="000804D0" w:rsidRDefault="000804D0" w:rsidP="000804D0">
      <w:pPr>
        <w:spacing w:line="360" w:lineRule="auto"/>
        <w:ind w:leftChars="1028" w:left="2159" w:firstLineChars="200" w:firstLine="522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2</w:t>
      </w:r>
      <w:r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）、</w:t>
      </w: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I</w:t>
      </w:r>
      <w:r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150</w:t>
      </w: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1</w:t>
      </w:r>
      <w:r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合约波段操作</w:t>
      </w:r>
    </w:p>
    <w:p w:rsidR="000804D0" w:rsidRPr="00AE2E54" w:rsidRDefault="000804D0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宋体" w:hAnsi="宋体" w:hint="eastAsia"/>
          <w:color w:val="000000"/>
          <w:spacing w:val="10"/>
          <w:kern w:val="0"/>
          <w:szCs w:val="21"/>
        </w:rPr>
        <w:t>建议I1501合约波段偏空操作，具体如下。本策略以</w:t>
      </w:r>
      <w:proofErr w:type="gramStart"/>
      <w:r>
        <w:rPr>
          <w:rFonts w:ascii="宋体" w:hAnsi="宋体" w:hint="eastAsia"/>
          <w:color w:val="000000"/>
          <w:spacing w:val="10"/>
          <w:kern w:val="0"/>
          <w:szCs w:val="21"/>
        </w:rPr>
        <w:t>反弹后沽空</w:t>
      </w:r>
      <w:proofErr w:type="gramEnd"/>
      <w:r>
        <w:rPr>
          <w:rFonts w:ascii="宋体" w:hAnsi="宋体" w:hint="eastAsia"/>
          <w:color w:val="000000"/>
          <w:spacing w:val="10"/>
          <w:kern w:val="0"/>
          <w:szCs w:val="21"/>
        </w:rPr>
        <w:t>为主，采取分批建仓。止损后，如果价格重新进入开仓区间，可以重新建仓。</w:t>
      </w:r>
    </w:p>
    <w:tbl>
      <w:tblPr>
        <w:tblW w:w="8244" w:type="dxa"/>
        <w:jc w:val="right"/>
        <w:tblBorders>
          <w:bottom w:val="single" w:sz="12" w:space="0" w:color="808080"/>
        </w:tblBorders>
        <w:tblLook w:val="04A0"/>
      </w:tblPr>
      <w:tblGrid>
        <w:gridCol w:w="1172"/>
        <w:gridCol w:w="1134"/>
        <w:gridCol w:w="1134"/>
        <w:gridCol w:w="1432"/>
        <w:gridCol w:w="1686"/>
        <w:gridCol w:w="1686"/>
      </w:tblGrid>
      <w:tr w:rsidR="000804D0" w:rsidTr="003A061A">
        <w:trPr>
          <w:trHeight w:val="629"/>
          <w:jc w:val="right"/>
        </w:trPr>
        <w:tc>
          <w:tcPr>
            <w:tcW w:w="1172" w:type="dxa"/>
            <w:tcBorders>
              <w:bottom w:val="single" w:sz="6" w:space="0" w:color="000000"/>
            </w:tcBorders>
            <w:shd w:val="pct75" w:color="008080" w:fill="008000"/>
          </w:tcPr>
          <w:p w:rsidR="000804D0" w:rsidRPr="005271B0" w:rsidRDefault="000804D0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操作类型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pct75" w:color="008080" w:fill="008000"/>
          </w:tcPr>
          <w:p w:rsidR="000804D0" w:rsidRPr="005271B0" w:rsidRDefault="000804D0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开仓区间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  <w:shd w:val="pct75" w:color="008080" w:fill="008000"/>
          </w:tcPr>
          <w:p w:rsidR="000804D0" w:rsidRPr="005271B0" w:rsidRDefault="000804D0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止损位</w:t>
            </w:r>
          </w:p>
        </w:tc>
        <w:tc>
          <w:tcPr>
            <w:tcW w:w="1432" w:type="dxa"/>
            <w:tcBorders>
              <w:bottom w:val="single" w:sz="6" w:space="0" w:color="000000"/>
            </w:tcBorders>
            <w:shd w:val="pct75" w:color="008080" w:fill="008000"/>
          </w:tcPr>
          <w:p w:rsidR="000804D0" w:rsidRPr="005271B0" w:rsidRDefault="000804D0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退出区间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75" w:color="008080" w:fill="008000"/>
          </w:tcPr>
          <w:p w:rsidR="000804D0" w:rsidRPr="005271B0" w:rsidRDefault="000804D0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r w:rsidRPr="005271B0">
              <w:rPr>
                <w:rFonts w:hint="eastAsia"/>
                <w:b/>
                <w:bCs/>
                <w:color w:val="FFFFFF"/>
              </w:rPr>
              <w:t>跟踪止损</w:t>
            </w:r>
          </w:p>
        </w:tc>
        <w:tc>
          <w:tcPr>
            <w:tcW w:w="1686" w:type="dxa"/>
            <w:tcBorders>
              <w:bottom w:val="single" w:sz="6" w:space="0" w:color="000000"/>
            </w:tcBorders>
            <w:shd w:val="pct75" w:color="008080" w:fill="008000"/>
          </w:tcPr>
          <w:p w:rsidR="000804D0" w:rsidRPr="005271B0" w:rsidRDefault="000804D0" w:rsidP="008E4BD0">
            <w:pPr>
              <w:spacing w:beforeLines="50" w:afterLines="50"/>
              <w:jc w:val="center"/>
              <w:rPr>
                <w:b/>
                <w:bCs/>
                <w:color w:val="FFFFFF"/>
              </w:rPr>
            </w:pPr>
            <w:proofErr w:type="gramStart"/>
            <w:r>
              <w:rPr>
                <w:rFonts w:hint="eastAsia"/>
                <w:b/>
                <w:bCs/>
                <w:color w:val="FFFFFF"/>
              </w:rPr>
              <w:t>仓位</w:t>
            </w:r>
            <w:proofErr w:type="gramEnd"/>
            <w:r>
              <w:rPr>
                <w:rFonts w:hint="eastAsia"/>
                <w:b/>
                <w:bCs/>
                <w:color w:val="FFFFFF"/>
              </w:rPr>
              <w:t>建议</w:t>
            </w:r>
          </w:p>
        </w:tc>
      </w:tr>
      <w:tr w:rsidR="000804D0" w:rsidTr="003A061A">
        <w:trPr>
          <w:trHeight w:val="629"/>
          <w:jc w:val="right"/>
        </w:trPr>
        <w:tc>
          <w:tcPr>
            <w:tcW w:w="1172" w:type="dxa"/>
            <w:shd w:val="pct20" w:color="00FF00" w:fill="FFFFFF"/>
          </w:tcPr>
          <w:p w:rsidR="000804D0" w:rsidRPr="005271B0" w:rsidRDefault="000804D0" w:rsidP="008E4BD0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</w:rPr>
              <w:t>波段做空</w:t>
            </w:r>
          </w:p>
        </w:tc>
        <w:tc>
          <w:tcPr>
            <w:tcW w:w="1134" w:type="dxa"/>
            <w:shd w:val="pct20" w:color="00FF00" w:fill="FFFFFF"/>
          </w:tcPr>
          <w:p w:rsidR="000804D0" w:rsidRPr="005271B0" w:rsidRDefault="00031364" w:rsidP="008E4BD0">
            <w:pPr>
              <w:spacing w:beforeLines="50" w:afterLines="50"/>
              <w:jc w:val="center"/>
              <w:rPr>
                <w:b/>
              </w:rPr>
            </w:pPr>
            <w:r>
              <w:rPr>
                <w:rFonts w:hint="eastAsia"/>
              </w:rPr>
              <w:t>525</w:t>
            </w:r>
            <w:r w:rsidR="000804D0">
              <w:rPr>
                <w:rFonts w:hint="eastAsia"/>
              </w:rPr>
              <w:t>-5</w:t>
            </w:r>
            <w:r>
              <w:rPr>
                <w:rFonts w:hint="eastAsia"/>
              </w:rPr>
              <w:t>40</w:t>
            </w:r>
          </w:p>
        </w:tc>
        <w:tc>
          <w:tcPr>
            <w:tcW w:w="1134" w:type="dxa"/>
            <w:shd w:val="pct20" w:color="00FF00" w:fill="FFFFFF"/>
          </w:tcPr>
          <w:p w:rsidR="000804D0" w:rsidRDefault="000804D0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5</w:t>
            </w:r>
            <w:r w:rsidR="00031364">
              <w:rPr>
                <w:rFonts w:hint="eastAsia"/>
              </w:rPr>
              <w:t>50</w:t>
            </w:r>
          </w:p>
        </w:tc>
        <w:tc>
          <w:tcPr>
            <w:tcW w:w="1432" w:type="dxa"/>
            <w:shd w:val="pct20" w:color="00FF00" w:fill="FFFFFF"/>
          </w:tcPr>
          <w:p w:rsidR="000804D0" w:rsidRDefault="00031364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490</w:t>
            </w:r>
            <w:r w:rsidR="000804D0">
              <w:rPr>
                <w:rFonts w:hint="eastAsia"/>
              </w:rPr>
              <w:t>-</w:t>
            </w:r>
            <w:r>
              <w:rPr>
                <w:rFonts w:hint="eastAsia"/>
              </w:rPr>
              <w:t>500</w:t>
            </w:r>
          </w:p>
        </w:tc>
        <w:tc>
          <w:tcPr>
            <w:tcW w:w="1686" w:type="dxa"/>
            <w:shd w:val="pct20" w:color="00FF00" w:fill="FFFFFF"/>
          </w:tcPr>
          <w:p w:rsidR="000804D0" w:rsidRDefault="000804D0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元以下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元跟踪止损</w:t>
            </w:r>
          </w:p>
        </w:tc>
        <w:tc>
          <w:tcPr>
            <w:tcW w:w="1686" w:type="dxa"/>
            <w:shd w:val="pct20" w:color="00FF00" w:fill="FFFFFF"/>
          </w:tcPr>
          <w:p w:rsidR="000804D0" w:rsidRDefault="000804D0" w:rsidP="008E4BD0">
            <w:pPr>
              <w:spacing w:beforeLines="50" w:afterLines="50"/>
              <w:jc w:val="center"/>
            </w:pPr>
            <w:r>
              <w:rPr>
                <w:rFonts w:hint="eastAsia"/>
              </w:rPr>
              <w:t>30%</w:t>
            </w:r>
          </w:p>
        </w:tc>
      </w:tr>
    </w:tbl>
    <w:p w:rsidR="00074686" w:rsidRDefault="00BF33BA" w:rsidP="008E4BD0">
      <w:pPr>
        <w:spacing w:beforeLines="50" w:line="360" w:lineRule="auto"/>
        <w:ind w:leftChars="1028" w:left="2159" w:firstLineChars="200" w:firstLine="522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3</w:t>
      </w:r>
      <w:r w:rsidR="00AE2E54"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）、</w:t>
      </w:r>
      <w:proofErr w:type="gramStart"/>
      <w:r w:rsidR="009521E9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跨品种</w:t>
      </w:r>
      <w:proofErr w:type="gramEnd"/>
      <w:r w:rsidR="00AE2E54" w:rsidRPr="00D6422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对冲操作</w:t>
      </w:r>
    </w:p>
    <w:p w:rsidR="00FF48DF" w:rsidRDefault="001133D5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宋体" w:hAnsi="宋体" w:hint="eastAsia"/>
          <w:color w:val="000000"/>
          <w:spacing w:val="10"/>
          <w:kern w:val="0"/>
          <w:szCs w:val="21"/>
        </w:rPr>
        <w:t>建议关注买</w:t>
      </w:r>
      <w:r w:rsidR="00FF48DF">
        <w:rPr>
          <w:rFonts w:ascii="宋体" w:hAnsi="宋体" w:hint="eastAsia"/>
          <w:color w:val="000000"/>
          <w:spacing w:val="10"/>
          <w:kern w:val="0"/>
          <w:szCs w:val="21"/>
        </w:rPr>
        <w:t>RB1501</w:t>
      </w:r>
      <w:r>
        <w:rPr>
          <w:rFonts w:ascii="宋体" w:hAnsi="宋体" w:hint="eastAsia"/>
          <w:color w:val="000000"/>
          <w:spacing w:val="10"/>
          <w:kern w:val="0"/>
          <w:szCs w:val="21"/>
        </w:rPr>
        <w:t>合约抛</w:t>
      </w:r>
      <w:r w:rsidR="00D826CC">
        <w:rPr>
          <w:rFonts w:ascii="宋体" w:hAnsi="宋体" w:hint="eastAsia"/>
          <w:color w:val="000000"/>
          <w:spacing w:val="10"/>
          <w:kern w:val="0"/>
          <w:szCs w:val="21"/>
        </w:rPr>
        <w:t>I1505</w:t>
      </w:r>
      <w:r>
        <w:rPr>
          <w:rFonts w:ascii="宋体" w:hAnsi="宋体" w:hint="eastAsia"/>
          <w:color w:val="000000"/>
          <w:spacing w:val="10"/>
          <w:kern w:val="0"/>
          <w:szCs w:val="21"/>
        </w:rPr>
        <w:t>合约对冲操作机会</w:t>
      </w:r>
      <w:r w:rsidR="00FF48DF">
        <w:rPr>
          <w:rFonts w:ascii="宋体" w:hAnsi="宋体" w:hint="eastAsia"/>
          <w:color w:val="000000"/>
          <w:spacing w:val="10"/>
          <w:kern w:val="0"/>
          <w:szCs w:val="21"/>
        </w:rPr>
        <w:t xml:space="preserve">。 </w:t>
      </w:r>
    </w:p>
    <w:p w:rsidR="009521E9" w:rsidRDefault="00FF48DF" w:rsidP="008E4BD0">
      <w:pPr>
        <w:spacing w:beforeLines="50"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4）</w:t>
      </w:r>
      <w:r w:rsidR="009521E9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、跨期对冲操作</w:t>
      </w:r>
    </w:p>
    <w:p w:rsidR="00FF48DF" w:rsidRP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  <w:r w:rsidRPr="00FF48DF">
        <w:rPr>
          <w:rFonts w:ascii="宋体" w:hAnsi="宋体" w:hint="eastAsia"/>
          <w:color w:val="000000"/>
          <w:spacing w:val="10"/>
          <w:kern w:val="0"/>
          <w:szCs w:val="21"/>
        </w:rPr>
        <w:t>建议关注买I1501合约抛I1509合约对冲操作机会。</w:t>
      </w:r>
    </w:p>
    <w:p w:rsidR="00074686" w:rsidRDefault="00074686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FF48DF" w:rsidRPr="00E11515" w:rsidRDefault="00FF48DF" w:rsidP="008E4BD0">
      <w:pPr>
        <w:spacing w:beforeLines="50" w:after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</w:p>
    <w:p w:rsidR="0079571F" w:rsidRDefault="0034568E" w:rsidP="00ED29CB">
      <w:pPr>
        <w:ind w:left="2159"/>
        <w:rPr>
          <w:rFonts w:ascii="黑体" w:eastAsia="黑体" w:hAnsi="宋体"/>
          <w:b/>
          <w:color w:val="000080"/>
          <w:spacing w:val="10"/>
          <w:kern w:val="0"/>
          <w:sz w:val="32"/>
          <w:szCs w:val="32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2</w:t>
      </w:r>
      <w:r w:rsidR="00735280" w:rsidRPr="00ED29CB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、</w:t>
      </w:r>
      <w:r w:rsidR="008B5532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行情关注因素</w:t>
      </w:r>
    </w:p>
    <w:p w:rsidR="008A4957" w:rsidRDefault="0079571F" w:rsidP="008B5532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 w:rsidRPr="0079571F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1）、</w:t>
      </w:r>
      <w:r w:rsidR="008B5532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央行</w:t>
      </w:r>
      <w:r w:rsidR="002350D9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单次降息难改铁矿石颓势</w:t>
      </w:r>
    </w:p>
    <w:p w:rsidR="002350D9" w:rsidRDefault="008B5532" w:rsidP="002350D9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 w:rsidRPr="008B5532">
        <w:rPr>
          <w:rFonts w:ascii="Arial" w:hint="eastAsia"/>
          <w:szCs w:val="21"/>
        </w:rPr>
        <w:t>对于</w:t>
      </w:r>
      <w:r w:rsidR="002350D9">
        <w:rPr>
          <w:rFonts w:ascii="Arial" w:hint="eastAsia"/>
          <w:szCs w:val="21"/>
        </w:rPr>
        <w:t>铁矿石</w:t>
      </w:r>
      <w:r w:rsidRPr="008B5532">
        <w:rPr>
          <w:rFonts w:ascii="Arial" w:hint="eastAsia"/>
          <w:szCs w:val="21"/>
        </w:rPr>
        <w:t>来说，资金是决定行情的主要因素</w:t>
      </w:r>
      <w:r w:rsidR="002350D9">
        <w:rPr>
          <w:rFonts w:ascii="Arial" w:hint="eastAsia"/>
          <w:szCs w:val="21"/>
        </w:rPr>
        <w:t>之一。因为资金涉及到企业的融资成本，房地产市场的成交，进而影响对铁矿石的需求，而且资金的宽松与否，还会对宏观环境及市场信心形成影响。“</w:t>
      </w:r>
      <w:r w:rsidR="002350D9" w:rsidRPr="002350D9">
        <w:rPr>
          <w:rFonts w:ascii="Arial" w:hint="eastAsia"/>
          <w:szCs w:val="21"/>
        </w:rPr>
        <w:t>11</w:t>
      </w:r>
      <w:r w:rsidR="002350D9" w:rsidRPr="002350D9">
        <w:rPr>
          <w:rFonts w:ascii="Arial" w:hint="eastAsia"/>
          <w:szCs w:val="21"/>
        </w:rPr>
        <w:t>月</w:t>
      </w:r>
      <w:r w:rsidR="002350D9" w:rsidRPr="002350D9">
        <w:rPr>
          <w:rFonts w:ascii="Arial" w:hint="eastAsia"/>
          <w:szCs w:val="21"/>
        </w:rPr>
        <w:t>21</w:t>
      </w:r>
      <w:r w:rsidR="002350D9" w:rsidRPr="002350D9">
        <w:rPr>
          <w:rFonts w:ascii="Arial" w:hint="eastAsia"/>
          <w:szCs w:val="21"/>
        </w:rPr>
        <w:t>日，中国人民银行决定，自</w:t>
      </w:r>
      <w:r w:rsidR="002350D9" w:rsidRPr="002350D9">
        <w:rPr>
          <w:rFonts w:ascii="Arial" w:hint="eastAsia"/>
          <w:szCs w:val="21"/>
        </w:rPr>
        <w:t>2014</w:t>
      </w:r>
      <w:r w:rsidR="002350D9" w:rsidRPr="002350D9">
        <w:rPr>
          <w:rFonts w:ascii="Arial" w:hint="eastAsia"/>
          <w:szCs w:val="21"/>
        </w:rPr>
        <w:t>年</w:t>
      </w:r>
      <w:r w:rsidR="002350D9" w:rsidRPr="002350D9">
        <w:rPr>
          <w:rFonts w:ascii="Arial" w:hint="eastAsia"/>
          <w:szCs w:val="21"/>
        </w:rPr>
        <w:t>11</w:t>
      </w:r>
      <w:r w:rsidR="002350D9" w:rsidRPr="002350D9">
        <w:rPr>
          <w:rFonts w:ascii="Arial" w:hint="eastAsia"/>
          <w:szCs w:val="21"/>
        </w:rPr>
        <w:t>月</w:t>
      </w:r>
      <w:r w:rsidR="002350D9" w:rsidRPr="002350D9">
        <w:rPr>
          <w:rFonts w:ascii="Arial" w:hint="eastAsia"/>
          <w:szCs w:val="21"/>
        </w:rPr>
        <w:t>22</w:t>
      </w:r>
      <w:r w:rsidR="002350D9" w:rsidRPr="002350D9">
        <w:rPr>
          <w:rFonts w:ascii="Arial" w:hint="eastAsia"/>
          <w:szCs w:val="21"/>
        </w:rPr>
        <w:t>日起下调金融机构人民币贷款和存款基准利率。金融机构一年</w:t>
      </w:r>
      <w:proofErr w:type="gramStart"/>
      <w:r w:rsidR="002350D9" w:rsidRPr="002350D9">
        <w:rPr>
          <w:rFonts w:ascii="Arial" w:hint="eastAsia"/>
          <w:szCs w:val="21"/>
        </w:rPr>
        <w:t>期贷</w:t>
      </w:r>
      <w:proofErr w:type="gramEnd"/>
      <w:r w:rsidR="002350D9" w:rsidRPr="002350D9">
        <w:rPr>
          <w:rFonts w:ascii="Arial" w:hint="eastAsia"/>
          <w:szCs w:val="21"/>
        </w:rPr>
        <w:t>款基准利率下调</w:t>
      </w:r>
      <w:r w:rsidR="002350D9" w:rsidRPr="002350D9">
        <w:rPr>
          <w:rFonts w:ascii="Arial" w:hint="eastAsia"/>
          <w:szCs w:val="21"/>
        </w:rPr>
        <w:t>0.4</w:t>
      </w:r>
      <w:r w:rsidR="002350D9" w:rsidRPr="002350D9">
        <w:rPr>
          <w:rFonts w:ascii="Arial" w:hint="eastAsia"/>
          <w:szCs w:val="21"/>
        </w:rPr>
        <w:t>个百分点至</w:t>
      </w:r>
      <w:r w:rsidR="002350D9" w:rsidRPr="002350D9">
        <w:rPr>
          <w:rFonts w:ascii="Arial" w:hint="eastAsia"/>
          <w:szCs w:val="21"/>
        </w:rPr>
        <w:t>5.6%</w:t>
      </w:r>
      <w:r w:rsidR="002350D9" w:rsidRPr="002350D9">
        <w:rPr>
          <w:rFonts w:ascii="Arial" w:hint="eastAsia"/>
          <w:szCs w:val="21"/>
        </w:rPr>
        <w:t>；一年期存款基准利率下调</w:t>
      </w:r>
      <w:r w:rsidR="002350D9" w:rsidRPr="002350D9">
        <w:rPr>
          <w:rFonts w:ascii="Arial" w:hint="eastAsia"/>
          <w:szCs w:val="21"/>
        </w:rPr>
        <w:t>0.25</w:t>
      </w:r>
      <w:r w:rsidR="002350D9" w:rsidRPr="002350D9">
        <w:rPr>
          <w:rFonts w:ascii="Arial" w:hint="eastAsia"/>
          <w:szCs w:val="21"/>
        </w:rPr>
        <w:t>个百分点至</w:t>
      </w:r>
      <w:r w:rsidR="002350D9" w:rsidRPr="002350D9">
        <w:rPr>
          <w:rFonts w:ascii="Arial" w:hint="eastAsia"/>
          <w:szCs w:val="21"/>
        </w:rPr>
        <w:t>2.75%</w:t>
      </w:r>
      <w:r w:rsidR="002350D9" w:rsidRPr="002350D9">
        <w:rPr>
          <w:rFonts w:ascii="Arial" w:hint="eastAsia"/>
          <w:szCs w:val="21"/>
        </w:rPr>
        <w:t>，同时结合推进利率市场化改革，将金融机构存款利率浮动区间的上限由存款基准利率的</w:t>
      </w:r>
      <w:r w:rsidR="002350D9" w:rsidRPr="002350D9">
        <w:rPr>
          <w:rFonts w:ascii="Arial" w:hint="eastAsia"/>
          <w:szCs w:val="21"/>
        </w:rPr>
        <w:t>1.1</w:t>
      </w:r>
      <w:r w:rsidR="002350D9" w:rsidRPr="002350D9">
        <w:rPr>
          <w:rFonts w:ascii="Arial" w:hint="eastAsia"/>
          <w:szCs w:val="21"/>
        </w:rPr>
        <w:t>倍调整为</w:t>
      </w:r>
      <w:r w:rsidR="002350D9" w:rsidRPr="002350D9">
        <w:rPr>
          <w:rFonts w:ascii="Arial" w:hint="eastAsia"/>
          <w:szCs w:val="21"/>
        </w:rPr>
        <w:t>1.2</w:t>
      </w:r>
      <w:r w:rsidR="002350D9" w:rsidRPr="002350D9">
        <w:rPr>
          <w:rFonts w:ascii="Arial" w:hint="eastAsia"/>
          <w:szCs w:val="21"/>
        </w:rPr>
        <w:t>倍</w:t>
      </w:r>
      <w:r w:rsidR="002350D9">
        <w:rPr>
          <w:rFonts w:ascii="Arial" w:hint="eastAsia"/>
          <w:szCs w:val="21"/>
        </w:rPr>
        <w:t>。”从降息的影响来看，一般来说是正面的，会降低融资成本，促进下游房地产、基建行业复苏，带动市场信心恢复。但是从历史统计规律来看，单次降息还难以达成这样的效果，只有通过一系列的举措，组合</w:t>
      </w:r>
      <w:proofErr w:type="gramStart"/>
      <w:r w:rsidR="002350D9">
        <w:rPr>
          <w:rFonts w:ascii="Arial" w:hint="eastAsia"/>
          <w:szCs w:val="21"/>
        </w:rPr>
        <w:t>拳或者</w:t>
      </w:r>
      <w:proofErr w:type="gramEnd"/>
      <w:r w:rsidR="002350D9">
        <w:rPr>
          <w:rFonts w:ascii="Arial" w:hint="eastAsia"/>
          <w:szCs w:val="21"/>
        </w:rPr>
        <w:t>连续降息，才能起到实质性改善供需影响因素的作用。所以，从操作上来看，单次降息只是给了我们很好的市场卖出操作机会而已。市场高开回落，反映了市场的疲弱，以及信心难以恢复。后续，我们在维持偏空思路的同时，也要关注政策影响。</w:t>
      </w:r>
    </w:p>
    <w:p w:rsidR="005D76CC" w:rsidRDefault="005D76CC" w:rsidP="002350D9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4D52D2" w:rsidRPr="008800BB" w:rsidTr="00796025">
        <w:trPr>
          <w:trHeight w:val="264"/>
        </w:trPr>
        <w:tc>
          <w:tcPr>
            <w:tcW w:w="6237" w:type="dxa"/>
          </w:tcPr>
          <w:p w:rsidR="004D52D2" w:rsidRPr="00D44DB2" w:rsidRDefault="004D52D2" w:rsidP="00796025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1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降息对普氏铁矿石指数影响</w:t>
            </w:r>
          </w:p>
        </w:tc>
      </w:tr>
      <w:tr w:rsidR="004D52D2" w:rsidRPr="008800BB" w:rsidTr="00796025">
        <w:trPr>
          <w:trHeight w:val="3314"/>
        </w:trPr>
        <w:tc>
          <w:tcPr>
            <w:tcW w:w="6237" w:type="dxa"/>
            <w:vAlign w:val="center"/>
          </w:tcPr>
          <w:p w:rsidR="004D52D2" w:rsidRPr="00E067CD" w:rsidRDefault="00AA73AE" w:rsidP="007960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int="eastAsia"/>
                <w:noProof/>
                <w:szCs w:val="21"/>
              </w:rPr>
              <w:drawing>
                <wp:inline distT="0" distB="0" distL="0" distR="0">
                  <wp:extent cx="3821430" cy="2211070"/>
                  <wp:effectExtent l="19050" t="0" r="7620" b="0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430" cy="2211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D52D2" w:rsidRPr="008800BB" w:rsidTr="00796025">
        <w:trPr>
          <w:trHeight w:val="251"/>
        </w:trPr>
        <w:tc>
          <w:tcPr>
            <w:tcW w:w="6237" w:type="dxa"/>
          </w:tcPr>
          <w:p w:rsidR="004D52D2" w:rsidRPr="00C3662F" w:rsidRDefault="004D52D2" w:rsidP="00796025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4D52D2" w:rsidRDefault="004D52D2" w:rsidP="002350D9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Pr="004D52D2" w:rsidRDefault="005D76CC" w:rsidP="002350D9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4D52D2" w:rsidRDefault="004D52D2" w:rsidP="002350D9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tbl>
      <w:tblPr>
        <w:tblW w:w="86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92"/>
        <w:gridCol w:w="973"/>
        <w:gridCol w:w="1078"/>
        <w:gridCol w:w="1258"/>
        <w:gridCol w:w="1258"/>
        <w:gridCol w:w="1228"/>
        <w:gridCol w:w="1467"/>
      </w:tblGrid>
      <w:tr w:rsidR="00F02917" w:rsidRPr="00F02917" w:rsidTr="007B4BD3">
        <w:trPr>
          <w:trHeight w:val="270"/>
        </w:trPr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F02917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时间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F02917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贷款基准利率</w:t>
            </w:r>
          </w:p>
        </w:tc>
        <w:tc>
          <w:tcPr>
            <w:tcW w:w="39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F02917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铁矿石价格（美元/吨）</w:t>
            </w:r>
          </w:p>
        </w:tc>
      </w:tr>
      <w:tr w:rsidR="00F02917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D6B14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调整</w:t>
            </w:r>
            <w:r w:rsidR="00F02917"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时间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F02917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调整前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F02917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调整后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F02917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调整幅度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D6B14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前一日</w:t>
            </w:r>
            <w:r w:rsidR="00F02917"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价格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D6B14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当</w:t>
            </w:r>
            <w:r w:rsidR="00F02917"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日价格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D6B14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次</w:t>
            </w:r>
            <w:r w:rsidR="00F02917" w:rsidRPr="00F02917">
              <w:rPr>
                <w:rFonts w:ascii="宋体" w:hAnsi="宋体" w:cs="宋体" w:hint="eastAsia"/>
                <w:b/>
                <w:bCs/>
                <w:color w:val="3E3E3E"/>
                <w:kern w:val="0"/>
                <w:sz w:val="17"/>
              </w:rPr>
              <w:t>日价格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2014.11.21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6.00%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5.60%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0.40%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>
              <w:rPr>
                <w:rFonts w:ascii="Helvetica" w:hAnsi="Helvetica" w:cs="宋体" w:hint="eastAsia"/>
                <w:color w:val="3E3E3E"/>
                <w:kern w:val="0"/>
                <w:sz w:val="17"/>
                <w:szCs w:val="17"/>
              </w:rPr>
              <w:t>70.5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6E29A2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69.75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6E29A2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69.75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2012.7.6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6.31%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6.00%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0.31%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136.5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136.5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136</w:t>
            </w: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.5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2012.6.8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6.56%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6.31%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0.25%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133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134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13</w:t>
            </w: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4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2008.12.2</w:t>
            </w: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5.58%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5.31%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0.27%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73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73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73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2008.11.2</w:t>
            </w: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6.66%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5.58%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1.08%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61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59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62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2008.10.</w:t>
            </w: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30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6.93%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6.66%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0.27%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57.5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57.5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57.5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2008.10.</w:t>
            </w: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7.20%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6.93%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0.27%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89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84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84</w:t>
            </w:r>
          </w:p>
        </w:tc>
      </w:tr>
      <w:tr w:rsidR="007B4BD3" w:rsidRPr="00F02917" w:rsidTr="007B4BD3">
        <w:trPr>
          <w:trHeight w:val="270"/>
        </w:trPr>
        <w:tc>
          <w:tcPr>
            <w:tcW w:w="1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2008.9.1</w:t>
            </w:r>
            <w:r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7.47%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7.20%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0.27%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120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115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02917" w:rsidRPr="00F02917" w:rsidRDefault="007B4BD3" w:rsidP="00F02917">
            <w:pPr>
              <w:widowControl/>
              <w:wordWrap w:val="0"/>
              <w:spacing w:line="258" w:lineRule="atLeast"/>
              <w:jc w:val="center"/>
              <w:rPr>
                <w:rFonts w:ascii="Helvetica" w:hAnsi="Helvetica" w:cs="宋体"/>
                <w:color w:val="3E3E3E"/>
                <w:kern w:val="0"/>
                <w:sz w:val="17"/>
                <w:szCs w:val="17"/>
              </w:rPr>
            </w:pPr>
            <w:r w:rsidRPr="00F02917">
              <w:rPr>
                <w:rFonts w:ascii="宋体" w:hAnsi="宋体" w:cs="宋体" w:hint="eastAsia"/>
                <w:color w:val="3E3E3E"/>
                <w:kern w:val="0"/>
                <w:sz w:val="17"/>
                <w:szCs w:val="17"/>
              </w:rPr>
              <w:t>113.5</w:t>
            </w:r>
          </w:p>
        </w:tc>
      </w:tr>
    </w:tbl>
    <w:p w:rsidR="002350D9" w:rsidRPr="005D76CC" w:rsidRDefault="007B4BD3" w:rsidP="005D76CC">
      <w:pPr>
        <w:spacing w:line="360" w:lineRule="auto"/>
        <w:ind w:leftChars="1028" w:left="2159" w:firstLineChars="200" w:firstLine="300"/>
        <w:rPr>
          <w:rFonts w:ascii="宋体" w:hAnsi="宋体" w:cs="宋体"/>
          <w:color w:val="2B2B2B"/>
          <w:kern w:val="0"/>
          <w:sz w:val="15"/>
          <w:szCs w:val="15"/>
        </w:rPr>
      </w:pPr>
      <w:r w:rsidRPr="005D76CC">
        <w:rPr>
          <w:rFonts w:ascii="宋体" w:hAnsi="宋体" w:cs="宋体" w:hint="eastAsia"/>
          <w:color w:val="2B2B2B"/>
          <w:kern w:val="0"/>
          <w:sz w:val="15"/>
          <w:szCs w:val="15"/>
        </w:rPr>
        <w:t>来源：申银万国期货研究所，中国联合钢铁网</w:t>
      </w:r>
    </w:p>
    <w:p w:rsidR="00B8185D" w:rsidRDefault="002B111A" w:rsidP="002350D9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从降息对铁矿石下游上海螺纹钢价格的影响来看，</w:t>
      </w:r>
      <w:r>
        <w:rPr>
          <w:rFonts w:ascii="Arial" w:hint="eastAsia"/>
          <w:szCs w:val="21"/>
        </w:rPr>
        <w:t>2008</w:t>
      </w:r>
      <w:r>
        <w:rPr>
          <w:rFonts w:ascii="Arial" w:hint="eastAsia"/>
          <w:szCs w:val="21"/>
        </w:rPr>
        <w:t>年</w:t>
      </w:r>
      <w:r>
        <w:rPr>
          <w:rFonts w:ascii="Arial" w:hint="eastAsia"/>
          <w:szCs w:val="21"/>
        </w:rPr>
        <w:t>9</w:t>
      </w:r>
      <w:r>
        <w:rPr>
          <w:rFonts w:ascii="Arial" w:hint="eastAsia"/>
          <w:szCs w:val="21"/>
        </w:rPr>
        <w:t>月中旬的降息政策并未有影响螺纹钢之前的下跌形态，而随后连续四次降息，使得螺纹钢探底回升，但是反弹幅度并不大，经历了再次下探后才出现规模比较大的反弹。</w:t>
      </w:r>
      <w:r>
        <w:rPr>
          <w:rFonts w:ascii="Arial" w:hint="eastAsia"/>
          <w:szCs w:val="21"/>
        </w:rPr>
        <w:t>2012</w:t>
      </w:r>
      <w:r>
        <w:rPr>
          <w:rFonts w:ascii="Arial" w:hint="eastAsia"/>
          <w:szCs w:val="21"/>
        </w:rPr>
        <w:t>年的两次降息，也未改变下跌心态，其后虽然有反弹，幅度比较有限。反映了，</w:t>
      </w:r>
      <w:proofErr w:type="gramStart"/>
      <w:r>
        <w:rPr>
          <w:rFonts w:ascii="Arial" w:hint="eastAsia"/>
          <w:szCs w:val="21"/>
        </w:rPr>
        <w:t>一</w:t>
      </w:r>
      <w:proofErr w:type="gramEnd"/>
      <w:r>
        <w:rPr>
          <w:rFonts w:ascii="Arial" w:hint="eastAsia"/>
          <w:szCs w:val="21"/>
        </w:rPr>
        <w:t>，单次降息对市场的影响非常有限；二，只有通过一系列的降息或组合政策，才能对市场起到一定影响，只有这种影响切实改善了供需，才会产生正面效应；市场对降息的反映具有一定滞后性。</w:t>
      </w:r>
    </w:p>
    <w:p w:rsidR="00C3662F" w:rsidRDefault="00C3662F" w:rsidP="002350D9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C3662F" w:rsidRPr="008800BB" w:rsidTr="006E29A2">
        <w:trPr>
          <w:trHeight w:val="264"/>
        </w:trPr>
        <w:tc>
          <w:tcPr>
            <w:tcW w:w="6237" w:type="dxa"/>
          </w:tcPr>
          <w:p w:rsidR="00C3662F" w:rsidRPr="00D44DB2" w:rsidRDefault="00C3662F" w:rsidP="006E29A2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FC2A9F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2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降息对钢价的影响</w:t>
            </w:r>
          </w:p>
        </w:tc>
      </w:tr>
      <w:tr w:rsidR="00C3662F" w:rsidRPr="008800BB" w:rsidTr="006E29A2">
        <w:trPr>
          <w:trHeight w:val="3314"/>
        </w:trPr>
        <w:tc>
          <w:tcPr>
            <w:tcW w:w="6237" w:type="dxa"/>
            <w:vAlign w:val="center"/>
          </w:tcPr>
          <w:p w:rsidR="00C3662F" w:rsidRPr="00E067CD" w:rsidRDefault="00AA73AE" w:rsidP="006E29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int="eastAsia"/>
                <w:noProof/>
                <w:szCs w:val="21"/>
              </w:rPr>
              <w:drawing>
                <wp:inline distT="0" distB="0" distL="0" distR="0">
                  <wp:extent cx="3855720" cy="1938020"/>
                  <wp:effectExtent l="19050" t="0" r="0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55720" cy="1938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62F" w:rsidRPr="008800BB" w:rsidTr="006E29A2">
        <w:trPr>
          <w:trHeight w:val="251"/>
        </w:trPr>
        <w:tc>
          <w:tcPr>
            <w:tcW w:w="6237" w:type="dxa"/>
          </w:tcPr>
          <w:p w:rsidR="00C3662F" w:rsidRPr="00C3662F" w:rsidRDefault="00C3662F" w:rsidP="00C3662F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5D76CC" w:rsidRDefault="005D76CC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C3662F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央行不对称降息，有利影响在于或缓解年底资金面的紧缺，但单</w:t>
      </w:r>
    </w:p>
    <w:p w:rsidR="005D76CC" w:rsidRDefault="005D76CC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C3662F" w:rsidRDefault="00C3662F" w:rsidP="005D76CC">
      <w:pPr>
        <w:spacing w:line="360" w:lineRule="auto"/>
        <w:ind w:leftChars="1028" w:left="2159"/>
        <w:jc w:val="left"/>
        <w:rPr>
          <w:rFonts w:ascii="Arial"/>
          <w:szCs w:val="21"/>
        </w:rPr>
      </w:pPr>
      <w:r>
        <w:rPr>
          <w:rFonts w:ascii="Arial" w:hint="eastAsia"/>
          <w:szCs w:val="21"/>
        </w:rPr>
        <w:t>次的降息难以改变市场对后市悲观的看法，所以预计目前的影响有限，除非后期仍有相应一系列政策跟进，否则市场仍受当前供需矛盾驱使，</w:t>
      </w:r>
      <w:r w:rsidRPr="00EA0EA8">
        <w:rPr>
          <w:rFonts w:ascii="Arial" w:hint="eastAsia"/>
          <w:szCs w:val="21"/>
        </w:rPr>
        <w:t>仍面临着供大于求的状况，海外大型矿山在不断扩产，成本下降，目前的价格距离成本支撑还有较大距离，钢厂方面维持低库存的策略未变，这决定了中长期看空思路不变。</w:t>
      </w:r>
    </w:p>
    <w:p w:rsidR="00C3662F" w:rsidRDefault="00C3662F" w:rsidP="00C3662F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2</w:t>
      </w:r>
      <w:r w:rsidRPr="0079571F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）、</w:t>
      </w: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铁矿石资源税改革</w:t>
      </w:r>
    </w:p>
    <w:p w:rsidR="00C3662F" w:rsidRDefault="00C3662F" w:rsidP="005D3EDC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 w:rsidRPr="00C3662F">
        <w:rPr>
          <w:rFonts w:ascii="Arial" w:hint="eastAsia"/>
          <w:szCs w:val="21"/>
        </w:rPr>
        <w:t>中国冶金矿山企业协会</w:t>
      </w:r>
      <w:r w:rsidR="005D3EDC">
        <w:rPr>
          <w:rFonts w:ascii="Arial" w:hint="eastAsia"/>
          <w:szCs w:val="21"/>
        </w:rPr>
        <w:t>相关人士</w:t>
      </w:r>
      <w:r w:rsidRPr="00C3662F">
        <w:rPr>
          <w:rFonts w:ascii="Arial" w:hint="eastAsia"/>
          <w:szCs w:val="21"/>
        </w:rPr>
        <w:t>日前透露，为降低矿山企业的负担，后期陆续会有新的政策出台，其中，</w:t>
      </w:r>
      <w:r w:rsidR="005D3EDC">
        <w:rPr>
          <w:rFonts w:ascii="Arial" w:hint="eastAsia"/>
          <w:szCs w:val="21"/>
        </w:rPr>
        <w:t>铁矿石资源税改革</w:t>
      </w:r>
      <w:r w:rsidRPr="00C3662F">
        <w:rPr>
          <w:rFonts w:ascii="Arial" w:hint="eastAsia"/>
          <w:szCs w:val="21"/>
        </w:rPr>
        <w:t>方案将于明年出台</w:t>
      </w:r>
      <w:r>
        <w:rPr>
          <w:rFonts w:ascii="Arial" w:hint="eastAsia"/>
          <w:szCs w:val="21"/>
        </w:rPr>
        <w:t>。</w:t>
      </w:r>
      <w:r w:rsidR="005D3EDC" w:rsidRPr="005D3EDC">
        <w:rPr>
          <w:rFonts w:ascii="Arial"/>
          <w:szCs w:val="21"/>
        </w:rPr>
        <w:t>据不完全统计，目前国内各地涉及铁矿企业税费种类近三十种，除企业通常需要缴纳的增值税、营业税、企业所得税等常规税种外，还有资源税、矿产资源补偿费、维简费、安全费、矿山环境治理恢复保证金、安全生产风险抵押金、土地损失补偿费等名目繁多的特殊税费项目。如果以单独的税费项目来看，在上述各项税负中，资源税的占比是比较大的。</w:t>
      </w:r>
      <w:r w:rsidR="005D3EDC">
        <w:rPr>
          <w:rFonts w:ascii="Arial" w:hint="eastAsia"/>
          <w:szCs w:val="21"/>
        </w:rPr>
        <w:t>如果资源税改革由从量征收改为从价征收，对于低价格的铁矿石，以及品位较低的矿商来说，能起到降低成本的作用。一方面，能给处于亏损的矿商缓解压力，另一方面，也给铁矿石进一步打开了下跌区间。从消息本身来说，对铁矿石形成消极影响，而真正产生实质性影响要在明年推出政策以后，所以更多的影响是中长期层面。</w:t>
      </w:r>
    </w:p>
    <w:p w:rsidR="009606CB" w:rsidRPr="005D3EDC" w:rsidRDefault="009606CB" w:rsidP="009606CB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3）、</w:t>
      </w:r>
      <w:r w:rsidRPr="005D3EDC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国产铁矿石供给及开工</w:t>
      </w:r>
    </w:p>
    <w:p w:rsidR="005D76CC" w:rsidRDefault="00F86207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由于进口铁矿石价格的巨幅下跌，导致钢厂加大进口铁矿石配比，而减少国产铁精粉的配比。目前来看，需求被压缩，价格走弱，矿商处于亏损的境地，但是国产矿产量却没有明显下降。</w:t>
      </w:r>
      <w:r w:rsidR="009606CB" w:rsidRPr="009606CB">
        <w:rPr>
          <w:rFonts w:ascii="Arial" w:hint="eastAsia"/>
          <w:szCs w:val="21"/>
        </w:rPr>
        <w:t>1</w:t>
      </w:r>
      <w:r w:rsidR="009606CB" w:rsidRPr="009606CB">
        <w:rPr>
          <w:rFonts w:ascii="Arial" w:hint="eastAsia"/>
          <w:szCs w:val="21"/>
        </w:rPr>
        <w:t>—</w:t>
      </w:r>
      <w:r w:rsidR="009606CB" w:rsidRPr="009606CB">
        <w:rPr>
          <w:rFonts w:ascii="Arial" w:hint="eastAsia"/>
          <w:szCs w:val="21"/>
        </w:rPr>
        <w:t>9</w:t>
      </w:r>
      <w:r w:rsidR="009606CB" w:rsidRPr="009606CB">
        <w:rPr>
          <w:rFonts w:ascii="Arial" w:hint="eastAsia"/>
          <w:szCs w:val="21"/>
        </w:rPr>
        <w:t>月国内铁矿石生产全行业主营业务收入</w:t>
      </w:r>
      <w:r w:rsidR="009606CB" w:rsidRPr="009606CB">
        <w:rPr>
          <w:rFonts w:ascii="Arial" w:hint="eastAsia"/>
          <w:szCs w:val="21"/>
        </w:rPr>
        <w:t>6947.1</w:t>
      </w:r>
      <w:r w:rsidR="009606CB" w:rsidRPr="009606CB">
        <w:rPr>
          <w:rFonts w:ascii="Arial" w:hint="eastAsia"/>
          <w:szCs w:val="21"/>
        </w:rPr>
        <w:t>亿元，同比降低</w:t>
      </w:r>
      <w:r w:rsidR="009606CB" w:rsidRPr="009606CB">
        <w:rPr>
          <w:rFonts w:ascii="Arial" w:hint="eastAsia"/>
          <w:szCs w:val="21"/>
        </w:rPr>
        <w:t>0.3%</w:t>
      </w:r>
      <w:r w:rsidR="009606CB" w:rsidRPr="009606CB">
        <w:rPr>
          <w:rFonts w:ascii="Arial" w:hint="eastAsia"/>
          <w:szCs w:val="21"/>
        </w:rPr>
        <w:t>；利润总额</w:t>
      </w:r>
      <w:r w:rsidR="009606CB" w:rsidRPr="009606CB">
        <w:rPr>
          <w:rFonts w:ascii="Arial" w:hint="eastAsia"/>
          <w:szCs w:val="21"/>
        </w:rPr>
        <w:t>554.5</w:t>
      </w:r>
      <w:r w:rsidR="009606CB" w:rsidRPr="009606CB">
        <w:rPr>
          <w:rFonts w:ascii="Arial" w:hint="eastAsia"/>
          <w:szCs w:val="21"/>
        </w:rPr>
        <w:t>亿元，同比降低</w:t>
      </w:r>
      <w:r w:rsidR="009606CB" w:rsidRPr="009606CB">
        <w:rPr>
          <w:rFonts w:ascii="Arial" w:hint="eastAsia"/>
          <w:szCs w:val="21"/>
        </w:rPr>
        <w:t>14.7%</w:t>
      </w:r>
      <w:r w:rsidR="009606CB" w:rsidRPr="009606CB">
        <w:rPr>
          <w:rFonts w:ascii="Arial" w:hint="eastAsia"/>
          <w:szCs w:val="21"/>
        </w:rPr>
        <w:t>。具体来看，截至今年</w:t>
      </w:r>
      <w:r w:rsidR="009606CB" w:rsidRPr="009606CB">
        <w:rPr>
          <w:rFonts w:ascii="Arial" w:hint="eastAsia"/>
          <w:szCs w:val="21"/>
        </w:rPr>
        <w:t>9</w:t>
      </w:r>
      <w:r w:rsidR="009606CB" w:rsidRPr="009606CB">
        <w:rPr>
          <w:rFonts w:ascii="Arial" w:hint="eastAsia"/>
          <w:szCs w:val="21"/>
        </w:rPr>
        <w:t>月，矿山行业亏损企业数达</w:t>
      </w:r>
      <w:r w:rsidR="009606CB" w:rsidRPr="009606CB">
        <w:rPr>
          <w:rFonts w:ascii="Arial" w:hint="eastAsia"/>
          <w:szCs w:val="21"/>
        </w:rPr>
        <w:t>741</w:t>
      </w:r>
      <w:r w:rsidR="009606CB" w:rsidRPr="009606CB">
        <w:rPr>
          <w:rFonts w:ascii="Arial" w:hint="eastAsia"/>
          <w:szCs w:val="21"/>
        </w:rPr>
        <w:t>家，占企业总数的</w:t>
      </w:r>
      <w:r w:rsidR="009606CB" w:rsidRPr="009606CB">
        <w:rPr>
          <w:rFonts w:ascii="Arial" w:hint="eastAsia"/>
          <w:szCs w:val="21"/>
        </w:rPr>
        <w:t>21.5%</w:t>
      </w:r>
      <w:r w:rsidR="009606CB" w:rsidRPr="009606CB">
        <w:rPr>
          <w:rFonts w:ascii="Arial" w:hint="eastAsia"/>
          <w:szCs w:val="21"/>
        </w:rPr>
        <w:t>，亏损企业单位数同比增长</w:t>
      </w:r>
      <w:r w:rsidR="009606CB" w:rsidRPr="009606CB">
        <w:rPr>
          <w:rFonts w:ascii="Arial" w:hint="eastAsia"/>
          <w:szCs w:val="21"/>
        </w:rPr>
        <w:t>27.3%</w:t>
      </w:r>
      <w:r w:rsidR="009606CB" w:rsidRPr="009606CB">
        <w:rPr>
          <w:rFonts w:ascii="Arial" w:hint="eastAsia"/>
          <w:szCs w:val="21"/>
        </w:rPr>
        <w:t>；亏损企业亏损总额</w:t>
      </w:r>
      <w:r w:rsidR="009606CB" w:rsidRPr="009606CB">
        <w:rPr>
          <w:rFonts w:ascii="Arial" w:hint="eastAsia"/>
          <w:szCs w:val="21"/>
        </w:rPr>
        <w:t>47.4</w:t>
      </w:r>
      <w:r w:rsidR="009606CB" w:rsidRPr="009606CB">
        <w:rPr>
          <w:rFonts w:ascii="Arial" w:hint="eastAsia"/>
          <w:szCs w:val="21"/>
        </w:rPr>
        <w:t>亿元，与去年同期相比增长</w:t>
      </w:r>
      <w:r w:rsidR="009606CB" w:rsidRPr="009606CB">
        <w:rPr>
          <w:rFonts w:ascii="Arial" w:hint="eastAsia"/>
          <w:szCs w:val="21"/>
        </w:rPr>
        <w:t>55.9%</w:t>
      </w:r>
      <w:r w:rsidR="009606CB" w:rsidRPr="009606CB">
        <w:rPr>
          <w:rFonts w:ascii="Arial" w:hint="eastAsia"/>
          <w:szCs w:val="21"/>
        </w:rPr>
        <w:t>。</w:t>
      </w:r>
      <w:r w:rsidR="00E31D76">
        <w:rPr>
          <w:rFonts w:ascii="Arial" w:hint="eastAsia"/>
          <w:szCs w:val="21"/>
        </w:rPr>
        <w:t>利润总额降低</w:t>
      </w:r>
      <w:r w:rsidR="00E31D76">
        <w:rPr>
          <w:rFonts w:ascii="Arial" w:hint="eastAsia"/>
          <w:szCs w:val="21"/>
        </w:rPr>
        <w:t>14.7%</w:t>
      </w:r>
      <w:r w:rsidR="00E31D76">
        <w:rPr>
          <w:rFonts w:ascii="Arial" w:hint="eastAsia"/>
          <w:szCs w:val="21"/>
        </w:rPr>
        <w:t>，亏损额增长</w:t>
      </w:r>
      <w:r w:rsidR="00E31D76">
        <w:rPr>
          <w:rFonts w:ascii="Arial" w:hint="eastAsia"/>
          <w:szCs w:val="21"/>
        </w:rPr>
        <w:t>55.9%</w:t>
      </w:r>
      <w:r w:rsidR="00E31D76">
        <w:rPr>
          <w:rFonts w:ascii="Arial" w:hint="eastAsia"/>
          <w:szCs w:val="21"/>
        </w:rPr>
        <w:t>，说明行业内部正在分化，</w:t>
      </w:r>
    </w:p>
    <w:p w:rsidR="005D76CC" w:rsidRDefault="005D76CC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9606CB" w:rsidRPr="009606CB" w:rsidRDefault="00E31D76" w:rsidP="005D76CC">
      <w:pPr>
        <w:spacing w:line="360" w:lineRule="auto"/>
        <w:ind w:leftChars="1028" w:left="2159"/>
        <w:jc w:val="left"/>
        <w:rPr>
          <w:rFonts w:ascii="Arial"/>
          <w:szCs w:val="21"/>
        </w:rPr>
      </w:pPr>
      <w:r>
        <w:rPr>
          <w:rFonts w:ascii="Arial" w:hint="eastAsia"/>
          <w:szCs w:val="21"/>
        </w:rPr>
        <w:t>实力强的企业利润虽然有所下滑，但幅度有限，而亏损的企业境况愈加恶化。</w:t>
      </w:r>
    </w:p>
    <w:p w:rsidR="009606CB" w:rsidRDefault="009606CB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 w:rsidRPr="009606CB">
        <w:rPr>
          <w:rFonts w:ascii="Arial" w:hint="eastAsia"/>
          <w:szCs w:val="21"/>
        </w:rPr>
        <w:t>虽然矿山行业亏损企业在增多，但国产矿产量却没有明显下降。数据显示，</w:t>
      </w:r>
      <w:r w:rsidRPr="009606CB">
        <w:rPr>
          <w:rFonts w:ascii="Arial" w:hint="eastAsia"/>
          <w:szCs w:val="21"/>
        </w:rPr>
        <w:t>1</w:t>
      </w:r>
      <w:r w:rsidRPr="009606CB">
        <w:rPr>
          <w:rFonts w:ascii="Arial" w:hint="eastAsia"/>
          <w:szCs w:val="21"/>
        </w:rPr>
        <w:t>—</w:t>
      </w:r>
      <w:r w:rsidR="00063B2E">
        <w:rPr>
          <w:rFonts w:ascii="Arial" w:hint="eastAsia"/>
          <w:szCs w:val="21"/>
        </w:rPr>
        <w:t>10</w:t>
      </w:r>
      <w:r w:rsidRPr="009606CB">
        <w:rPr>
          <w:rFonts w:ascii="Arial" w:hint="eastAsia"/>
          <w:szCs w:val="21"/>
        </w:rPr>
        <w:t>月国内铁矿石原矿产量</w:t>
      </w:r>
      <w:r w:rsidR="00063B2E">
        <w:rPr>
          <w:rFonts w:ascii="Arial" w:hint="eastAsia"/>
          <w:szCs w:val="21"/>
        </w:rPr>
        <w:t>125790.12</w:t>
      </w:r>
      <w:r w:rsidRPr="009606CB">
        <w:rPr>
          <w:rFonts w:ascii="Arial" w:hint="eastAsia"/>
          <w:szCs w:val="21"/>
        </w:rPr>
        <w:t>万吨，同比增长</w:t>
      </w:r>
      <w:r w:rsidR="00063B2E">
        <w:rPr>
          <w:rFonts w:ascii="Arial" w:hint="eastAsia"/>
          <w:szCs w:val="21"/>
        </w:rPr>
        <w:t>6.12</w:t>
      </w:r>
      <w:r w:rsidRPr="009606CB">
        <w:rPr>
          <w:rFonts w:ascii="Arial" w:hint="eastAsia"/>
          <w:szCs w:val="21"/>
        </w:rPr>
        <w:t>%</w:t>
      </w:r>
      <w:r w:rsidRPr="009606CB">
        <w:rPr>
          <w:rFonts w:ascii="Arial" w:hint="eastAsia"/>
          <w:szCs w:val="21"/>
        </w:rPr>
        <w:t>。</w:t>
      </w:r>
      <w:r w:rsidR="00063B2E">
        <w:rPr>
          <w:rFonts w:ascii="Arial" w:hint="eastAsia"/>
          <w:szCs w:val="21"/>
        </w:rPr>
        <w:t>从月度数据来看，自</w:t>
      </w:r>
      <w:r w:rsidR="00063B2E">
        <w:rPr>
          <w:rFonts w:ascii="Arial" w:hint="eastAsia"/>
          <w:szCs w:val="21"/>
        </w:rPr>
        <w:t>3</w:t>
      </w:r>
      <w:r w:rsidR="00063B2E">
        <w:rPr>
          <w:rFonts w:ascii="Arial" w:hint="eastAsia"/>
          <w:szCs w:val="21"/>
        </w:rPr>
        <w:t>月份以来持续位于</w:t>
      </w:r>
      <w:r w:rsidR="00063B2E">
        <w:rPr>
          <w:rFonts w:ascii="Arial" w:hint="eastAsia"/>
          <w:szCs w:val="21"/>
        </w:rPr>
        <w:t>12000</w:t>
      </w:r>
      <w:r w:rsidR="00063B2E">
        <w:rPr>
          <w:rFonts w:ascii="Arial" w:hint="eastAsia"/>
          <w:szCs w:val="21"/>
        </w:rPr>
        <w:t>万吨以上，</w:t>
      </w:r>
      <w:r w:rsidR="00063B2E">
        <w:rPr>
          <w:rFonts w:ascii="Arial" w:hint="eastAsia"/>
          <w:szCs w:val="21"/>
        </w:rPr>
        <w:t>9</w:t>
      </w:r>
      <w:r w:rsidR="00063B2E">
        <w:rPr>
          <w:rFonts w:ascii="Arial" w:hint="eastAsia"/>
          <w:szCs w:val="21"/>
        </w:rPr>
        <w:t>月、</w:t>
      </w:r>
      <w:r w:rsidR="00063B2E">
        <w:rPr>
          <w:rFonts w:ascii="Arial" w:hint="eastAsia"/>
          <w:szCs w:val="21"/>
        </w:rPr>
        <w:t>10</w:t>
      </w:r>
      <w:r w:rsidR="00063B2E">
        <w:rPr>
          <w:rFonts w:ascii="Arial" w:hint="eastAsia"/>
          <w:szCs w:val="21"/>
        </w:rPr>
        <w:t>月份铁矿石原矿量</w:t>
      </w:r>
      <w:proofErr w:type="gramStart"/>
      <w:r w:rsidR="00063B2E">
        <w:rPr>
          <w:rFonts w:ascii="Arial" w:hint="eastAsia"/>
          <w:szCs w:val="21"/>
        </w:rPr>
        <w:t>同比虽</w:t>
      </w:r>
      <w:proofErr w:type="gramEnd"/>
      <w:r w:rsidR="00063B2E">
        <w:rPr>
          <w:rFonts w:ascii="Arial" w:hint="eastAsia"/>
          <w:szCs w:val="21"/>
        </w:rPr>
        <w:t>微幅下降，但幅度有限。</w:t>
      </w:r>
      <w:r w:rsidR="00063B2E">
        <w:rPr>
          <w:rFonts w:ascii="Arial" w:hint="eastAsia"/>
          <w:szCs w:val="21"/>
        </w:rPr>
        <w:t>10</w:t>
      </w:r>
      <w:r w:rsidR="00063B2E">
        <w:rPr>
          <w:rFonts w:ascii="Arial" w:hint="eastAsia"/>
          <w:szCs w:val="21"/>
        </w:rPr>
        <w:t>月份铁矿石原矿量为</w:t>
      </w:r>
      <w:r w:rsidR="00063B2E">
        <w:rPr>
          <w:rFonts w:ascii="Arial" w:hint="eastAsia"/>
          <w:szCs w:val="21"/>
        </w:rPr>
        <w:t>13484</w:t>
      </w:r>
      <w:r w:rsidR="00063B2E">
        <w:rPr>
          <w:rFonts w:ascii="Arial" w:hint="eastAsia"/>
          <w:szCs w:val="21"/>
        </w:rPr>
        <w:t>万吨，同比下降</w:t>
      </w:r>
      <w:r w:rsidR="00063B2E">
        <w:rPr>
          <w:rFonts w:ascii="Arial" w:hint="eastAsia"/>
          <w:szCs w:val="21"/>
        </w:rPr>
        <w:t>-0.47%</w:t>
      </w:r>
      <w:r w:rsidR="00063B2E">
        <w:rPr>
          <w:rFonts w:ascii="Arial" w:hint="eastAsia"/>
          <w:szCs w:val="21"/>
        </w:rPr>
        <w:t>。</w:t>
      </w:r>
    </w:p>
    <w:p w:rsidR="00063B2E" w:rsidRDefault="00063B2E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此种局面会进一步恶化国产铁精粉的供需格局。历史上看年底或有减产可能，</w:t>
      </w:r>
      <w:r w:rsidR="00FC2A9F">
        <w:rPr>
          <w:rFonts w:ascii="Arial" w:hint="eastAsia"/>
          <w:szCs w:val="21"/>
        </w:rPr>
        <w:t>年底</w:t>
      </w:r>
      <w:r>
        <w:rPr>
          <w:rFonts w:ascii="Arial" w:hint="eastAsia"/>
          <w:szCs w:val="21"/>
        </w:rPr>
        <w:t>供应或会有所减弱。</w:t>
      </w:r>
    </w:p>
    <w:p w:rsidR="00063B2E" w:rsidRDefault="00063B2E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063B2E" w:rsidRPr="008800BB" w:rsidTr="006E29A2">
        <w:trPr>
          <w:trHeight w:val="264"/>
        </w:trPr>
        <w:tc>
          <w:tcPr>
            <w:tcW w:w="6237" w:type="dxa"/>
          </w:tcPr>
          <w:p w:rsidR="00063B2E" w:rsidRPr="00D44DB2" w:rsidRDefault="00063B2E" w:rsidP="006E29A2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FC2A9F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3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国产铁矿石原矿量仍位于高位</w:t>
            </w:r>
          </w:p>
        </w:tc>
      </w:tr>
      <w:tr w:rsidR="00063B2E" w:rsidRPr="008800BB" w:rsidTr="006E29A2">
        <w:trPr>
          <w:trHeight w:val="3314"/>
        </w:trPr>
        <w:tc>
          <w:tcPr>
            <w:tcW w:w="6237" w:type="dxa"/>
            <w:vAlign w:val="center"/>
          </w:tcPr>
          <w:p w:rsidR="00063B2E" w:rsidRPr="00E067CD" w:rsidRDefault="00AA73AE" w:rsidP="006E29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int="eastAsia"/>
                <w:noProof/>
                <w:szCs w:val="21"/>
              </w:rPr>
              <w:drawing>
                <wp:inline distT="0" distB="0" distL="0" distR="0">
                  <wp:extent cx="3862070" cy="2477135"/>
                  <wp:effectExtent l="19050" t="0" r="5080" b="0"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2070" cy="2477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3B2E" w:rsidRPr="008800BB" w:rsidTr="006E29A2">
        <w:trPr>
          <w:trHeight w:val="251"/>
        </w:trPr>
        <w:tc>
          <w:tcPr>
            <w:tcW w:w="6237" w:type="dxa"/>
          </w:tcPr>
          <w:p w:rsidR="00063B2E" w:rsidRPr="00C3662F" w:rsidRDefault="00063B2E" w:rsidP="006E29A2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FC2A9F" w:rsidRDefault="00FC2A9F" w:rsidP="00FC2A9F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</w:p>
    <w:p w:rsidR="00FC2A9F" w:rsidRPr="005D3EDC" w:rsidRDefault="00FC2A9F" w:rsidP="00FC2A9F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4）、钢厂铁矿石库存偏低</w:t>
      </w:r>
    </w:p>
    <w:p w:rsidR="005D76CC" w:rsidRDefault="00FC2A9F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钢厂由于资金紧张，今年以来普遍采取低库存策略，从钢厂库存天数就可以看出。</w:t>
      </w:r>
      <w:r>
        <w:rPr>
          <w:rFonts w:ascii="Arial" w:hint="eastAsia"/>
          <w:szCs w:val="21"/>
        </w:rPr>
        <w:t>14</w:t>
      </w:r>
      <w:r>
        <w:rPr>
          <w:rFonts w:ascii="Arial" w:hint="eastAsia"/>
          <w:szCs w:val="21"/>
        </w:rPr>
        <w:t>年以前，钢厂最高进口铁矿石库存可为</w:t>
      </w:r>
      <w:r>
        <w:rPr>
          <w:rFonts w:ascii="Arial" w:hint="eastAsia"/>
          <w:szCs w:val="21"/>
        </w:rPr>
        <w:t>40</w:t>
      </w:r>
      <w:r>
        <w:rPr>
          <w:rFonts w:ascii="Arial" w:hint="eastAsia"/>
          <w:szCs w:val="21"/>
        </w:rPr>
        <w:t>天左右，但</w:t>
      </w:r>
      <w:r>
        <w:rPr>
          <w:rFonts w:ascii="Arial" w:hint="eastAsia"/>
          <w:szCs w:val="21"/>
        </w:rPr>
        <w:t>14</w:t>
      </w:r>
      <w:r>
        <w:rPr>
          <w:rFonts w:ascii="Arial" w:hint="eastAsia"/>
          <w:szCs w:val="21"/>
        </w:rPr>
        <w:t>年初以来，最高点就在</w:t>
      </w:r>
      <w:r>
        <w:rPr>
          <w:rFonts w:ascii="Arial" w:hint="eastAsia"/>
          <w:szCs w:val="21"/>
        </w:rPr>
        <w:t>30</w:t>
      </w:r>
      <w:r>
        <w:rPr>
          <w:rFonts w:ascii="Arial" w:hint="eastAsia"/>
          <w:szCs w:val="21"/>
        </w:rPr>
        <w:t>天左右。</w:t>
      </w:r>
      <w:r>
        <w:rPr>
          <w:rFonts w:ascii="Arial" w:hint="eastAsia"/>
          <w:szCs w:val="21"/>
        </w:rPr>
        <w:t>APEC</w:t>
      </w:r>
      <w:r>
        <w:rPr>
          <w:rFonts w:ascii="Arial" w:hint="eastAsia"/>
          <w:szCs w:val="21"/>
        </w:rPr>
        <w:t>之后调研钢厂库存位于高位，致使钢厂没有补库意愿。而经过两周的消耗，钢厂</w:t>
      </w:r>
      <w:proofErr w:type="gramStart"/>
      <w:r>
        <w:rPr>
          <w:rFonts w:ascii="Arial" w:hint="eastAsia"/>
          <w:szCs w:val="21"/>
        </w:rPr>
        <w:t>库存较</w:t>
      </w:r>
      <w:proofErr w:type="gramEnd"/>
      <w:r>
        <w:rPr>
          <w:rFonts w:ascii="Arial" w:hint="eastAsia"/>
          <w:szCs w:val="21"/>
        </w:rPr>
        <w:t>前期有所下降。目前进口矿库存为</w:t>
      </w:r>
      <w:r>
        <w:rPr>
          <w:rFonts w:ascii="Arial" w:hint="eastAsia"/>
          <w:szCs w:val="21"/>
        </w:rPr>
        <w:t>26</w:t>
      </w:r>
      <w:r>
        <w:rPr>
          <w:rFonts w:ascii="Arial" w:hint="eastAsia"/>
          <w:szCs w:val="21"/>
        </w:rPr>
        <w:t>天，较高点</w:t>
      </w:r>
      <w:r>
        <w:rPr>
          <w:rFonts w:ascii="Arial" w:hint="eastAsia"/>
          <w:szCs w:val="21"/>
        </w:rPr>
        <w:t>29</w:t>
      </w:r>
      <w:r>
        <w:rPr>
          <w:rFonts w:ascii="Arial" w:hint="eastAsia"/>
          <w:szCs w:val="21"/>
        </w:rPr>
        <w:t>天</w:t>
      </w:r>
      <w:r>
        <w:rPr>
          <w:rFonts w:ascii="Arial" w:hint="eastAsia"/>
          <w:szCs w:val="21"/>
        </w:rPr>
        <w:t>-30</w:t>
      </w:r>
      <w:r>
        <w:rPr>
          <w:rFonts w:ascii="Arial" w:hint="eastAsia"/>
          <w:szCs w:val="21"/>
        </w:rPr>
        <w:t>天有所减少，后期如果减少到</w:t>
      </w:r>
      <w:r>
        <w:rPr>
          <w:rFonts w:ascii="Arial" w:hint="eastAsia"/>
          <w:szCs w:val="21"/>
        </w:rPr>
        <w:t>24</w:t>
      </w:r>
      <w:r>
        <w:rPr>
          <w:rFonts w:ascii="Arial" w:hint="eastAsia"/>
          <w:szCs w:val="21"/>
        </w:rPr>
        <w:t>天左右，或催生钢厂补库需求。而且由于今</w:t>
      </w:r>
    </w:p>
    <w:p w:rsidR="005D76CC" w:rsidRDefault="005D76CC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063B2E" w:rsidRDefault="00FC2A9F" w:rsidP="005D76CC">
      <w:pPr>
        <w:spacing w:line="360" w:lineRule="auto"/>
        <w:ind w:leftChars="1028" w:left="2159"/>
        <w:jc w:val="left"/>
        <w:rPr>
          <w:rFonts w:ascii="Arial"/>
          <w:szCs w:val="21"/>
        </w:rPr>
      </w:pPr>
      <w:r>
        <w:rPr>
          <w:rFonts w:ascii="Arial" w:hint="eastAsia"/>
          <w:szCs w:val="21"/>
        </w:rPr>
        <w:t>年过年时间较晚，为</w:t>
      </w:r>
      <w:r>
        <w:rPr>
          <w:rFonts w:ascii="Arial" w:hint="eastAsia"/>
          <w:szCs w:val="21"/>
        </w:rPr>
        <w:t>2</w:t>
      </w:r>
      <w:r>
        <w:rPr>
          <w:rFonts w:ascii="Arial" w:hint="eastAsia"/>
          <w:szCs w:val="21"/>
        </w:rPr>
        <w:t>月，所以不排除钢厂冬季补库时间也会较往年推迟，如果处于冬季补库，或出现在</w:t>
      </w:r>
      <w:r>
        <w:rPr>
          <w:rFonts w:ascii="Arial" w:hint="eastAsia"/>
          <w:szCs w:val="21"/>
        </w:rPr>
        <w:t>12</w:t>
      </w:r>
      <w:r>
        <w:rPr>
          <w:rFonts w:ascii="Arial" w:hint="eastAsia"/>
          <w:szCs w:val="21"/>
        </w:rPr>
        <w:t>月中旬左右。届时，或会对市场有一定支撑。</w:t>
      </w:r>
    </w:p>
    <w:p w:rsidR="005D76CC" w:rsidRPr="00FC2A9F" w:rsidRDefault="005D76CC" w:rsidP="005D76CC">
      <w:pPr>
        <w:spacing w:line="360" w:lineRule="auto"/>
        <w:ind w:leftChars="1028" w:left="2159"/>
        <w:jc w:val="left"/>
        <w:rPr>
          <w:rFonts w:ascii="Arial"/>
          <w:szCs w:val="21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2329B1" w:rsidRPr="008800BB" w:rsidTr="006E29A2">
        <w:trPr>
          <w:trHeight w:val="264"/>
        </w:trPr>
        <w:tc>
          <w:tcPr>
            <w:tcW w:w="6237" w:type="dxa"/>
          </w:tcPr>
          <w:p w:rsidR="002329B1" w:rsidRPr="00D44DB2" w:rsidRDefault="002329B1" w:rsidP="006E29A2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FC2A9F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4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 w:rsidR="00FC2A9F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钢厂进口矿库存有所下降</w:t>
            </w:r>
          </w:p>
        </w:tc>
      </w:tr>
      <w:tr w:rsidR="002329B1" w:rsidRPr="008800BB" w:rsidTr="006E29A2">
        <w:trPr>
          <w:trHeight w:val="3314"/>
        </w:trPr>
        <w:tc>
          <w:tcPr>
            <w:tcW w:w="6237" w:type="dxa"/>
            <w:vAlign w:val="center"/>
          </w:tcPr>
          <w:p w:rsidR="002329B1" w:rsidRPr="00E067CD" w:rsidRDefault="00AA73AE" w:rsidP="006E29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3821430" cy="2422525"/>
                  <wp:effectExtent l="19050" t="0" r="762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430" cy="242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9B1" w:rsidRPr="008800BB" w:rsidTr="006E29A2">
        <w:trPr>
          <w:trHeight w:val="251"/>
        </w:trPr>
        <w:tc>
          <w:tcPr>
            <w:tcW w:w="6237" w:type="dxa"/>
          </w:tcPr>
          <w:p w:rsidR="002329B1" w:rsidRPr="00C3662F" w:rsidRDefault="002329B1" w:rsidP="006E29A2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063B2E" w:rsidRDefault="00063B2E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2329B1" w:rsidRPr="008800BB" w:rsidTr="006E29A2">
        <w:trPr>
          <w:trHeight w:val="264"/>
        </w:trPr>
        <w:tc>
          <w:tcPr>
            <w:tcW w:w="6237" w:type="dxa"/>
          </w:tcPr>
          <w:p w:rsidR="002329B1" w:rsidRPr="00D44DB2" w:rsidRDefault="002329B1" w:rsidP="00FC2A9F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FC2A9F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5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 w:rsidR="00FC2A9F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钢厂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国产铁矿石</w:t>
            </w:r>
            <w:r w:rsidR="00FC2A9F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库存有所反弹</w:t>
            </w:r>
          </w:p>
        </w:tc>
      </w:tr>
      <w:tr w:rsidR="002329B1" w:rsidRPr="008800BB" w:rsidTr="006E29A2">
        <w:trPr>
          <w:trHeight w:val="3314"/>
        </w:trPr>
        <w:tc>
          <w:tcPr>
            <w:tcW w:w="6237" w:type="dxa"/>
            <w:vAlign w:val="center"/>
          </w:tcPr>
          <w:p w:rsidR="002329B1" w:rsidRPr="00E067CD" w:rsidRDefault="00AA73AE" w:rsidP="006E29A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kern w:val="0"/>
                <w:sz w:val="24"/>
                <w:szCs w:val="24"/>
              </w:rPr>
              <w:drawing>
                <wp:inline distT="0" distB="0" distL="0" distR="0">
                  <wp:extent cx="3821430" cy="1931035"/>
                  <wp:effectExtent l="19050" t="0" r="762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430" cy="19310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9B1" w:rsidRPr="008800BB" w:rsidTr="006E29A2">
        <w:trPr>
          <w:trHeight w:val="251"/>
        </w:trPr>
        <w:tc>
          <w:tcPr>
            <w:tcW w:w="6237" w:type="dxa"/>
          </w:tcPr>
          <w:p w:rsidR="002329B1" w:rsidRPr="00C3662F" w:rsidRDefault="002329B1" w:rsidP="006E29A2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2329B1" w:rsidRPr="002329B1" w:rsidRDefault="002329B1" w:rsidP="009606CB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632448" w:rsidRDefault="00562AE7" w:rsidP="00951B41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 w:rsidRPr="00951B41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5）</w:t>
      </w:r>
      <w:r w:rsidR="00632448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港口库存压力及发货量较大</w:t>
      </w:r>
    </w:p>
    <w:p w:rsidR="005D76CC" w:rsidRDefault="00CB7805" w:rsidP="00A0689C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从</w:t>
      </w:r>
      <w:r>
        <w:rPr>
          <w:rFonts w:ascii="Arial" w:hint="eastAsia"/>
          <w:szCs w:val="21"/>
        </w:rPr>
        <w:t>10</w:t>
      </w:r>
      <w:r>
        <w:rPr>
          <w:rFonts w:ascii="Arial" w:hint="eastAsia"/>
          <w:szCs w:val="21"/>
        </w:rPr>
        <w:t>月下旬以来澳大利亚、巴西铁矿石发货量逐渐走高，恢复至</w:t>
      </w:r>
      <w:r>
        <w:rPr>
          <w:rFonts w:ascii="Arial" w:hint="eastAsia"/>
          <w:szCs w:val="21"/>
        </w:rPr>
        <w:t>9</w:t>
      </w:r>
      <w:r>
        <w:rPr>
          <w:rFonts w:ascii="Arial" w:hint="eastAsia"/>
          <w:szCs w:val="21"/>
        </w:rPr>
        <w:t>月份的单周发货量。港口铁矿石达到</w:t>
      </w:r>
      <w:r>
        <w:rPr>
          <w:rFonts w:ascii="Arial" w:hint="eastAsia"/>
          <w:szCs w:val="21"/>
        </w:rPr>
        <w:t>10</w:t>
      </w:r>
      <w:r>
        <w:rPr>
          <w:rFonts w:ascii="Arial" w:hint="eastAsia"/>
          <w:szCs w:val="21"/>
        </w:rPr>
        <w:t>月中旬以来的高位，为</w:t>
      </w:r>
      <w:r>
        <w:rPr>
          <w:rFonts w:ascii="Arial" w:hint="eastAsia"/>
          <w:szCs w:val="21"/>
        </w:rPr>
        <w:t>10805</w:t>
      </w:r>
    </w:p>
    <w:p w:rsidR="005D76CC" w:rsidRDefault="005D76CC" w:rsidP="00A0689C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A0689C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A0689C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A0689C" w:rsidRPr="00A0689C" w:rsidRDefault="00CB7805" w:rsidP="005D76CC">
      <w:pPr>
        <w:spacing w:line="360" w:lineRule="auto"/>
        <w:ind w:leftChars="1028" w:left="2159"/>
        <w:jc w:val="left"/>
        <w:rPr>
          <w:rFonts w:ascii="Arial"/>
          <w:szCs w:val="21"/>
        </w:rPr>
      </w:pPr>
      <w:r>
        <w:rPr>
          <w:rFonts w:ascii="Arial" w:hint="eastAsia"/>
          <w:szCs w:val="21"/>
        </w:rPr>
        <w:t>万吨。</w:t>
      </w:r>
      <w:proofErr w:type="spellStart"/>
      <w:r w:rsidR="00A0689C" w:rsidRPr="00A0689C">
        <w:rPr>
          <w:rFonts w:ascii="Arial" w:hint="eastAsia"/>
          <w:szCs w:val="21"/>
        </w:rPr>
        <w:t>Mysteel</w:t>
      </w:r>
      <w:proofErr w:type="spellEnd"/>
      <w:r w:rsidR="00A0689C" w:rsidRPr="00A0689C">
        <w:rPr>
          <w:rFonts w:ascii="Arial" w:hint="eastAsia"/>
          <w:szCs w:val="21"/>
        </w:rPr>
        <w:t>统计全国</w:t>
      </w:r>
      <w:r w:rsidR="00A0689C" w:rsidRPr="00A0689C">
        <w:rPr>
          <w:rFonts w:ascii="Arial" w:hint="eastAsia"/>
          <w:szCs w:val="21"/>
        </w:rPr>
        <w:t>41</w:t>
      </w:r>
      <w:r w:rsidR="00A0689C" w:rsidRPr="00A0689C">
        <w:rPr>
          <w:rFonts w:ascii="Arial" w:hint="eastAsia"/>
          <w:szCs w:val="21"/>
        </w:rPr>
        <w:t>个主要港口</w:t>
      </w:r>
      <w:r w:rsidR="009659EC">
        <w:fldChar w:fldCharType="begin"/>
      </w:r>
      <w:r w:rsidR="00316DB8">
        <w:instrText>HYPERLINK "http://baike.sososteel.com/doc/view/46765.html" \t "_blank"</w:instrText>
      </w:r>
      <w:r w:rsidR="009659EC">
        <w:fldChar w:fldCharType="separate"/>
      </w:r>
      <w:r w:rsidR="00A0689C" w:rsidRPr="00A0689C">
        <w:rPr>
          <w:rFonts w:ascii="Arial" w:hint="eastAsia"/>
          <w:szCs w:val="21"/>
        </w:rPr>
        <w:t>铁矿石</w:t>
      </w:r>
      <w:r w:rsidR="009659EC">
        <w:fldChar w:fldCharType="end"/>
      </w:r>
      <w:hyperlink r:id="rId13" w:tgtFrame="_blank" w:history="1">
        <w:r w:rsidR="00A0689C" w:rsidRPr="00A0689C">
          <w:rPr>
            <w:rFonts w:ascii="Arial" w:hint="eastAsia"/>
            <w:szCs w:val="21"/>
          </w:rPr>
          <w:t>库存</w:t>
        </w:r>
      </w:hyperlink>
      <w:r w:rsidR="00A0689C" w:rsidRPr="00A0689C">
        <w:rPr>
          <w:rFonts w:ascii="Arial" w:hint="eastAsia"/>
          <w:szCs w:val="21"/>
        </w:rPr>
        <w:t>总量为</w:t>
      </w:r>
      <w:r w:rsidR="00A0689C" w:rsidRPr="00A0689C">
        <w:rPr>
          <w:rFonts w:ascii="Arial" w:hint="eastAsia"/>
          <w:szCs w:val="21"/>
        </w:rPr>
        <w:t>10805,</w:t>
      </w:r>
      <w:r w:rsidR="00A0689C" w:rsidRPr="00A0689C">
        <w:rPr>
          <w:rFonts w:ascii="Arial" w:hint="eastAsia"/>
          <w:szCs w:val="21"/>
        </w:rPr>
        <w:t>环比上周统计数据增</w:t>
      </w:r>
      <w:r w:rsidR="00A0689C" w:rsidRPr="00A0689C">
        <w:rPr>
          <w:rFonts w:ascii="Arial" w:hint="eastAsia"/>
          <w:szCs w:val="21"/>
        </w:rPr>
        <w:t>62</w:t>
      </w:r>
      <w:r w:rsidR="00A0689C" w:rsidRPr="00A0689C">
        <w:rPr>
          <w:rFonts w:ascii="Arial" w:hint="eastAsia"/>
          <w:szCs w:val="21"/>
        </w:rPr>
        <w:t>，同口径库存</w:t>
      </w:r>
      <w:r w:rsidR="00A0689C" w:rsidRPr="00A0689C">
        <w:rPr>
          <w:rFonts w:ascii="Arial" w:hint="eastAsia"/>
          <w:szCs w:val="21"/>
        </w:rPr>
        <w:t>10301</w:t>
      </w:r>
      <w:r w:rsidR="00A0689C" w:rsidRPr="00A0689C">
        <w:rPr>
          <w:rFonts w:ascii="Arial" w:hint="eastAsia"/>
          <w:szCs w:val="21"/>
        </w:rPr>
        <w:t>；</w:t>
      </w:r>
      <w:proofErr w:type="gramStart"/>
      <w:r w:rsidR="00A0689C" w:rsidRPr="00A0689C">
        <w:rPr>
          <w:rFonts w:ascii="Arial" w:hint="eastAsia"/>
          <w:szCs w:val="21"/>
        </w:rPr>
        <w:t>其中澳矿</w:t>
      </w:r>
      <w:proofErr w:type="gramEnd"/>
      <w:r w:rsidR="00A0689C" w:rsidRPr="00A0689C">
        <w:rPr>
          <w:rFonts w:ascii="Arial" w:hint="eastAsia"/>
          <w:szCs w:val="21"/>
        </w:rPr>
        <w:t>5571</w:t>
      </w:r>
      <w:r w:rsidR="00A0689C" w:rsidRPr="00A0689C">
        <w:rPr>
          <w:rFonts w:ascii="Arial" w:hint="eastAsia"/>
          <w:szCs w:val="21"/>
        </w:rPr>
        <w:t>，巴西</w:t>
      </w:r>
      <w:r w:rsidR="00A0689C" w:rsidRPr="00A0689C">
        <w:rPr>
          <w:rFonts w:ascii="Arial" w:hint="eastAsia"/>
          <w:szCs w:val="21"/>
        </w:rPr>
        <w:t>1937</w:t>
      </w:r>
      <w:r w:rsidR="00A0689C" w:rsidRPr="00A0689C">
        <w:rPr>
          <w:rFonts w:ascii="Arial" w:hint="eastAsia"/>
          <w:szCs w:val="21"/>
        </w:rPr>
        <w:t>，印度</w:t>
      </w:r>
      <w:r w:rsidR="00A0689C" w:rsidRPr="00A0689C">
        <w:rPr>
          <w:rFonts w:ascii="Arial" w:hint="eastAsia"/>
          <w:szCs w:val="21"/>
        </w:rPr>
        <w:t>75</w:t>
      </w:r>
      <w:r w:rsidR="00A0689C" w:rsidRPr="00A0689C">
        <w:rPr>
          <w:rFonts w:ascii="Arial" w:hint="eastAsia"/>
          <w:szCs w:val="21"/>
        </w:rPr>
        <w:t>，贸易矿</w:t>
      </w:r>
      <w:r w:rsidR="00A0689C" w:rsidRPr="00A0689C">
        <w:rPr>
          <w:rFonts w:ascii="Arial" w:hint="eastAsia"/>
          <w:szCs w:val="21"/>
        </w:rPr>
        <w:t>3767</w:t>
      </w:r>
      <w:r w:rsidR="00A0689C" w:rsidRPr="00A0689C">
        <w:rPr>
          <w:rFonts w:ascii="Arial" w:hint="eastAsia"/>
          <w:szCs w:val="21"/>
        </w:rPr>
        <w:t>，精粉</w:t>
      </w:r>
      <w:r w:rsidR="00A0689C" w:rsidRPr="00A0689C">
        <w:rPr>
          <w:rFonts w:ascii="Arial" w:hint="eastAsia"/>
          <w:szCs w:val="21"/>
        </w:rPr>
        <w:t>382</w:t>
      </w:r>
      <w:r w:rsidR="00A0689C" w:rsidRPr="00A0689C">
        <w:rPr>
          <w:rFonts w:ascii="Arial" w:hint="eastAsia"/>
          <w:szCs w:val="21"/>
        </w:rPr>
        <w:t>，球团</w:t>
      </w:r>
      <w:r w:rsidR="00A0689C" w:rsidRPr="00A0689C">
        <w:rPr>
          <w:rFonts w:ascii="Arial" w:hint="eastAsia"/>
          <w:szCs w:val="21"/>
        </w:rPr>
        <w:t>229</w:t>
      </w:r>
      <w:r w:rsidR="00A0689C" w:rsidRPr="00A0689C">
        <w:rPr>
          <w:rFonts w:ascii="Arial" w:hint="eastAsia"/>
          <w:szCs w:val="21"/>
        </w:rPr>
        <w:t>，块矿</w:t>
      </w:r>
      <w:r w:rsidR="00A0689C" w:rsidRPr="00A0689C">
        <w:rPr>
          <w:rFonts w:ascii="Arial" w:hint="eastAsia"/>
          <w:szCs w:val="21"/>
        </w:rPr>
        <w:t>1030</w:t>
      </w:r>
      <w:r w:rsidR="00A0689C" w:rsidRPr="00A0689C">
        <w:rPr>
          <w:rFonts w:ascii="Arial" w:hint="eastAsia"/>
          <w:szCs w:val="21"/>
        </w:rPr>
        <w:t>。</w:t>
      </w:r>
      <w:r w:rsidR="00A0689C" w:rsidRPr="00A0689C">
        <w:rPr>
          <w:rFonts w:ascii="Arial" w:hint="eastAsia"/>
          <w:szCs w:val="21"/>
        </w:rPr>
        <w:t>(</w:t>
      </w:r>
      <w:r w:rsidR="00A0689C" w:rsidRPr="00A0689C">
        <w:rPr>
          <w:rFonts w:ascii="Arial" w:hint="eastAsia"/>
          <w:szCs w:val="21"/>
        </w:rPr>
        <w:t>单位：万吨</w:t>
      </w:r>
      <w:r w:rsidR="00A0689C" w:rsidRPr="00A0689C">
        <w:rPr>
          <w:rFonts w:ascii="Arial" w:hint="eastAsia"/>
          <w:szCs w:val="21"/>
        </w:rPr>
        <w:t xml:space="preserve">) </w:t>
      </w:r>
      <w:proofErr w:type="spellStart"/>
      <w:r w:rsidR="00A0689C" w:rsidRPr="00A0689C">
        <w:rPr>
          <w:rFonts w:ascii="Arial" w:hint="eastAsia"/>
          <w:szCs w:val="21"/>
        </w:rPr>
        <w:t>Mysteel</w:t>
      </w:r>
      <w:proofErr w:type="spellEnd"/>
      <w:r w:rsidR="00A0689C" w:rsidRPr="00A0689C">
        <w:rPr>
          <w:rFonts w:ascii="Arial" w:hint="eastAsia"/>
          <w:szCs w:val="21"/>
        </w:rPr>
        <w:t>统计天津、京唐、曹妃</w:t>
      </w:r>
      <w:proofErr w:type="gramStart"/>
      <w:r w:rsidR="00A0689C" w:rsidRPr="00A0689C">
        <w:rPr>
          <w:rFonts w:ascii="Arial" w:hint="eastAsia"/>
          <w:szCs w:val="21"/>
        </w:rPr>
        <w:t>甸</w:t>
      </w:r>
      <w:proofErr w:type="gramEnd"/>
      <w:r w:rsidR="00A0689C" w:rsidRPr="00A0689C">
        <w:rPr>
          <w:rFonts w:ascii="Arial" w:hint="eastAsia"/>
          <w:szCs w:val="21"/>
        </w:rPr>
        <w:t>、</w:t>
      </w:r>
      <w:hyperlink r:id="rId14" w:tgtFrame="_blank" w:history="1">
        <w:r w:rsidR="00A0689C" w:rsidRPr="00A0689C">
          <w:rPr>
            <w:rFonts w:ascii="Arial" w:hint="eastAsia"/>
            <w:szCs w:val="21"/>
          </w:rPr>
          <w:t>日照</w:t>
        </w:r>
      </w:hyperlink>
      <w:r w:rsidR="00A0689C" w:rsidRPr="00A0689C">
        <w:rPr>
          <w:rFonts w:ascii="Arial" w:hint="eastAsia"/>
          <w:szCs w:val="21"/>
        </w:rPr>
        <w:t>、青岛、岚山、连云港</w:t>
      </w:r>
      <w:proofErr w:type="gramStart"/>
      <w:r w:rsidR="00A0689C" w:rsidRPr="00A0689C">
        <w:rPr>
          <w:rFonts w:ascii="Arial" w:hint="eastAsia"/>
          <w:szCs w:val="21"/>
        </w:rPr>
        <w:t>北方七港一周</w:t>
      </w:r>
      <w:proofErr w:type="gramEnd"/>
      <w:r w:rsidR="00A0689C" w:rsidRPr="00A0689C">
        <w:rPr>
          <w:rFonts w:ascii="Arial" w:hint="eastAsia"/>
          <w:szCs w:val="21"/>
        </w:rPr>
        <w:t>疏港量</w:t>
      </w:r>
      <w:r w:rsidR="00A0689C" w:rsidRPr="00A0689C">
        <w:rPr>
          <w:rFonts w:ascii="Arial" w:hint="eastAsia"/>
          <w:szCs w:val="21"/>
        </w:rPr>
        <w:t>1092</w:t>
      </w:r>
      <w:r w:rsidR="00A0689C" w:rsidRPr="00A0689C">
        <w:rPr>
          <w:rFonts w:ascii="Arial" w:hint="eastAsia"/>
          <w:szCs w:val="21"/>
        </w:rPr>
        <w:t>，环比上周增</w:t>
      </w:r>
      <w:r w:rsidR="00A0689C" w:rsidRPr="00A0689C">
        <w:rPr>
          <w:rFonts w:ascii="Arial" w:hint="eastAsia"/>
          <w:szCs w:val="21"/>
        </w:rPr>
        <w:t>2.6%</w:t>
      </w:r>
      <w:r w:rsidR="00A0689C" w:rsidRPr="00A0689C">
        <w:rPr>
          <w:rFonts w:ascii="Arial" w:hint="eastAsia"/>
          <w:szCs w:val="21"/>
        </w:rPr>
        <w:t>。</w:t>
      </w:r>
      <w:r w:rsidR="00A0689C" w:rsidRPr="00A0689C">
        <w:rPr>
          <w:rFonts w:ascii="Arial" w:hint="eastAsia"/>
          <w:szCs w:val="21"/>
        </w:rPr>
        <w:t>(</w:t>
      </w:r>
      <w:r w:rsidR="00A0689C" w:rsidRPr="00A0689C">
        <w:rPr>
          <w:rFonts w:ascii="Arial" w:hint="eastAsia"/>
          <w:szCs w:val="21"/>
        </w:rPr>
        <w:t>单位：万吨）</w:t>
      </w:r>
    </w:p>
    <w:p w:rsidR="002A3462" w:rsidRPr="00CB7805" w:rsidRDefault="00CB7805" w:rsidP="00CB7805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 w:rsidRPr="00CB7805">
        <w:rPr>
          <w:rFonts w:ascii="Arial" w:hint="eastAsia"/>
          <w:szCs w:val="21"/>
        </w:rPr>
        <w:t>港口库存及发货量的高位，使得市场的供给压力激增，钢厂的补库需求会通过消耗港口库存而得到补充，对于进口价格难以得到支撑。</w:t>
      </w:r>
      <w:r>
        <w:rPr>
          <w:rFonts w:ascii="Arial" w:hint="eastAsia"/>
          <w:szCs w:val="21"/>
        </w:rPr>
        <w:t>港口铁矿石库存如果不能消耗到</w:t>
      </w:r>
      <w:r>
        <w:rPr>
          <w:rFonts w:ascii="Arial" w:hint="eastAsia"/>
          <w:szCs w:val="21"/>
        </w:rPr>
        <w:t>1</w:t>
      </w:r>
      <w:r>
        <w:rPr>
          <w:rFonts w:ascii="Arial" w:hint="eastAsia"/>
          <w:szCs w:val="21"/>
        </w:rPr>
        <w:t>亿吨以下，价格或难有大幅反弹可能。</w:t>
      </w: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2A3462" w:rsidRPr="008800BB" w:rsidTr="00796025">
        <w:trPr>
          <w:trHeight w:val="264"/>
        </w:trPr>
        <w:tc>
          <w:tcPr>
            <w:tcW w:w="6237" w:type="dxa"/>
          </w:tcPr>
          <w:p w:rsidR="002A3462" w:rsidRPr="00D44DB2" w:rsidRDefault="002A3462" w:rsidP="00796025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5D76CC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6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钢厂国产铁矿石库存有所反弹</w:t>
            </w:r>
          </w:p>
        </w:tc>
      </w:tr>
      <w:tr w:rsidR="002A3462" w:rsidRPr="008800BB" w:rsidTr="00796025">
        <w:trPr>
          <w:trHeight w:val="3314"/>
        </w:trPr>
        <w:tc>
          <w:tcPr>
            <w:tcW w:w="6237" w:type="dxa"/>
            <w:vAlign w:val="center"/>
          </w:tcPr>
          <w:p w:rsidR="002A3462" w:rsidRPr="00E067CD" w:rsidRDefault="00AA73AE" w:rsidP="007960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noProof/>
                <w:color w:val="000080"/>
                <w:spacing w:val="10"/>
                <w:kern w:val="0"/>
                <w:sz w:val="24"/>
                <w:szCs w:val="24"/>
              </w:rPr>
              <w:drawing>
                <wp:inline distT="0" distB="0" distL="0" distR="0">
                  <wp:extent cx="3821430" cy="2463165"/>
                  <wp:effectExtent l="19050" t="0" r="7620" b="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1430" cy="2463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462" w:rsidRPr="008800BB" w:rsidTr="00796025">
        <w:trPr>
          <w:trHeight w:val="251"/>
        </w:trPr>
        <w:tc>
          <w:tcPr>
            <w:tcW w:w="6237" w:type="dxa"/>
          </w:tcPr>
          <w:p w:rsidR="002A3462" w:rsidRPr="00C3662F" w:rsidRDefault="002A3462" w:rsidP="00796025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5D76CC" w:rsidRDefault="005D76CC" w:rsidP="00951B41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</w:p>
    <w:p w:rsidR="002A3462" w:rsidRDefault="005D76CC" w:rsidP="00951B41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  <w:br w:type="page"/>
      </w:r>
    </w:p>
    <w:p w:rsidR="005D76CC" w:rsidRDefault="005D76CC" w:rsidP="00951B41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</w:p>
    <w:p w:rsidR="005D76CC" w:rsidRDefault="005D76CC" w:rsidP="00951B41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2A3462" w:rsidRPr="008800BB" w:rsidTr="00796025">
        <w:trPr>
          <w:trHeight w:val="264"/>
        </w:trPr>
        <w:tc>
          <w:tcPr>
            <w:tcW w:w="6237" w:type="dxa"/>
          </w:tcPr>
          <w:p w:rsidR="002A3462" w:rsidRPr="00D44DB2" w:rsidRDefault="002A3462" w:rsidP="00796025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5D76CC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7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钢厂国产铁矿石库存有所反弹</w:t>
            </w:r>
          </w:p>
        </w:tc>
      </w:tr>
      <w:tr w:rsidR="002A3462" w:rsidRPr="008800BB" w:rsidTr="00796025">
        <w:trPr>
          <w:trHeight w:val="3314"/>
        </w:trPr>
        <w:tc>
          <w:tcPr>
            <w:tcW w:w="6237" w:type="dxa"/>
            <w:vAlign w:val="center"/>
          </w:tcPr>
          <w:p w:rsidR="002A3462" w:rsidRPr="00E067CD" w:rsidRDefault="00AA73AE" w:rsidP="007960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宋体" w:hint="eastAsia"/>
                <w:b/>
                <w:noProof/>
                <w:color w:val="000080"/>
                <w:spacing w:val="10"/>
                <w:kern w:val="0"/>
                <w:sz w:val="24"/>
                <w:szCs w:val="24"/>
              </w:rPr>
              <w:drawing>
                <wp:inline distT="0" distB="0" distL="0" distR="0">
                  <wp:extent cx="3630295" cy="2101850"/>
                  <wp:effectExtent l="19050" t="0" r="8255" b="0"/>
                  <wp:docPr id="47" name="图片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0295" cy="2101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462" w:rsidRPr="008800BB" w:rsidTr="00796025">
        <w:trPr>
          <w:trHeight w:val="251"/>
        </w:trPr>
        <w:tc>
          <w:tcPr>
            <w:tcW w:w="6237" w:type="dxa"/>
          </w:tcPr>
          <w:p w:rsidR="002A3462" w:rsidRPr="00C3662F" w:rsidRDefault="002A3462" w:rsidP="00796025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2A3462" w:rsidRPr="002A3462" w:rsidRDefault="002A3462" w:rsidP="00951B41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</w:p>
    <w:p w:rsidR="00063B2E" w:rsidRPr="00951B41" w:rsidRDefault="00632448" w:rsidP="00951B41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6）</w:t>
      </w:r>
      <w:r w:rsidR="00562AE7" w:rsidRPr="00951B41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期</w:t>
      </w:r>
      <w:proofErr w:type="gramStart"/>
      <w:r w:rsidR="00562AE7" w:rsidRPr="00951B41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现价差待修复</w:t>
      </w:r>
      <w:proofErr w:type="gramEnd"/>
    </w:p>
    <w:p w:rsidR="005D3EDC" w:rsidRDefault="00951B41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通过普</w:t>
      </w:r>
      <w:proofErr w:type="gramStart"/>
      <w:r>
        <w:rPr>
          <w:rFonts w:ascii="Arial" w:hint="eastAsia"/>
          <w:szCs w:val="21"/>
        </w:rPr>
        <w:t>氏指数</w:t>
      </w:r>
      <w:proofErr w:type="gramEnd"/>
      <w:r>
        <w:rPr>
          <w:rFonts w:ascii="Arial" w:hint="eastAsia"/>
          <w:szCs w:val="21"/>
        </w:rPr>
        <w:t>折算，自</w:t>
      </w:r>
      <w:r>
        <w:rPr>
          <w:rFonts w:ascii="Arial" w:hint="eastAsia"/>
          <w:szCs w:val="21"/>
        </w:rPr>
        <w:t>9</w:t>
      </w:r>
      <w:r>
        <w:rPr>
          <w:rFonts w:ascii="Arial" w:hint="eastAsia"/>
          <w:szCs w:val="21"/>
        </w:rPr>
        <w:t>月份以来，铁矿石期货市场基本处于高贴水状态，为</w:t>
      </w:r>
      <w:r>
        <w:rPr>
          <w:rFonts w:ascii="Arial" w:hint="eastAsia"/>
          <w:szCs w:val="21"/>
        </w:rPr>
        <w:t>64.94</w:t>
      </w:r>
      <w:r>
        <w:rPr>
          <w:rFonts w:ascii="Arial" w:hint="eastAsia"/>
          <w:szCs w:val="21"/>
        </w:rPr>
        <w:t>元</w:t>
      </w:r>
      <w:r>
        <w:rPr>
          <w:rFonts w:ascii="Arial" w:hint="eastAsia"/>
          <w:szCs w:val="21"/>
        </w:rPr>
        <w:t>/</w:t>
      </w:r>
      <w:r>
        <w:rPr>
          <w:rFonts w:ascii="Arial" w:hint="eastAsia"/>
          <w:szCs w:val="21"/>
        </w:rPr>
        <w:t>吨，与青岛港澳大利亚</w:t>
      </w:r>
      <w:r>
        <w:rPr>
          <w:rFonts w:ascii="Arial" w:hint="eastAsia"/>
          <w:szCs w:val="21"/>
        </w:rPr>
        <w:t>PB</w:t>
      </w:r>
      <w:r>
        <w:rPr>
          <w:rFonts w:ascii="Arial" w:hint="eastAsia"/>
          <w:szCs w:val="21"/>
        </w:rPr>
        <w:t>粉矿比较，也是处于贴水较高的水平，为</w:t>
      </w:r>
      <w:r>
        <w:rPr>
          <w:rFonts w:ascii="Arial" w:hint="eastAsia"/>
          <w:szCs w:val="21"/>
        </w:rPr>
        <w:t>95.8</w:t>
      </w:r>
      <w:r>
        <w:rPr>
          <w:rFonts w:ascii="Arial" w:hint="eastAsia"/>
          <w:szCs w:val="21"/>
        </w:rPr>
        <w:t>元</w:t>
      </w:r>
      <w:r>
        <w:rPr>
          <w:rFonts w:ascii="Arial" w:hint="eastAsia"/>
          <w:szCs w:val="21"/>
        </w:rPr>
        <w:t>/</w:t>
      </w:r>
      <w:r>
        <w:rPr>
          <w:rFonts w:ascii="Arial" w:hint="eastAsia"/>
          <w:szCs w:val="21"/>
        </w:rPr>
        <w:t>吨，</w:t>
      </w:r>
      <w:r w:rsidR="00562AE7">
        <w:rPr>
          <w:rFonts w:ascii="Arial" w:hint="eastAsia"/>
          <w:szCs w:val="21"/>
        </w:rPr>
        <w:t>无论是铁矿石还是螺纹钢，均处于期货贴水的状态，不排除</w:t>
      </w:r>
      <w:r>
        <w:rPr>
          <w:rFonts w:ascii="Arial" w:hint="eastAsia"/>
          <w:szCs w:val="21"/>
        </w:rPr>
        <w:t>有修复需求。而且观察下游钢材市场，期货贴水幅度也较高，前主力合约</w:t>
      </w:r>
      <w:r>
        <w:rPr>
          <w:rFonts w:ascii="Arial" w:hint="eastAsia"/>
          <w:szCs w:val="21"/>
        </w:rPr>
        <w:t>1501</w:t>
      </w:r>
      <w:r>
        <w:rPr>
          <w:rFonts w:ascii="Arial" w:hint="eastAsia"/>
          <w:szCs w:val="21"/>
        </w:rPr>
        <w:t>临近交割月，不排除市场有修复需求。</w:t>
      </w:r>
    </w:p>
    <w:p w:rsidR="005F10B9" w:rsidRDefault="005F10B9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5F10B9" w:rsidRPr="008800BB" w:rsidTr="00796025">
        <w:trPr>
          <w:trHeight w:val="264"/>
        </w:trPr>
        <w:tc>
          <w:tcPr>
            <w:tcW w:w="6237" w:type="dxa"/>
          </w:tcPr>
          <w:p w:rsidR="005F10B9" w:rsidRPr="00D44DB2" w:rsidRDefault="005F10B9" w:rsidP="00796025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5D76CC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8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普</w:t>
            </w:r>
            <w:proofErr w:type="gramStart"/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氏指数</w:t>
            </w:r>
            <w:proofErr w:type="gramEnd"/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与期货收盘价升贴水</w:t>
            </w:r>
          </w:p>
        </w:tc>
      </w:tr>
      <w:tr w:rsidR="005F10B9" w:rsidRPr="008800BB" w:rsidTr="00796025">
        <w:trPr>
          <w:trHeight w:val="3314"/>
        </w:trPr>
        <w:tc>
          <w:tcPr>
            <w:tcW w:w="6237" w:type="dxa"/>
            <w:vAlign w:val="center"/>
          </w:tcPr>
          <w:p w:rsidR="005F10B9" w:rsidRPr="00E067CD" w:rsidRDefault="00AA73AE" w:rsidP="007960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int="eastAsia"/>
                <w:noProof/>
                <w:szCs w:val="21"/>
              </w:rPr>
              <w:drawing>
                <wp:inline distT="0" distB="0" distL="0" distR="0">
                  <wp:extent cx="3780155" cy="2484120"/>
                  <wp:effectExtent l="19050" t="0" r="0" b="0"/>
                  <wp:docPr id="33" name="图片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0155" cy="2484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0B9" w:rsidRPr="008800BB" w:rsidTr="00796025">
        <w:trPr>
          <w:trHeight w:val="251"/>
        </w:trPr>
        <w:tc>
          <w:tcPr>
            <w:tcW w:w="6237" w:type="dxa"/>
          </w:tcPr>
          <w:p w:rsidR="005F10B9" w:rsidRPr="00C3662F" w:rsidRDefault="005F10B9" w:rsidP="00796025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5F10B9" w:rsidRDefault="005F10B9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Pr="005F10B9" w:rsidRDefault="005D76CC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tbl>
      <w:tblPr>
        <w:tblW w:w="6237" w:type="dxa"/>
        <w:tblInd w:w="2802" w:type="dxa"/>
        <w:tblBorders>
          <w:insideH w:val="single" w:sz="12" w:space="0" w:color="000080"/>
        </w:tblBorders>
        <w:tblLayout w:type="fixed"/>
        <w:tblLook w:val="0000"/>
      </w:tblPr>
      <w:tblGrid>
        <w:gridCol w:w="6237"/>
      </w:tblGrid>
      <w:tr w:rsidR="005F10B9" w:rsidRPr="008800BB" w:rsidTr="00796025">
        <w:trPr>
          <w:trHeight w:val="264"/>
        </w:trPr>
        <w:tc>
          <w:tcPr>
            <w:tcW w:w="6237" w:type="dxa"/>
          </w:tcPr>
          <w:p w:rsidR="005F10B9" w:rsidRPr="00D44DB2" w:rsidRDefault="005F10B9" w:rsidP="005F10B9">
            <w:pPr>
              <w:rPr>
                <w:rFonts w:ascii="黑体" w:eastAsia="黑体"/>
                <w:color w:val="000000"/>
                <w:spacing w:val="10"/>
                <w:kern w:val="0"/>
                <w:szCs w:val="21"/>
              </w:rPr>
            </w:pP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图</w:t>
            </w:r>
            <w:r w:rsidR="005D76CC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9</w:t>
            </w:r>
            <w:r w:rsidRPr="00D44DB2"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：</w:t>
            </w:r>
            <w:r>
              <w:rPr>
                <w:rFonts w:ascii="黑体" w:eastAsia="黑体" w:hint="eastAsia"/>
                <w:color w:val="000000"/>
                <w:spacing w:val="10"/>
                <w:kern w:val="0"/>
                <w:szCs w:val="21"/>
              </w:rPr>
              <w:t>青岛港澳大利亚PB粉矿与期货收盘价升贴水</w:t>
            </w:r>
          </w:p>
        </w:tc>
      </w:tr>
      <w:tr w:rsidR="005F10B9" w:rsidRPr="008800BB" w:rsidTr="00796025">
        <w:trPr>
          <w:trHeight w:val="3314"/>
        </w:trPr>
        <w:tc>
          <w:tcPr>
            <w:tcW w:w="6237" w:type="dxa"/>
            <w:vAlign w:val="center"/>
          </w:tcPr>
          <w:p w:rsidR="005F10B9" w:rsidRPr="00E067CD" w:rsidRDefault="00AA73AE" w:rsidP="00796025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int="eastAsia"/>
                <w:noProof/>
                <w:szCs w:val="21"/>
              </w:rPr>
              <w:drawing>
                <wp:inline distT="0" distB="0" distL="0" distR="0">
                  <wp:extent cx="3582670" cy="2559050"/>
                  <wp:effectExtent l="1905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2670" cy="2559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10B9" w:rsidRPr="008800BB" w:rsidTr="00796025">
        <w:trPr>
          <w:trHeight w:val="251"/>
        </w:trPr>
        <w:tc>
          <w:tcPr>
            <w:tcW w:w="6237" w:type="dxa"/>
          </w:tcPr>
          <w:p w:rsidR="005F10B9" w:rsidRPr="00C3662F" w:rsidRDefault="005F10B9" w:rsidP="00796025">
            <w:pPr>
              <w:pStyle w:val="aa"/>
              <w:shd w:val="clear" w:color="auto" w:fill="FFFFFF"/>
              <w:spacing w:line="247" w:lineRule="atLeast"/>
              <w:jc w:val="both"/>
              <w:rPr>
                <w:color w:val="2B2B2B"/>
                <w:sz w:val="15"/>
                <w:szCs w:val="15"/>
              </w:rPr>
            </w:pPr>
            <w:r>
              <w:rPr>
                <w:rFonts w:hint="eastAsia"/>
                <w:color w:val="2B2B2B"/>
                <w:sz w:val="15"/>
                <w:szCs w:val="15"/>
              </w:rPr>
              <w:t>资料来源：申银万国期货研究所、中国人民银行、WIND</w:t>
            </w:r>
          </w:p>
        </w:tc>
      </w:tr>
    </w:tbl>
    <w:p w:rsidR="00562AE7" w:rsidRPr="005F10B9" w:rsidRDefault="00562AE7" w:rsidP="00C3662F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E608BC" w:rsidRPr="009C307C" w:rsidRDefault="0079571F" w:rsidP="009C307C">
      <w:pPr>
        <w:ind w:left="2159"/>
        <w:rPr>
          <w:rFonts w:ascii="黑体" w:eastAsia="黑体" w:hAnsi="宋体"/>
          <w:b/>
          <w:color w:val="000080"/>
          <w:spacing w:val="10"/>
          <w:kern w:val="0"/>
          <w:sz w:val="32"/>
          <w:szCs w:val="32"/>
        </w:rPr>
      </w:pPr>
      <w:r w:rsidRPr="009C307C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3</w:t>
      </w:r>
      <w:r w:rsidR="00E608BC" w:rsidRPr="009C307C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、</w:t>
      </w:r>
      <w:r w:rsidR="00763D69" w:rsidRPr="009C307C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交易逻辑</w:t>
      </w:r>
    </w:p>
    <w:p w:rsidR="00E608BC" w:rsidRDefault="00153797" w:rsidP="00153797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 w:rsidRPr="00153797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1）、波段交易逻辑</w:t>
      </w:r>
    </w:p>
    <w:p w:rsidR="00856948" w:rsidRPr="00EA0EA8" w:rsidRDefault="00856948" w:rsidP="00856948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央行不对称降息，有利影响在于或缓解年底资金面的紧缺，但单次的降息难以改变市场对后市悲观的看法，所以预计目前的影响有限，除非后期仍有相应一系列政策跟进，否则市场仍受当前供需矛盾驱使，</w:t>
      </w:r>
      <w:r w:rsidRPr="00EA0EA8">
        <w:rPr>
          <w:rFonts w:ascii="Arial" w:hint="eastAsia"/>
          <w:szCs w:val="21"/>
        </w:rPr>
        <w:t>仍面临着供大于求的状况，海外大型矿山在不断扩产，成本下降，目前的价格距离成本支撑还有较大距离，钢厂方面维持低库存的策略未变，这决定了中长期看空思路不变。</w:t>
      </w:r>
      <w:r w:rsidR="008E4BD0">
        <w:rPr>
          <w:rFonts w:ascii="Arial" w:hint="eastAsia"/>
          <w:szCs w:val="21"/>
        </w:rPr>
        <w:t>操作上，可以在下跌平台及中继调整</w:t>
      </w:r>
      <w:proofErr w:type="gramStart"/>
      <w:r w:rsidR="008E4BD0">
        <w:rPr>
          <w:rFonts w:ascii="Arial" w:hint="eastAsia"/>
          <w:szCs w:val="21"/>
        </w:rPr>
        <w:t>处逐步</w:t>
      </w:r>
      <w:proofErr w:type="gramEnd"/>
      <w:r w:rsidR="008E4BD0">
        <w:rPr>
          <w:rFonts w:ascii="Arial" w:hint="eastAsia"/>
          <w:szCs w:val="21"/>
        </w:rPr>
        <w:t>建仓。</w:t>
      </w:r>
    </w:p>
    <w:p w:rsidR="00856948" w:rsidRPr="00EA0EA8" w:rsidRDefault="00856948" w:rsidP="00856948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>
        <w:rPr>
          <w:rFonts w:ascii="Arial" w:hint="eastAsia"/>
          <w:szCs w:val="21"/>
        </w:rPr>
        <w:t>短期除降息外还应</w:t>
      </w:r>
      <w:r w:rsidRPr="00EA0EA8">
        <w:rPr>
          <w:rFonts w:ascii="Arial" w:hint="eastAsia"/>
          <w:szCs w:val="21"/>
        </w:rPr>
        <w:t>考虑两个因素，一个是铁矿石自身而言，铁矿石港口到货量仍处于高位，钢厂铁矿石处于今年钢厂低库存常态下的偏高位置。市场难以出现规模较大的补库行为。另一个因素是下游钢材市场。</w:t>
      </w:r>
      <w:r w:rsidRPr="00EA0EA8">
        <w:rPr>
          <w:rFonts w:ascii="Arial" w:hint="eastAsia"/>
          <w:szCs w:val="21"/>
        </w:rPr>
        <w:t>APEC</w:t>
      </w:r>
      <w:r w:rsidRPr="00EA0EA8">
        <w:rPr>
          <w:rFonts w:ascii="Arial" w:hint="eastAsia"/>
          <w:szCs w:val="21"/>
        </w:rPr>
        <w:t>结束之后，钢厂的复产使得供给压力再次加大，钢材价格坚挺、钢厂利润进一步好转的状态难以持续，而且北方天气转冷，南北价差的加大，</w:t>
      </w:r>
      <w:proofErr w:type="gramStart"/>
      <w:r w:rsidRPr="00EA0EA8">
        <w:rPr>
          <w:rFonts w:ascii="Arial" w:hint="eastAsia"/>
          <w:szCs w:val="21"/>
        </w:rPr>
        <w:t>北材南下</w:t>
      </w:r>
      <w:proofErr w:type="gramEnd"/>
      <w:r w:rsidRPr="00EA0EA8">
        <w:rPr>
          <w:rFonts w:ascii="Arial" w:hint="eastAsia"/>
          <w:szCs w:val="21"/>
        </w:rPr>
        <w:t>会令市场进一步承压。市场的利好因素就在于政策刺激下，房地产市场有所好转，基建市场四季度升温，或许对市场有一定提振作用。</w:t>
      </w:r>
    </w:p>
    <w:p w:rsidR="005D76CC" w:rsidRDefault="005D76CC" w:rsidP="00856948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856948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5D76CC" w:rsidRDefault="005D76CC" w:rsidP="00856948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</w:p>
    <w:p w:rsidR="00856948" w:rsidRPr="00856948" w:rsidRDefault="00856948" w:rsidP="00856948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 w:rsidRPr="00856948">
        <w:rPr>
          <w:rFonts w:ascii="Arial" w:hint="eastAsia"/>
          <w:szCs w:val="21"/>
        </w:rPr>
        <w:t>所以基于以上原因，价格下跌至</w:t>
      </w:r>
      <w:r w:rsidR="008E4BD0">
        <w:rPr>
          <w:rFonts w:ascii="Arial" w:hint="eastAsia"/>
          <w:szCs w:val="21"/>
        </w:rPr>
        <w:t>450</w:t>
      </w:r>
      <w:r w:rsidRPr="00856948">
        <w:rPr>
          <w:rFonts w:ascii="Arial" w:hint="eastAsia"/>
          <w:szCs w:val="21"/>
        </w:rPr>
        <w:t>目标位可逐步空单止盈，如出现反弹，可以等待反弹后回到入场点位继续抛空。</w:t>
      </w:r>
    </w:p>
    <w:p w:rsidR="00153797" w:rsidRDefault="00153797" w:rsidP="00153797">
      <w:pPr>
        <w:spacing w:line="360" w:lineRule="auto"/>
        <w:ind w:leftChars="1028" w:left="2159" w:firstLineChars="200" w:firstLine="522"/>
        <w:rPr>
          <w:rFonts w:ascii="黑体" w:eastAsia="黑体" w:hAnsi="宋体"/>
          <w:b/>
          <w:color w:val="000080"/>
          <w:spacing w:val="10"/>
          <w:kern w:val="0"/>
          <w:sz w:val="24"/>
          <w:szCs w:val="24"/>
        </w:rPr>
      </w:pPr>
      <w:r w:rsidRPr="00153797">
        <w:rPr>
          <w:rFonts w:ascii="黑体" w:eastAsia="黑体" w:hAnsi="宋体" w:hint="eastAsia"/>
          <w:b/>
          <w:color w:val="000080"/>
          <w:spacing w:val="10"/>
          <w:kern w:val="0"/>
          <w:sz w:val="24"/>
          <w:szCs w:val="24"/>
        </w:rPr>
        <w:t>2）、对冲交易逻辑</w:t>
      </w:r>
    </w:p>
    <w:p w:rsidR="00856948" w:rsidRPr="00856948" w:rsidRDefault="00856948" w:rsidP="00856948">
      <w:pPr>
        <w:spacing w:line="360" w:lineRule="auto"/>
        <w:ind w:leftChars="1028" w:left="2159" w:firstLineChars="200" w:firstLine="420"/>
        <w:rPr>
          <w:rFonts w:ascii="Arial"/>
          <w:szCs w:val="21"/>
        </w:rPr>
      </w:pPr>
      <w:r w:rsidRPr="00856948">
        <w:rPr>
          <w:rFonts w:ascii="Arial" w:hint="eastAsia"/>
          <w:szCs w:val="21"/>
        </w:rPr>
        <w:t>跨期推荐买</w:t>
      </w:r>
      <w:r>
        <w:rPr>
          <w:rFonts w:ascii="Arial" w:hint="eastAsia"/>
          <w:szCs w:val="21"/>
        </w:rPr>
        <w:t>I</w:t>
      </w:r>
      <w:r w:rsidRPr="00856948">
        <w:rPr>
          <w:rFonts w:ascii="Arial" w:hint="eastAsia"/>
          <w:szCs w:val="21"/>
        </w:rPr>
        <w:t>01</w:t>
      </w:r>
      <w:r w:rsidRPr="00856948">
        <w:rPr>
          <w:rFonts w:ascii="Arial" w:hint="eastAsia"/>
          <w:szCs w:val="21"/>
        </w:rPr>
        <w:t>抛</w:t>
      </w:r>
      <w:r>
        <w:rPr>
          <w:rFonts w:ascii="Arial" w:hint="eastAsia"/>
          <w:szCs w:val="21"/>
        </w:rPr>
        <w:t>I</w:t>
      </w:r>
      <w:r w:rsidRPr="00856948">
        <w:rPr>
          <w:rFonts w:ascii="Arial" w:hint="eastAsia"/>
          <w:szCs w:val="21"/>
        </w:rPr>
        <w:t>09</w:t>
      </w:r>
      <w:r w:rsidRPr="00856948">
        <w:rPr>
          <w:rFonts w:ascii="Arial" w:hint="eastAsia"/>
          <w:szCs w:val="21"/>
        </w:rPr>
        <w:t>，跨月推荐买</w:t>
      </w:r>
      <w:r w:rsidRPr="00856948">
        <w:rPr>
          <w:rFonts w:ascii="Arial" w:hint="eastAsia"/>
          <w:szCs w:val="21"/>
        </w:rPr>
        <w:t>RB1501</w:t>
      </w:r>
      <w:r w:rsidRPr="00856948">
        <w:rPr>
          <w:rFonts w:ascii="Arial" w:hint="eastAsia"/>
          <w:szCs w:val="21"/>
        </w:rPr>
        <w:t>抛</w:t>
      </w:r>
      <w:r w:rsidRPr="00856948">
        <w:rPr>
          <w:rFonts w:ascii="Arial" w:hint="eastAsia"/>
          <w:szCs w:val="21"/>
        </w:rPr>
        <w:t>I1509</w:t>
      </w:r>
      <w:r w:rsidRPr="00856948">
        <w:rPr>
          <w:rFonts w:ascii="Arial" w:hint="eastAsia"/>
          <w:szCs w:val="21"/>
        </w:rPr>
        <w:t>，主要原因在于</w:t>
      </w:r>
      <w:r>
        <w:rPr>
          <w:rFonts w:ascii="Arial" w:hint="eastAsia"/>
          <w:szCs w:val="21"/>
        </w:rPr>
        <w:t>目前现货市场强于期货，期货贴水较多，对</w:t>
      </w:r>
      <w:r>
        <w:rPr>
          <w:rFonts w:ascii="Arial" w:hint="eastAsia"/>
          <w:szCs w:val="21"/>
        </w:rPr>
        <w:t>01</w:t>
      </w:r>
      <w:r>
        <w:rPr>
          <w:rFonts w:ascii="Arial" w:hint="eastAsia"/>
          <w:szCs w:val="21"/>
        </w:rPr>
        <w:t>合约有支撑，而对于明年的走势，市场仍处于供大于求的状态，价格仍会进一步下行，所以</w:t>
      </w:r>
      <w:r>
        <w:rPr>
          <w:rFonts w:ascii="Arial" w:hint="eastAsia"/>
          <w:szCs w:val="21"/>
        </w:rPr>
        <w:t>09</w:t>
      </w:r>
      <w:r>
        <w:rPr>
          <w:rFonts w:ascii="Arial" w:hint="eastAsia"/>
          <w:szCs w:val="21"/>
        </w:rPr>
        <w:t>合约会表现偏弱。</w:t>
      </w:r>
    </w:p>
    <w:p w:rsidR="00763D69" w:rsidRPr="00763D69" w:rsidRDefault="009C307C" w:rsidP="00763D69">
      <w:pPr>
        <w:ind w:left="2159"/>
        <w:rPr>
          <w:rFonts w:ascii="黑体" w:eastAsia="黑体" w:hAnsi="宋体"/>
          <w:b/>
          <w:color w:val="000080"/>
          <w:spacing w:val="10"/>
          <w:kern w:val="0"/>
          <w:sz w:val="32"/>
          <w:szCs w:val="32"/>
        </w:rPr>
      </w:pPr>
      <w:r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4</w:t>
      </w:r>
      <w:r w:rsidR="00763D69" w:rsidRPr="00763D69">
        <w:rPr>
          <w:rFonts w:ascii="黑体" w:eastAsia="黑体" w:hAnsi="宋体" w:hint="eastAsia"/>
          <w:b/>
          <w:color w:val="000080"/>
          <w:spacing w:val="10"/>
          <w:kern w:val="0"/>
          <w:sz w:val="32"/>
          <w:szCs w:val="32"/>
        </w:rPr>
        <w:t>、风险提示</w:t>
      </w:r>
    </w:p>
    <w:p w:rsidR="00763D69" w:rsidRDefault="00145DD8" w:rsidP="008E4BD0">
      <w:pPr>
        <w:spacing w:before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宋体" w:hAnsi="宋体" w:hint="eastAsia"/>
          <w:color w:val="000000"/>
          <w:spacing w:val="10"/>
          <w:kern w:val="0"/>
          <w:szCs w:val="21"/>
        </w:rPr>
        <w:t>针对交易策略，基本面的变化可能会带来</w:t>
      </w:r>
      <w:r w:rsidR="003F6751">
        <w:rPr>
          <w:rFonts w:ascii="宋体" w:hAnsi="宋体" w:hint="eastAsia"/>
          <w:color w:val="000000"/>
          <w:spacing w:val="10"/>
          <w:kern w:val="0"/>
          <w:szCs w:val="21"/>
        </w:rPr>
        <w:t>策略失败或者交易效果不及预期。潜在的风险主要体现在以下几个方面：</w:t>
      </w:r>
    </w:p>
    <w:p w:rsidR="003F6751" w:rsidRDefault="003F6751" w:rsidP="008E4BD0">
      <w:pPr>
        <w:spacing w:beforeLines="50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宋体" w:hAnsi="宋体" w:hint="eastAsia"/>
          <w:color w:val="000000"/>
          <w:spacing w:val="10"/>
          <w:kern w:val="0"/>
          <w:szCs w:val="21"/>
        </w:rPr>
        <w:t>1）、</w:t>
      </w:r>
      <w:r w:rsidR="00856948">
        <w:rPr>
          <w:rFonts w:ascii="宋体" w:hAnsi="宋体" w:hint="eastAsia"/>
          <w:color w:val="000000"/>
          <w:spacing w:val="10"/>
          <w:kern w:val="0"/>
          <w:szCs w:val="21"/>
        </w:rPr>
        <w:t>央行降息后续政策推出</w:t>
      </w:r>
      <w:r w:rsidR="00AF5505">
        <w:rPr>
          <w:rFonts w:ascii="宋体" w:hAnsi="宋体" w:hint="eastAsia"/>
          <w:color w:val="000000"/>
          <w:spacing w:val="10"/>
          <w:kern w:val="0"/>
          <w:szCs w:val="21"/>
        </w:rPr>
        <w:t>。</w:t>
      </w:r>
    </w:p>
    <w:p w:rsidR="00D75F3A" w:rsidRPr="00C10AF9" w:rsidRDefault="00856948" w:rsidP="00C10AF9">
      <w:pPr>
        <w:spacing w:line="360" w:lineRule="auto"/>
        <w:ind w:leftChars="1028" w:left="2159" w:firstLineChars="200" w:firstLine="460"/>
        <w:rPr>
          <w:rFonts w:ascii="宋体" w:hAnsi="宋体"/>
          <w:color w:val="000000"/>
          <w:spacing w:val="10"/>
          <w:kern w:val="0"/>
          <w:szCs w:val="21"/>
        </w:rPr>
      </w:pPr>
      <w:r>
        <w:rPr>
          <w:rFonts w:ascii="宋体" w:hAnsi="宋体" w:hint="eastAsia"/>
          <w:color w:val="000000"/>
          <w:spacing w:val="10"/>
          <w:kern w:val="0"/>
          <w:szCs w:val="21"/>
        </w:rPr>
        <w:t>2</w:t>
      </w:r>
      <w:r w:rsidR="00B06FA7" w:rsidRPr="00C10AF9">
        <w:rPr>
          <w:rFonts w:ascii="宋体" w:hAnsi="宋体" w:hint="eastAsia"/>
          <w:color w:val="000000"/>
          <w:spacing w:val="10"/>
          <w:kern w:val="0"/>
          <w:szCs w:val="21"/>
        </w:rPr>
        <w:t>）、</w:t>
      </w:r>
      <w:r>
        <w:rPr>
          <w:rFonts w:ascii="宋体" w:hAnsi="宋体" w:hint="eastAsia"/>
          <w:color w:val="000000"/>
          <w:spacing w:val="10"/>
          <w:kern w:val="0"/>
          <w:szCs w:val="21"/>
        </w:rPr>
        <w:t>下游补货需求启动。</w:t>
      </w:r>
    </w:p>
    <w:p w:rsidR="005B4644" w:rsidRDefault="005B4644" w:rsidP="00962E98">
      <w:pPr>
        <w:rPr>
          <w:rFonts w:ascii="黑体" w:eastAsia="黑体"/>
          <w:color w:val="003366"/>
          <w:spacing w:val="10"/>
          <w:kern w:val="0"/>
          <w:sz w:val="30"/>
          <w:szCs w:val="30"/>
        </w:rPr>
      </w:pPr>
    </w:p>
    <w:p w:rsidR="00856948" w:rsidRDefault="005D76CC" w:rsidP="00962E98">
      <w:pPr>
        <w:rPr>
          <w:rFonts w:ascii="黑体" w:eastAsia="黑体"/>
          <w:color w:val="003366"/>
          <w:spacing w:val="10"/>
          <w:kern w:val="0"/>
          <w:sz w:val="30"/>
          <w:szCs w:val="30"/>
        </w:rPr>
      </w:pPr>
      <w:r>
        <w:rPr>
          <w:rFonts w:ascii="黑体" w:eastAsia="黑体"/>
          <w:color w:val="003366"/>
          <w:spacing w:val="10"/>
          <w:kern w:val="0"/>
          <w:sz w:val="30"/>
          <w:szCs w:val="30"/>
        </w:rPr>
        <w:br w:type="page"/>
      </w:r>
    </w:p>
    <w:p w:rsidR="005D76CC" w:rsidRDefault="005D76CC" w:rsidP="00962E98">
      <w:pPr>
        <w:rPr>
          <w:rFonts w:ascii="黑体" w:eastAsia="黑体"/>
          <w:color w:val="003366"/>
          <w:spacing w:val="10"/>
          <w:kern w:val="0"/>
          <w:sz w:val="30"/>
          <w:szCs w:val="30"/>
        </w:rPr>
      </w:pPr>
    </w:p>
    <w:p w:rsidR="00F97A2A" w:rsidRDefault="00F97A2A" w:rsidP="00856948">
      <w:pPr>
        <w:rPr>
          <w:rFonts w:ascii="楷体_GB2312" w:eastAsia="楷体_GB2312"/>
          <w:color w:val="003366"/>
          <w:kern w:val="0"/>
          <w:sz w:val="24"/>
        </w:rPr>
      </w:pPr>
    </w:p>
    <w:p w:rsidR="00856948" w:rsidRPr="00BE70B0" w:rsidRDefault="00856948" w:rsidP="00856948">
      <w:pPr>
        <w:rPr>
          <w:rFonts w:ascii="楷体_GB2312" w:eastAsia="楷体_GB2312"/>
          <w:color w:val="003366"/>
          <w:kern w:val="0"/>
          <w:sz w:val="24"/>
        </w:rPr>
      </w:pPr>
      <w:r>
        <w:rPr>
          <w:rFonts w:ascii="楷体_GB2312" w:eastAsia="楷体_GB2312" w:hint="eastAsia"/>
          <w:color w:val="003366"/>
          <w:kern w:val="0"/>
          <w:sz w:val="24"/>
        </w:rPr>
        <w:t xml:space="preserve">   </w:t>
      </w:r>
    </w:p>
    <w:p w:rsidR="00856948" w:rsidRPr="00AC5828" w:rsidRDefault="00856948" w:rsidP="00856948">
      <w:pPr>
        <w:ind w:firstLineChars="100" w:firstLine="300"/>
        <w:rPr>
          <w:rFonts w:ascii="黑体" w:eastAsia="黑体"/>
          <w:color w:val="003366"/>
          <w:kern w:val="0"/>
          <w:sz w:val="30"/>
          <w:szCs w:val="30"/>
        </w:rPr>
      </w:pPr>
      <w:r w:rsidRPr="00AC5828">
        <w:rPr>
          <w:rFonts w:ascii="黑体" w:eastAsia="黑体" w:hint="eastAsia"/>
          <w:color w:val="003366"/>
          <w:kern w:val="0"/>
          <w:sz w:val="30"/>
          <w:szCs w:val="30"/>
        </w:rPr>
        <w:t>法律声明</w:t>
      </w:r>
    </w:p>
    <w:p w:rsidR="00856948" w:rsidRDefault="00856948" w:rsidP="00856948">
      <w:pPr>
        <w:ind w:firstLineChars="200" w:firstLine="480"/>
        <w:rPr>
          <w:rFonts w:ascii="黑体" w:eastAsia="黑体"/>
          <w:kern w:val="0"/>
          <w:sz w:val="24"/>
        </w:rPr>
      </w:pPr>
    </w:p>
    <w:p w:rsidR="00856948" w:rsidRPr="007B4688" w:rsidRDefault="00856948" w:rsidP="00856948">
      <w:pPr>
        <w:ind w:firstLineChars="200" w:firstLine="480"/>
        <w:rPr>
          <w:rFonts w:ascii="黑体" w:eastAsia="黑体"/>
          <w:kern w:val="0"/>
          <w:sz w:val="24"/>
        </w:rPr>
      </w:pPr>
      <w:r w:rsidRPr="007B4688">
        <w:rPr>
          <w:rFonts w:ascii="黑体" w:eastAsia="黑体" w:hint="eastAsia"/>
          <w:kern w:val="0"/>
          <w:sz w:val="24"/>
        </w:rPr>
        <w:t>本报告的信息均来源于公开资料，本公司对这些信息的准确性和完整性不作任何保证，也不保证所包含的信息和建议不会发生任何变更。我们力求报告内容的客观、公正，但文中的观点、结论和建议仅供参考，报告中的信息或意见并不构成所述品种的买卖出价，投资者据此做出的任何投资决策与本公司无关。</w:t>
      </w:r>
    </w:p>
    <w:p w:rsidR="00856948" w:rsidRDefault="00856948" w:rsidP="00856948">
      <w:pPr>
        <w:ind w:firstLineChars="200" w:firstLine="480"/>
        <w:rPr>
          <w:rFonts w:ascii="楷体_GB2312" w:eastAsia="楷体_GB2312"/>
          <w:color w:val="003366"/>
          <w:kern w:val="0"/>
          <w:sz w:val="24"/>
        </w:rPr>
      </w:pPr>
      <w:r w:rsidRPr="007B4688">
        <w:rPr>
          <w:rFonts w:ascii="黑体" w:eastAsia="黑体" w:hint="eastAsia"/>
          <w:kern w:val="0"/>
          <w:sz w:val="24"/>
        </w:rPr>
        <w:t>本报告的版权归本公司所有。本公司对本报告保留一切权利，未经本公司书面许可，任何机构和个人不得以任何形式翻版、复制和发布。如引用、刊发，需注明出处为申银万国期货，且不得对本报告进行有悖原意的引用、删节和修改</w:t>
      </w:r>
      <w:r w:rsidRPr="007B4688">
        <w:rPr>
          <w:rFonts w:ascii="黑体" w:eastAsia="黑体" w:hint="eastAsia"/>
          <w:color w:val="003366"/>
          <w:kern w:val="0"/>
          <w:sz w:val="24"/>
        </w:rPr>
        <w:t>。</w:t>
      </w:r>
    </w:p>
    <w:p w:rsidR="00FE2398" w:rsidRPr="00856948" w:rsidRDefault="00FE2398" w:rsidP="00EE5662">
      <w:pPr>
        <w:rPr>
          <w:rFonts w:ascii="黑体" w:eastAsia="黑体"/>
          <w:szCs w:val="21"/>
        </w:rPr>
      </w:pPr>
    </w:p>
    <w:p w:rsidR="003654D6" w:rsidRDefault="003654D6" w:rsidP="00EE5662">
      <w:pPr>
        <w:rPr>
          <w:rFonts w:ascii="黑体" w:eastAsia="黑体"/>
          <w:szCs w:val="21"/>
        </w:rPr>
      </w:pPr>
    </w:p>
    <w:p w:rsidR="003654D6" w:rsidRDefault="003654D6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8E2290" w:rsidRDefault="008E2290" w:rsidP="00EE5662">
      <w:pPr>
        <w:rPr>
          <w:rFonts w:ascii="黑体" w:eastAsia="黑体"/>
          <w:szCs w:val="21"/>
        </w:rPr>
      </w:pPr>
    </w:p>
    <w:p w:rsidR="003654D6" w:rsidRDefault="003654D6" w:rsidP="00EE5662">
      <w:pPr>
        <w:rPr>
          <w:rFonts w:ascii="黑体" w:eastAsia="黑体"/>
          <w:szCs w:val="21"/>
        </w:rPr>
      </w:pPr>
    </w:p>
    <w:p w:rsidR="00FE2398" w:rsidRPr="00FE2398" w:rsidRDefault="00FE2398" w:rsidP="00EE5662">
      <w:pPr>
        <w:rPr>
          <w:rFonts w:ascii="楷体_GB2312" w:eastAsia="楷体_GB2312"/>
          <w:color w:val="003366"/>
          <w:kern w:val="0"/>
          <w:szCs w:val="21"/>
        </w:rPr>
      </w:pPr>
    </w:p>
    <w:p w:rsidR="00EE5662" w:rsidRPr="00EE5662" w:rsidRDefault="00EE5662" w:rsidP="00962E98">
      <w:pPr>
        <w:rPr>
          <w:rFonts w:ascii="黑体" w:eastAsia="黑体"/>
          <w:color w:val="003366"/>
          <w:spacing w:val="10"/>
          <w:kern w:val="0"/>
          <w:sz w:val="30"/>
          <w:szCs w:val="30"/>
        </w:rPr>
      </w:pPr>
    </w:p>
    <w:sectPr w:rsidR="00EE5662" w:rsidRPr="00EE5662" w:rsidSect="00316DB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type w:val="continuous"/>
      <w:pgSz w:w="11906" w:h="16838"/>
      <w:pgMar w:top="1134" w:right="1701" w:bottom="113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D3" w:rsidRDefault="007315D3">
      <w:r>
        <w:separator/>
      </w:r>
    </w:p>
  </w:endnote>
  <w:endnote w:type="continuationSeparator" w:id="0">
    <w:p w:rsidR="007315D3" w:rsidRDefault="00731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D" w:rsidRDefault="009659EC">
    <w:pPr>
      <w:pStyle w:val="a6"/>
      <w:framePr w:h="0" w:wrap="around" w:vAnchor="text" w:hAnchor="margin" w:xAlign="center" w:y="1"/>
      <w:rPr>
        <w:rStyle w:val="a3"/>
      </w:rPr>
    </w:pPr>
    <w:r>
      <w:fldChar w:fldCharType="begin"/>
    </w:r>
    <w:r w:rsidR="00882A7D">
      <w:rPr>
        <w:rStyle w:val="a3"/>
      </w:rPr>
      <w:instrText xml:space="preserve">PAGE  </w:instrText>
    </w:r>
    <w:r>
      <w:fldChar w:fldCharType="separate"/>
    </w:r>
    <w:r w:rsidR="00882A7D">
      <w:rPr>
        <w:rStyle w:val="a3"/>
      </w:rPr>
      <w:t>1</w:t>
    </w:r>
    <w:r>
      <w:fldChar w:fldCharType="end"/>
    </w:r>
  </w:p>
  <w:p w:rsidR="00882A7D" w:rsidRDefault="00882A7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D" w:rsidRDefault="009659EC">
    <w:pPr>
      <w:pStyle w:val="a6"/>
      <w:framePr w:w="196" w:h="0" w:wrap="around" w:vAnchor="text" w:hAnchor="page" w:x="10006" w:y="200"/>
      <w:rPr>
        <w:rStyle w:val="a3"/>
      </w:rPr>
    </w:pPr>
    <w:r>
      <w:fldChar w:fldCharType="begin"/>
    </w:r>
    <w:r w:rsidR="00882A7D">
      <w:rPr>
        <w:rStyle w:val="a3"/>
      </w:rPr>
      <w:instrText xml:space="preserve">PAGE  </w:instrText>
    </w:r>
    <w:r>
      <w:fldChar w:fldCharType="separate"/>
    </w:r>
    <w:r w:rsidR="008E4BD0">
      <w:rPr>
        <w:rStyle w:val="a3"/>
        <w:noProof/>
      </w:rPr>
      <w:t>10</w:t>
    </w:r>
    <w:r>
      <w:fldChar w:fldCharType="end"/>
    </w:r>
  </w:p>
  <w:p w:rsidR="00882A7D" w:rsidRDefault="009659EC">
    <w:pPr>
      <w:pStyle w:val="a6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40.8pt;margin-top:1.7pt;width:533.25pt;height:0;z-index:251660800" o:connectortype="straight" strokecolor="#0070c0" strokeweight="1.5pt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-25.85pt;margin-top:5.5pt;width:333.75pt;height:18.85pt;z-index:251659776" stroked="f">
          <v:textbox style="mso-fit-shape-to-text:t">
            <w:txbxContent>
              <w:p w:rsidR="00882A7D" w:rsidRDefault="00882A7D">
                <w:pPr>
                  <w:pStyle w:val="a6"/>
                </w:pPr>
                <w:r>
                  <w:rPr>
                    <w:rFonts w:hint="eastAsia"/>
                  </w:rPr>
                  <w:t>客户应全面理解本报告结尾处的“法律声明”。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D3" w:rsidRDefault="007315D3">
      <w:r>
        <w:separator/>
      </w:r>
    </w:p>
  </w:footnote>
  <w:footnote w:type="continuationSeparator" w:id="0">
    <w:p w:rsidR="007315D3" w:rsidRDefault="007315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D" w:rsidRDefault="009659EC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3594" o:spid="_x0000_s2049" type="#_x0000_t75" style="position:absolute;left:0;text-align:left;margin-left:0;margin-top:0;width:595.2pt;height:841.9pt;z-index:-251660800;mso-position-horizontal:center;mso-position-horizontal-relative:margin;mso-position-vertical:center;mso-position-vertical-relative:margin" o:allowincell="f">
          <v:imagedata r:id="rId1" o:title="样张1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D" w:rsidRDefault="009659E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3595" o:spid="_x0000_s2052" type="#_x0000_t75" style="position:absolute;left:0;text-align:left;margin-left:-90pt;margin-top:-48.1pt;width:595.2pt;height:841.9pt;z-index:-251659776;mso-position-horizontal-relative:margin;mso-position-vertical-relative:margin">
          <v:imagedata r:id="rId1" o:title="样张1-01"/>
          <w10:wrap anchorx="margin" anchory="margin"/>
        </v:shape>
      </w:pict>
    </w:r>
    <w:r w:rsidR="00AA73AE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3672840</wp:posOffset>
          </wp:positionH>
          <wp:positionV relativeFrom="paragraph">
            <wp:posOffset>-12700</wp:posOffset>
          </wp:positionV>
          <wp:extent cx="2305050" cy="838200"/>
          <wp:effectExtent l="0" t="0" r="0" b="0"/>
          <wp:wrapNone/>
          <wp:docPr id="2" name="图片 2" descr="完整版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完整版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pict>
        <v:rect id="_x0000_s2051" style="position:absolute;left:0;text-align:left;margin-left:289.2pt;margin-top:-27.55pt;width:195.75pt;height:59.25pt;z-index:251657728;mso-position-horizontal-relative:text;mso-position-vertical-relative:text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A7D" w:rsidRDefault="009659EC">
    <w:pPr>
      <w:pStyle w:val="a5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93593" o:spid="_x0000_s2055" type="#_x0000_t75" style="position:absolute;left:0;text-align:left;margin-left:0;margin-top:0;width:595.2pt;height:841.9pt;z-index:-251661824;mso-position-horizontal:center;mso-position-horizontal-relative:margin;mso-position-vertical:center;mso-position-vertical-relative:margin" o:allowincell="f">
          <v:imagedata r:id="rId1" o:title="样张1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3pt;height:11.3pt" o:bullet="t">
        <v:imagedata r:id="rId1" o:title="mso88D"/>
      </v:shape>
    </w:pict>
  </w:numPicBullet>
  <w:abstractNum w:abstractNumId="0">
    <w:nsid w:val="0000000A"/>
    <w:multiLevelType w:val="multilevel"/>
    <w:tmpl w:val="0000000A"/>
    <w:lvl w:ilvl="0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0B"/>
    <w:multiLevelType w:val="singleLevel"/>
    <w:tmpl w:val="0000000B"/>
    <w:lvl w:ilvl="0">
      <w:start w:val="3"/>
      <w:numFmt w:val="decimal"/>
      <w:suff w:val="nothing"/>
      <w:lvlText w:val="%1、"/>
      <w:lvlJc w:val="left"/>
    </w:lvl>
  </w:abstractNum>
  <w:abstractNum w:abstractNumId="2">
    <w:nsid w:val="071B3F18"/>
    <w:multiLevelType w:val="hybridMultilevel"/>
    <w:tmpl w:val="C088BA6A"/>
    <w:lvl w:ilvl="0" w:tplc="04090001">
      <w:start w:val="1"/>
      <w:numFmt w:val="bullet"/>
      <w:lvlText w:val="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abstractNum w:abstractNumId="3">
    <w:nsid w:val="11AE0064"/>
    <w:multiLevelType w:val="multilevel"/>
    <w:tmpl w:val="3FC61D98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879"/>
        </w:tabs>
        <w:ind w:left="287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398"/>
        </w:tabs>
        <w:ind w:left="5398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57"/>
        </w:tabs>
        <w:ind w:left="75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76"/>
        </w:tabs>
        <w:ind w:left="100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595"/>
        </w:tabs>
        <w:ind w:left="1259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14"/>
        </w:tabs>
        <w:ind w:left="15114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633"/>
        </w:tabs>
        <w:ind w:left="17633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52"/>
        </w:tabs>
        <w:ind w:left="20152" w:hanging="2880"/>
      </w:pPr>
      <w:rPr>
        <w:rFonts w:hint="default"/>
      </w:rPr>
    </w:lvl>
  </w:abstractNum>
  <w:abstractNum w:abstractNumId="4">
    <w:nsid w:val="139D2AFF"/>
    <w:multiLevelType w:val="hybridMultilevel"/>
    <w:tmpl w:val="603651B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1FD27271"/>
    <w:multiLevelType w:val="hybridMultilevel"/>
    <w:tmpl w:val="670CD308"/>
    <w:lvl w:ilvl="0" w:tplc="04090009">
      <w:start w:val="1"/>
      <w:numFmt w:val="bullet"/>
      <w:lvlText w:val=""/>
      <w:lvlJc w:val="left"/>
      <w:pPr>
        <w:ind w:left="34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7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2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1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13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5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97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39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819" w:hanging="420"/>
      </w:pPr>
      <w:rPr>
        <w:rFonts w:ascii="Wingdings" w:hAnsi="Wingdings" w:hint="default"/>
      </w:rPr>
    </w:lvl>
  </w:abstractNum>
  <w:abstractNum w:abstractNumId="6">
    <w:nsid w:val="24A44DF4"/>
    <w:multiLevelType w:val="hybridMultilevel"/>
    <w:tmpl w:val="689479F4"/>
    <w:lvl w:ilvl="0" w:tplc="04090001">
      <w:start w:val="1"/>
      <w:numFmt w:val="bullet"/>
      <w:lvlText w:val=""/>
      <w:lvlJc w:val="left"/>
      <w:pPr>
        <w:tabs>
          <w:tab w:val="num" w:pos="3039"/>
        </w:tabs>
        <w:ind w:left="30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459"/>
        </w:tabs>
        <w:ind w:left="34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79"/>
        </w:tabs>
        <w:ind w:left="3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99"/>
        </w:tabs>
        <w:ind w:left="42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719"/>
        </w:tabs>
        <w:ind w:left="47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139"/>
        </w:tabs>
        <w:ind w:left="5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59"/>
        </w:tabs>
        <w:ind w:left="55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79"/>
        </w:tabs>
        <w:ind w:left="59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99"/>
        </w:tabs>
        <w:ind w:left="6399" w:hanging="420"/>
      </w:pPr>
      <w:rPr>
        <w:rFonts w:ascii="Wingdings" w:hAnsi="Wingdings" w:hint="default"/>
      </w:rPr>
    </w:lvl>
  </w:abstractNum>
  <w:abstractNum w:abstractNumId="7">
    <w:nsid w:val="287B33E1"/>
    <w:multiLevelType w:val="hybridMultilevel"/>
    <w:tmpl w:val="1DF4798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D7406DA"/>
    <w:multiLevelType w:val="hybridMultilevel"/>
    <w:tmpl w:val="03F42282"/>
    <w:lvl w:ilvl="0" w:tplc="04090001">
      <w:start w:val="1"/>
      <w:numFmt w:val="bullet"/>
      <w:lvlText w:val=""/>
      <w:lvlJc w:val="left"/>
      <w:pPr>
        <w:tabs>
          <w:tab w:val="num" w:pos="600"/>
        </w:tabs>
        <w:ind w:left="6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9">
    <w:nsid w:val="2F8E224E"/>
    <w:multiLevelType w:val="hybridMultilevel"/>
    <w:tmpl w:val="9B8489A8"/>
    <w:lvl w:ilvl="0" w:tplc="04090001">
      <w:start w:val="1"/>
      <w:numFmt w:val="bullet"/>
      <w:lvlText w:val=""/>
      <w:lvlJc w:val="left"/>
      <w:pPr>
        <w:tabs>
          <w:tab w:val="num" w:pos="2917"/>
        </w:tabs>
        <w:ind w:left="291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337"/>
        </w:tabs>
        <w:ind w:left="333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757"/>
        </w:tabs>
        <w:ind w:left="37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177"/>
        </w:tabs>
        <w:ind w:left="417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597"/>
        </w:tabs>
        <w:ind w:left="459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17"/>
        </w:tabs>
        <w:ind w:left="50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37"/>
        </w:tabs>
        <w:ind w:left="543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857"/>
        </w:tabs>
        <w:ind w:left="585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77"/>
        </w:tabs>
        <w:ind w:left="6277" w:hanging="420"/>
      </w:pPr>
      <w:rPr>
        <w:rFonts w:ascii="Wingdings" w:hAnsi="Wingdings" w:hint="default"/>
      </w:rPr>
    </w:lvl>
  </w:abstractNum>
  <w:abstractNum w:abstractNumId="10">
    <w:nsid w:val="33174722"/>
    <w:multiLevelType w:val="multilevel"/>
    <w:tmpl w:val="463CCFEC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1">
    <w:nsid w:val="33E34571"/>
    <w:multiLevelType w:val="hybridMultilevel"/>
    <w:tmpl w:val="A11A1574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2">
    <w:nsid w:val="3A254D08"/>
    <w:multiLevelType w:val="multilevel"/>
    <w:tmpl w:val="C674D75E"/>
    <w:lvl w:ilvl="0">
      <w:start w:val="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957"/>
        </w:tabs>
        <w:ind w:left="295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554"/>
        </w:tabs>
        <w:ind w:left="555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791"/>
        </w:tabs>
        <w:ind w:left="779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88"/>
        </w:tabs>
        <w:ind w:left="103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85"/>
        </w:tabs>
        <w:ind w:left="1298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582"/>
        </w:tabs>
        <w:ind w:left="15582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79"/>
        </w:tabs>
        <w:ind w:left="18179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776"/>
        </w:tabs>
        <w:ind w:left="20776" w:hanging="2880"/>
      </w:pPr>
      <w:rPr>
        <w:rFonts w:hint="default"/>
      </w:rPr>
    </w:lvl>
  </w:abstractNum>
  <w:abstractNum w:abstractNumId="13">
    <w:nsid w:val="3CA07995"/>
    <w:multiLevelType w:val="hybridMultilevel"/>
    <w:tmpl w:val="8D6CDF24"/>
    <w:lvl w:ilvl="0" w:tplc="F9944356">
      <w:start w:val="1"/>
      <w:numFmt w:val="japaneseCounting"/>
      <w:lvlText w:val="第%1，"/>
      <w:lvlJc w:val="left"/>
      <w:pPr>
        <w:tabs>
          <w:tab w:val="num" w:pos="3339"/>
        </w:tabs>
        <w:ind w:left="333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459"/>
        </w:tabs>
        <w:ind w:left="345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79"/>
        </w:tabs>
        <w:ind w:left="387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9"/>
        </w:tabs>
        <w:ind w:left="429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719"/>
        </w:tabs>
        <w:ind w:left="471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9"/>
        </w:tabs>
        <w:ind w:left="513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9"/>
        </w:tabs>
        <w:ind w:left="555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979"/>
        </w:tabs>
        <w:ind w:left="597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9"/>
        </w:tabs>
        <w:ind w:left="6399" w:hanging="420"/>
      </w:pPr>
    </w:lvl>
  </w:abstractNum>
  <w:abstractNum w:abstractNumId="14">
    <w:nsid w:val="46600C43"/>
    <w:multiLevelType w:val="hybridMultilevel"/>
    <w:tmpl w:val="34E0F418"/>
    <w:lvl w:ilvl="0" w:tplc="0409000B">
      <w:start w:val="1"/>
      <w:numFmt w:val="bullet"/>
      <w:lvlText w:val=""/>
      <w:lvlJc w:val="left"/>
      <w:pPr>
        <w:ind w:left="303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45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9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71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1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5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7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399" w:hanging="420"/>
      </w:pPr>
      <w:rPr>
        <w:rFonts w:ascii="Wingdings" w:hAnsi="Wingdings" w:hint="default"/>
      </w:rPr>
    </w:lvl>
  </w:abstractNum>
  <w:abstractNum w:abstractNumId="15">
    <w:nsid w:val="484A0263"/>
    <w:multiLevelType w:val="hybridMultilevel"/>
    <w:tmpl w:val="698CB71A"/>
    <w:lvl w:ilvl="0" w:tplc="04090005">
      <w:start w:val="1"/>
      <w:numFmt w:val="bullet"/>
      <w:lvlText w:val="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6">
    <w:nsid w:val="4EFE23AB"/>
    <w:multiLevelType w:val="hybridMultilevel"/>
    <w:tmpl w:val="3DDC9BEE"/>
    <w:lvl w:ilvl="0" w:tplc="0409000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</w:abstractNum>
  <w:abstractNum w:abstractNumId="17">
    <w:nsid w:val="50AE5BF5"/>
    <w:multiLevelType w:val="hybridMultilevel"/>
    <w:tmpl w:val="12F812A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5E9D79FF"/>
    <w:multiLevelType w:val="hybridMultilevel"/>
    <w:tmpl w:val="030080D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62C32CE4"/>
    <w:multiLevelType w:val="hybridMultilevel"/>
    <w:tmpl w:val="DD348C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637A7917"/>
    <w:multiLevelType w:val="hybridMultilevel"/>
    <w:tmpl w:val="540CBE52"/>
    <w:lvl w:ilvl="0" w:tplc="04090001">
      <w:start w:val="1"/>
      <w:numFmt w:val="bullet"/>
      <w:lvlText w:val="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5099"/>
        </w:tabs>
        <w:ind w:left="5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519"/>
        </w:tabs>
        <w:ind w:left="55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939"/>
        </w:tabs>
        <w:ind w:left="59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359"/>
        </w:tabs>
        <w:ind w:left="6359" w:hanging="420"/>
      </w:pPr>
      <w:rPr>
        <w:rFonts w:ascii="Wingdings" w:hAnsi="Wingdings" w:hint="default"/>
      </w:rPr>
    </w:lvl>
  </w:abstractNum>
  <w:abstractNum w:abstractNumId="21">
    <w:nsid w:val="66E70C1D"/>
    <w:multiLevelType w:val="hybridMultilevel"/>
    <w:tmpl w:val="E312BEF0"/>
    <w:lvl w:ilvl="0" w:tplc="04090001">
      <w:start w:val="1"/>
      <w:numFmt w:val="bullet"/>
      <w:lvlText w:val=""/>
      <w:lvlJc w:val="left"/>
      <w:pPr>
        <w:ind w:left="13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2">
    <w:nsid w:val="793831CC"/>
    <w:multiLevelType w:val="hybridMultilevel"/>
    <w:tmpl w:val="463CCFE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3">
    <w:nsid w:val="7EDB77AF"/>
    <w:multiLevelType w:val="hybridMultilevel"/>
    <w:tmpl w:val="8234904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3"/>
  </w:num>
  <w:num w:numId="5">
    <w:abstractNumId w:val="12"/>
  </w:num>
  <w:num w:numId="6">
    <w:abstractNumId w:val="9"/>
  </w:num>
  <w:num w:numId="7">
    <w:abstractNumId w:val="8"/>
  </w:num>
  <w:num w:numId="8">
    <w:abstractNumId w:val="4"/>
  </w:num>
  <w:num w:numId="9">
    <w:abstractNumId w:val="15"/>
  </w:num>
  <w:num w:numId="10">
    <w:abstractNumId w:val="18"/>
  </w:num>
  <w:num w:numId="11">
    <w:abstractNumId w:val="2"/>
  </w:num>
  <w:num w:numId="12">
    <w:abstractNumId w:val="6"/>
  </w:num>
  <w:num w:numId="13">
    <w:abstractNumId w:val="16"/>
  </w:num>
  <w:num w:numId="14">
    <w:abstractNumId w:val="17"/>
  </w:num>
  <w:num w:numId="15">
    <w:abstractNumId w:val="20"/>
  </w:num>
  <w:num w:numId="16">
    <w:abstractNumId w:val="23"/>
  </w:num>
  <w:num w:numId="17">
    <w:abstractNumId w:val="22"/>
  </w:num>
  <w:num w:numId="18">
    <w:abstractNumId w:val="10"/>
  </w:num>
  <w:num w:numId="19">
    <w:abstractNumId w:val="11"/>
  </w:num>
  <w:num w:numId="20">
    <w:abstractNumId w:val="14"/>
  </w:num>
  <w:num w:numId="21">
    <w:abstractNumId w:val="5"/>
  </w:num>
  <w:num w:numId="22">
    <w:abstractNumId w:val="7"/>
  </w:num>
  <w:num w:numId="23">
    <w:abstractNumId w:val="21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2"/>
      <o:rules v:ext="edit">
        <o:r id="V:Rule2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8B"/>
    <w:rsid w:val="00001B50"/>
    <w:rsid w:val="000026E7"/>
    <w:rsid w:val="00002A51"/>
    <w:rsid w:val="000034EA"/>
    <w:rsid w:val="0000462C"/>
    <w:rsid w:val="00004D73"/>
    <w:rsid w:val="00005890"/>
    <w:rsid w:val="00005D86"/>
    <w:rsid w:val="00005F13"/>
    <w:rsid w:val="0000607A"/>
    <w:rsid w:val="00007622"/>
    <w:rsid w:val="00007F97"/>
    <w:rsid w:val="00010001"/>
    <w:rsid w:val="00010BDD"/>
    <w:rsid w:val="00011B38"/>
    <w:rsid w:val="000121C2"/>
    <w:rsid w:val="000128EE"/>
    <w:rsid w:val="00013E8C"/>
    <w:rsid w:val="00014946"/>
    <w:rsid w:val="00014CC2"/>
    <w:rsid w:val="000150DF"/>
    <w:rsid w:val="00015270"/>
    <w:rsid w:val="000157B5"/>
    <w:rsid w:val="0001614C"/>
    <w:rsid w:val="00016182"/>
    <w:rsid w:val="000163BA"/>
    <w:rsid w:val="000172FE"/>
    <w:rsid w:val="0001730D"/>
    <w:rsid w:val="000173D7"/>
    <w:rsid w:val="000179B7"/>
    <w:rsid w:val="00017C2D"/>
    <w:rsid w:val="00020ABC"/>
    <w:rsid w:val="00020BB1"/>
    <w:rsid w:val="0002191E"/>
    <w:rsid w:val="0002216F"/>
    <w:rsid w:val="00022307"/>
    <w:rsid w:val="0002308C"/>
    <w:rsid w:val="0002463E"/>
    <w:rsid w:val="00024C2C"/>
    <w:rsid w:val="00024E64"/>
    <w:rsid w:val="00025C6B"/>
    <w:rsid w:val="000266A7"/>
    <w:rsid w:val="00027BFA"/>
    <w:rsid w:val="00030582"/>
    <w:rsid w:val="000309E3"/>
    <w:rsid w:val="00030EB9"/>
    <w:rsid w:val="00031364"/>
    <w:rsid w:val="00031BD6"/>
    <w:rsid w:val="00031F3C"/>
    <w:rsid w:val="0003388C"/>
    <w:rsid w:val="00033B6E"/>
    <w:rsid w:val="00033EB5"/>
    <w:rsid w:val="000343CC"/>
    <w:rsid w:val="0003606A"/>
    <w:rsid w:val="000367A7"/>
    <w:rsid w:val="00036D50"/>
    <w:rsid w:val="00036D67"/>
    <w:rsid w:val="000377B4"/>
    <w:rsid w:val="000400C0"/>
    <w:rsid w:val="0004023C"/>
    <w:rsid w:val="00040529"/>
    <w:rsid w:val="00040618"/>
    <w:rsid w:val="00040DF5"/>
    <w:rsid w:val="00040FC5"/>
    <w:rsid w:val="00041C47"/>
    <w:rsid w:val="00041F38"/>
    <w:rsid w:val="00042608"/>
    <w:rsid w:val="000431D8"/>
    <w:rsid w:val="00043575"/>
    <w:rsid w:val="000435C0"/>
    <w:rsid w:val="00044A29"/>
    <w:rsid w:val="000459B6"/>
    <w:rsid w:val="000465A0"/>
    <w:rsid w:val="000466BD"/>
    <w:rsid w:val="00047A60"/>
    <w:rsid w:val="00050813"/>
    <w:rsid w:val="00050C3D"/>
    <w:rsid w:val="00051387"/>
    <w:rsid w:val="00051405"/>
    <w:rsid w:val="000531DB"/>
    <w:rsid w:val="00053B90"/>
    <w:rsid w:val="000542C4"/>
    <w:rsid w:val="000548A4"/>
    <w:rsid w:val="000555AD"/>
    <w:rsid w:val="00056B7E"/>
    <w:rsid w:val="00057DB0"/>
    <w:rsid w:val="000608AC"/>
    <w:rsid w:val="00060CE5"/>
    <w:rsid w:val="00060DD5"/>
    <w:rsid w:val="00060E06"/>
    <w:rsid w:val="00060EFB"/>
    <w:rsid w:val="000614F7"/>
    <w:rsid w:val="000615EC"/>
    <w:rsid w:val="0006168F"/>
    <w:rsid w:val="00061848"/>
    <w:rsid w:val="00061B15"/>
    <w:rsid w:val="00061F23"/>
    <w:rsid w:val="000624E0"/>
    <w:rsid w:val="00062A3E"/>
    <w:rsid w:val="00062AD9"/>
    <w:rsid w:val="000631F9"/>
    <w:rsid w:val="00063AA2"/>
    <w:rsid w:val="00063B2E"/>
    <w:rsid w:val="000650D5"/>
    <w:rsid w:val="000651C8"/>
    <w:rsid w:val="000657FF"/>
    <w:rsid w:val="00065873"/>
    <w:rsid w:val="00065E64"/>
    <w:rsid w:val="00066D61"/>
    <w:rsid w:val="00066DFD"/>
    <w:rsid w:val="00067014"/>
    <w:rsid w:val="00067EAC"/>
    <w:rsid w:val="00070589"/>
    <w:rsid w:val="0007293C"/>
    <w:rsid w:val="0007336F"/>
    <w:rsid w:val="00073782"/>
    <w:rsid w:val="00074098"/>
    <w:rsid w:val="000744A8"/>
    <w:rsid w:val="00074686"/>
    <w:rsid w:val="00074A5D"/>
    <w:rsid w:val="00074C19"/>
    <w:rsid w:val="00075141"/>
    <w:rsid w:val="00075825"/>
    <w:rsid w:val="00075AC2"/>
    <w:rsid w:val="00076120"/>
    <w:rsid w:val="00076418"/>
    <w:rsid w:val="00077675"/>
    <w:rsid w:val="00077BFA"/>
    <w:rsid w:val="00077E54"/>
    <w:rsid w:val="000804D0"/>
    <w:rsid w:val="0008084F"/>
    <w:rsid w:val="000814A7"/>
    <w:rsid w:val="00081893"/>
    <w:rsid w:val="00081C4F"/>
    <w:rsid w:val="00082358"/>
    <w:rsid w:val="00082B57"/>
    <w:rsid w:val="00082D27"/>
    <w:rsid w:val="00082EA6"/>
    <w:rsid w:val="0008313F"/>
    <w:rsid w:val="000835C4"/>
    <w:rsid w:val="00083D4E"/>
    <w:rsid w:val="0008479E"/>
    <w:rsid w:val="000865D6"/>
    <w:rsid w:val="000866CA"/>
    <w:rsid w:val="0009190D"/>
    <w:rsid w:val="00091A47"/>
    <w:rsid w:val="00091E99"/>
    <w:rsid w:val="0009286D"/>
    <w:rsid w:val="00092B48"/>
    <w:rsid w:val="000939D9"/>
    <w:rsid w:val="000941E3"/>
    <w:rsid w:val="00094222"/>
    <w:rsid w:val="00094529"/>
    <w:rsid w:val="00094975"/>
    <w:rsid w:val="00095118"/>
    <w:rsid w:val="000955F7"/>
    <w:rsid w:val="00095B18"/>
    <w:rsid w:val="00095F36"/>
    <w:rsid w:val="00096326"/>
    <w:rsid w:val="000970DD"/>
    <w:rsid w:val="000978F0"/>
    <w:rsid w:val="00097EB6"/>
    <w:rsid w:val="000A039C"/>
    <w:rsid w:val="000A0618"/>
    <w:rsid w:val="000A0CC4"/>
    <w:rsid w:val="000A196B"/>
    <w:rsid w:val="000A1E18"/>
    <w:rsid w:val="000A2811"/>
    <w:rsid w:val="000A3615"/>
    <w:rsid w:val="000A434B"/>
    <w:rsid w:val="000A47F7"/>
    <w:rsid w:val="000A4AEC"/>
    <w:rsid w:val="000A5022"/>
    <w:rsid w:val="000A5255"/>
    <w:rsid w:val="000A6511"/>
    <w:rsid w:val="000A7574"/>
    <w:rsid w:val="000B19CB"/>
    <w:rsid w:val="000B1B0F"/>
    <w:rsid w:val="000B330A"/>
    <w:rsid w:val="000B345E"/>
    <w:rsid w:val="000B3527"/>
    <w:rsid w:val="000B39B1"/>
    <w:rsid w:val="000B3D82"/>
    <w:rsid w:val="000B492E"/>
    <w:rsid w:val="000B4B55"/>
    <w:rsid w:val="000B4C41"/>
    <w:rsid w:val="000B4FF9"/>
    <w:rsid w:val="000B531A"/>
    <w:rsid w:val="000B576F"/>
    <w:rsid w:val="000B78E3"/>
    <w:rsid w:val="000C08E4"/>
    <w:rsid w:val="000C0F17"/>
    <w:rsid w:val="000C10C1"/>
    <w:rsid w:val="000C16B6"/>
    <w:rsid w:val="000C3D2A"/>
    <w:rsid w:val="000C45EE"/>
    <w:rsid w:val="000C4DF9"/>
    <w:rsid w:val="000C5A86"/>
    <w:rsid w:val="000C6781"/>
    <w:rsid w:val="000C6BDC"/>
    <w:rsid w:val="000C6F8E"/>
    <w:rsid w:val="000C7119"/>
    <w:rsid w:val="000D00BA"/>
    <w:rsid w:val="000D0A42"/>
    <w:rsid w:val="000D0B34"/>
    <w:rsid w:val="000D1218"/>
    <w:rsid w:val="000D1433"/>
    <w:rsid w:val="000D1B53"/>
    <w:rsid w:val="000D22DE"/>
    <w:rsid w:val="000D2668"/>
    <w:rsid w:val="000D29BD"/>
    <w:rsid w:val="000D2D03"/>
    <w:rsid w:val="000D32D9"/>
    <w:rsid w:val="000D34E4"/>
    <w:rsid w:val="000D59C5"/>
    <w:rsid w:val="000D5BA0"/>
    <w:rsid w:val="000D5D35"/>
    <w:rsid w:val="000D60E2"/>
    <w:rsid w:val="000D6BB2"/>
    <w:rsid w:val="000D708C"/>
    <w:rsid w:val="000D7663"/>
    <w:rsid w:val="000D7AFA"/>
    <w:rsid w:val="000E0225"/>
    <w:rsid w:val="000E09F7"/>
    <w:rsid w:val="000E0A96"/>
    <w:rsid w:val="000E143C"/>
    <w:rsid w:val="000E1CE5"/>
    <w:rsid w:val="000E2B6D"/>
    <w:rsid w:val="000E4A23"/>
    <w:rsid w:val="000E4A58"/>
    <w:rsid w:val="000E511A"/>
    <w:rsid w:val="000E5CAE"/>
    <w:rsid w:val="000E5FD0"/>
    <w:rsid w:val="000E6159"/>
    <w:rsid w:val="000E6560"/>
    <w:rsid w:val="000E6E50"/>
    <w:rsid w:val="000E6E67"/>
    <w:rsid w:val="000F0123"/>
    <w:rsid w:val="000F01F1"/>
    <w:rsid w:val="000F02E2"/>
    <w:rsid w:val="000F059E"/>
    <w:rsid w:val="000F0E60"/>
    <w:rsid w:val="000F4A17"/>
    <w:rsid w:val="000F535F"/>
    <w:rsid w:val="000F7772"/>
    <w:rsid w:val="00100D45"/>
    <w:rsid w:val="00100F09"/>
    <w:rsid w:val="001012D9"/>
    <w:rsid w:val="0010149F"/>
    <w:rsid w:val="00101782"/>
    <w:rsid w:val="00101FD4"/>
    <w:rsid w:val="00103F84"/>
    <w:rsid w:val="00104829"/>
    <w:rsid w:val="00105E21"/>
    <w:rsid w:val="00105EC6"/>
    <w:rsid w:val="001063EB"/>
    <w:rsid w:val="00106411"/>
    <w:rsid w:val="001070F1"/>
    <w:rsid w:val="001072C7"/>
    <w:rsid w:val="0010793E"/>
    <w:rsid w:val="001100E0"/>
    <w:rsid w:val="00110B52"/>
    <w:rsid w:val="00111195"/>
    <w:rsid w:val="001117D2"/>
    <w:rsid w:val="001121C7"/>
    <w:rsid w:val="001133D5"/>
    <w:rsid w:val="0011541C"/>
    <w:rsid w:val="00115427"/>
    <w:rsid w:val="00116854"/>
    <w:rsid w:val="001202A2"/>
    <w:rsid w:val="00120D7D"/>
    <w:rsid w:val="0012168A"/>
    <w:rsid w:val="001218BA"/>
    <w:rsid w:val="0012311C"/>
    <w:rsid w:val="001234F2"/>
    <w:rsid w:val="00124595"/>
    <w:rsid w:val="00124744"/>
    <w:rsid w:val="00124A6C"/>
    <w:rsid w:val="00126DC0"/>
    <w:rsid w:val="00127569"/>
    <w:rsid w:val="001276A9"/>
    <w:rsid w:val="001277CF"/>
    <w:rsid w:val="001279B5"/>
    <w:rsid w:val="001315DA"/>
    <w:rsid w:val="00132032"/>
    <w:rsid w:val="00132A73"/>
    <w:rsid w:val="00132F57"/>
    <w:rsid w:val="00133493"/>
    <w:rsid w:val="001334F9"/>
    <w:rsid w:val="00133F19"/>
    <w:rsid w:val="001342A2"/>
    <w:rsid w:val="001345A2"/>
    <w:rsid w:val="00134A9B"/>
    <w:rsid w:val="00134B35"/>
    <w:rsid w:val="00134EA7"/>
    <w:rsid w:val="0013560D"/>
    <w:rsid w:val="001357C0"/>
    <w:rsid w:val="00136D10"/>
    <w:rsid w:val="0014094D"/>
    <w:rsid w:val="00141748"/>
    <w:rsid w:val="00142144"/>
    <w:rsid w:val="0014285D"/>
    <w:rsid w:val="00144076"/>
    <w:rsid w:val="001443DB"/>
    <w:rsid w:val="0014497E"/>
    <w:rsid w:val="00144ABC"/>
    <w:rsid w:val="001459D4"/>
    <w:rsid w:val="00145DD8"/>
    <w:rsid w:val="00147335"/>
    <w:rsid w:val="0014791C"/>
    <w:rsid w:val="00147AA2"/>
    <w:rsid w:val="001501B2"/>
    <w:rsid w:val="00150697"/>
    <w:rsid w:val="00153657"/>
    <w:rsid w:val="001536C7"/>
    <w:rsid w:val="00153797"/>
    <w:rsid w:val="00154B27"/>
    <w:rsid w:val="001554A8"/>
    <w:rsid w:val="001557BE"/>
    <w:rsid w:val="00156565"/>
    <w:rsid w:val="00156B73"/>
    <w:rsid w:val="00156C1B"/>
    <w:rsid w:val="0015750A"/>
    <w:rsid w:val="00160228"/>
    <w:rsid w:val="00160508"/>
    <w:rsid w:val="00160842"/>
    <w:rsid w:val="00161E55"/>
    <w:rsid w:val="00161F6C"/>
    <w:rsid w:val="001621BB"/>
    <w:rsid w:val="0016232C"/>
    <w:rsid w:val="0016277B"/>
    <w:rsid w:val="0016293E"/>
    <w:rsid w:val="00162BC1"/>
    <w:rsid w:val="0016336E"/>
    <w:rsid w:val="00164569"/>
    <w:rsid w:val="00164935"/>
    <w:rsid w:val="00164ABC"/>
    <w:rsid w:val="00164EDB"/>
    <w:rsid w:val="00165000"/>
    <w:rsid w:val="0016570A"/>
    <w:rsid w:val="00165E25"/>
    <w:rsid w:val="00165FAB"/>
    <w:rsid w:val="001667BA"/>
    <w:rsid w:val="00166AA9"/>
    <w:rsid w:val="00166D28"/>
    <w:rsid w:val="00167768"/>
    <w:rsid w:val="00167E1A"/>
    <w:rsid w:val="0017045C"/>
    <w:rsid w:val="00170D85"/>
    <w:rsid w:val="001712BF"/>
    <w:rsid w:val="001712E9"/>
    <w:rsid w:val="001714D5"/>
    <w:rsid w:val="001722B6"/>
    <w:rsid w:val="001724E5"/>
    <w:rsid w:val="00172689"/>
    <w:rsid w:val="00172A27"/>
    <w:rsid w:val="00172EAF"/>
    <w:rsid w:val="0017317C"/>
    <w:rsid w:val="00174324"/>
    <w:rsid w:val="001747BA"/>
    <w:rsid w:val="001747CE"/>
    <w:rsid w:val="00174C3D"/>
    <w:rsid w:val="001755ED"/>
    <w:rsid w:val="001757B0"/>
    <w:rsid w:val="001768E1"/>
    <w:rsid w:val="00180051"/>
    <w:rsid w:val="0018199D"/>
    <w:rsid w:val="0018210D"/>
    <w:rsid w:val="00182781"/>
    <w:rsid w:val="00182D59"/>
    <w:rsid w:val="00183691"/>
    <w:rsid w:val="00183CBC"/>
    <w:rsid w:val="00183DBE"/>
    <w:rsid w:val="00184C08"/>
    <w:rsid w:val="0018572C"/>
    <w:rsid w:val="001857B7"/>
    <w:rsid w:val="0018599F"/>
    <w:rsid w:val="001864DA"/>
    <w:rsid w:val="00186608"/>
    <w:rsid w:val="00186F8A"/>
    <w:rsid w:val="0018725D"/>
    <w:rsid w:val="00187B44"/>
    <w:rsid w:val="00190A45"/>
    <w:rsid w:val="0019189D"/>
    <w:rsid w:val="00192CE5"/>
    <w:rsid w:val="00194897"/>
    <w:rsid w:val="0019628E"/>
    <w:rsid w:val="00196385"/>
    <w:rsid w:val="0019659F"/>
    <w:rsid w:val="00196811"/>
    <w:rsid w:val="001968BB"/>
    <w:rsid w:val="001969D2"/>
    <w:rsid w:val="00196AF4"/>
    <w:rsid w:val="00197137"/>
    <w:rsid w:val="00197335"/>
    <w:rsid w:val="00197B08"/>
    <w:rsid w:val="001A040A"/>
    <w:rsid w:val="001A0460"/>
    <w:rsid w:val="001A0DFF"/>
    <w:rsid w:val="001A14CF"/>
    <w:rsid w:val="001A1778"/>
    <w:rsid w:val="001A17C5"/>
    <w:rsid w:val="001A21B0"/>
    <w:rsid w:val="001A2224"/>
    <w:rsid w:val="001A39E5"/>
    <w:rsid w:val="001A3B30"/>
    <w:rsid w:val="001A3D87"/>
    <w:rsid w:val="001A400F"/>
    <w:rsid w:val="001A4CE2"/>
    <w:rsid w:val="001A4F8C"/>
    <w:rsid w:val="001A5744"/>
    <w:rsid w:val="001A5E02"/>
    <w:rsid w:val="001A618E"/>
    <w:rsid w:val="001A637D"/>
    <w:rsid w:val="001A67B4"/>
    <w:rsid w:val="001B0370"/>
    <w:rsid w:val="001B07F1"/>
    <w:rsid w:val="001B0FBD"/>
    <w:rsid w:val="001B2452"/>
    <w:rsid w:val="001B3473"/>
    <w:rsid w:val="001B360A"/>
    <w:rsid w:val="001B446C"/>
    <w:rsid w:val="001B4FAE"/>
    <w:rsid w:val="001B56F0"/>
    <w:rsid w:val="001B5D4E"/>
    <w:rsid w:val="001B6FC8"/>
    <w:rsid w:val="001B6FE1"/>
    <w:rsid w:val="001B7566"/>
    <w:rsid w:val="001B76BF"/>
    <w:rsid w:val="001B7B24"/>
    <w:rsid w:val="001C0AF8"/>
    <w:rsid w:val="001C0D28"/>
    <w:rsid w:val="001C3ABE"/>
    <w:rsid w:val="001C3DBA"/>
    <w:rsid w:val="001C41DA"/>
    <w:rsid w:val="001C4BD7"/>
    <w:rsid w:val="001C57E6"/>
    <w:rsid w:val="001C5DA3"/>
    <w:rsid w:val="001C6DF5"/>
    <w:rsid w:val="001C6E51"/>
    <w:rsid w:val="001C71E5"/>
    <w:rsid w:val="001C739D"/>
    <w:rsid w:val="001D0653"/>
    <w:rsid w:val="001D0984"/>
    <w:rsid w:val="001D11B5"/>
    <w:rsid w:val="001D11ED"/>
    <w:rsid w:val="001D12FC"/>
    <w:rsid w:val="001D1356"/>
    <w:rsid w:val="001D159C"/>
    <w:rsid w:val="001D18DD"/>
    <w:rsid w:val="001D1AAE"/>
    <w:rsid w:val="001D1EAB"/>
    <w:rsid w:val="001D266E"/>
    <w:rsid w:val="001D32A9"/>
    <w:rsid w:val="001D3484"/>
    <w:rsid w:val="001D396C"/>
    <w:rsid w:val="001D4B00"/>
    <w:rsid w:val="001D4B32"/>
    <w:rsid w:val="001D53CC"/>
    <w:rsid w:val="001D5FF9"/>
    <w:rsid w:val="001E0357"/>
    <w:rsid w:val="001E0A46"/>
    <w:rsid w:val="001E1BAF"/>
    <w:rsid w:val="001E2473"/>
    <w:rsid w:val="001E2D75"/>
    <w:rsid w:val="001E30BC"/>
    <w:rsid w:val="001E35F2"/>
    <w:rsid w:val="001E382C"/>
    <w:rsid w:val="001E40A0"/>
    <w:rsid w:val="001E4505"/>
    <w:rsid w:val="001E461C"/>
    <w:rsid w:val="001E50FD"/>
    <w:rsid w:val="001E52C1"/>
    <w:rsid w:val="001E66A3"/>
    <w:rsid w:val="001E766D"/>
    <w:rsid w:val="001E7E04"/>
    <w:rsid w:val="001F0A54"/>
    <w:rsid w:val="001F0F6F"/>
    <w:rsid w:val="001F1C38"/>
    <w:rsid w:val="001F1CDC"/>
    <w:rsid w:val="001F31B4"/>
    <w:rsid w:val="001F32CB"/>
    <w:rsid w:val="001F4142"/>
    <w:rsid w:val="001F45CB"/>
    <w:rsid w:val="001F4681"/>
    <w:rsid w:val="001F4E19"/>
    <w:rsid w:val="001F5258"/>
    <w:rsid w:val="001F53D4"/>
    <w:rsid w:val="001F5F0B"/>
    <w:rsid w:val="001F6EBB"/>
    <w:rsid w:val="001F71C9"/>
    <w:rsid w:val="001F7A3D"/>
    <w:rsid w:val="00201154"/>
    <w:rsid w:val="002018BC"/>
    <w:rsid w:val="002023E8"/>
    <w:rsid w:val="00202B6B"/>
    <w:rsid w:val="00204737"/>
    <w:rsid w:val="00204F26"/>
    <w:rsid w:val="00205759"/>
    <w:rsid w:val="00205D79"/>
    <w:rsid w:val="0020739C"/>
    <w:rsid w:val="002074B4"/>
    <w:rsid w:val="00207766"/>
    <w:rsid w:val="00207AAF"/>
    <w:rsid w:val="002101B0"/>
    <w:rsid w:val="00211119"/>
    <w:rsid w:val="00211211"/>
    <w:rsid w:val="002120D3"/>
    <w:rsid w:val="00213430"/>
    <w:rsid w:val="002141AD"/>
    <w:rsid w:val="00214BC4"/>
    <w:rsid w:val="00216217"/>
    <w:rsid w:val="00216B59"/>
    <w:rsid w:val="00217474"/>
    <w:rsid w:val="002175A4"/>
    <w:rsid w:val="00217970"/>
    <w:rsid w:val="00217C1C"/>
    <w:rsid w:val="00217EB3"/>
    <w:rsid w:val="002209AC"/>
    <w:rsid w:val="00220C0E"/>
    <w:rsid w:val="00221077"/>
    <w:rsid w:val="0022151B"/>
    <w:rsid w:val="00221804"/>
    <w:rsid w:val="00222149"/>
    <w:rsid w:val="002224E2"/>
    <w:rsid w:val="002226F9"/>
    <w:rsid w:val="002233EE"/>
    <w:rsid w:val="002242A4"/>
    <w:rsid w:val="00224B20"/>
    <w:rsid w:val="00226712"/>
    <w:rsid w:val="00226807"/>
    <w:rsid w:val="002268A5"/>
    <w:rsid w:val="0022694E"/>
    <w:rsid w:val="002277FA"/>
    <w:rsid w:val="00230062"/>
    <w:rsid w:val="0023057C"/>
    <w:rsid w:val="00230945"/>
    <w:rsid w:val="00230EE6"/>
    <w:rsid w:val="002329B1"/>
    <w:rsid w:val="002331AE"/>
    <w:rsid w:val="002336EA"/>
    <w:rsid w:val="002338E8"/>
    <w:rsid w:val="00233A5E"/>
    <w:rsid w:val="00234852"/>
    <w:rsid w:val="002350D9"/>
    <w:rsid w:val="00237D9D"/>
    <w:rsid w:val="00240289"/>
    <w:rsid w:val="00240349"/>
    <w:rsid w:val="002405D7"/>
    <w:rsid w:val="00240D09"/>
    <w:rsid w:val="00241B6C"/>
    <w:rsid w:val="00241BB7"/>
    <w:rsid w:val="00242790"/>
    <w:rsid w:val="00242B4A"/>
    <w:rsid w:val="00243059"/>
    <w:rsid w:val="00243354"/>
    <w:rsid w:val="002442CB"/>
    <w:rsid w:val="002447BC"/>
    <w:rsid w:val="00244DBC"/>
    <w:rsid w:val="002456C5"/>
    <w:rsid w:val="00245BF5"/>
    <w:rsid w:val="00245ECE"/>
    <w:rsid w:val="00245F68"/>
    <w:rsid w:val="0024689A"/>
    <w:rsid w:val="00246B53"/>
    <w:rsid w:val="00246B6C"/>
    <w:rsid w:val="0025026A"/>
    <w:rsid w:val="00251122"/>
    <w:rsid w:val="00251324"/>
    <w:rsid w:val="00253639"/>
    <w:rsid w:val="00253B14"/>
    <w:rsid w:val="00253ECD"/>
    <w:rsid w:val="002540BF"/>
    <w:rsid w:val="00254994"/>
    <w:rsid w:val="00255175"/>
    <w:rsid w:val="00255BB9"/>
    <w:rsid w:val="00255DAF"/>
    <w:rsid w:val="00256661"/>
    <w:rsid w:val="00256890"/>
    <w:rsid w:val="00260393"/>
    <w:rsid w:val="002614CC"/>
    <w:rsid w:val="002614DC"/>
    <w:rsid w:val="0026159E"/>
    <w:rsid w:val="0026191B"/>
    <w:rsid w:val="002621C9"/>
    <w:rsid w:val="00263136"/>
    <w:rsid w:val="002635AA"/>
    <w:rsid w:val="002639EF"/>
    <w:rsid w:val="002646DB"/>
    <w:rsid w:val="00264955"/>
    <w:rsid w:val="00264B71"/>
    <w:rsid w:val="0026533B"/>
    <w:rsid w:val="00267752"/>
    <w:rsid w:val="00267A66"/>
    <w:rsid w:val="00267EDD"/>
    <w:rsid w:val="002711A7"/>
    <w:rsid w:val="002713C2"/>
    <w:rsid w:val="00272373"/>
    <w:rsid w:val="0027257E"/>
    <w:rsid w:val="00272B04"/>
    <w:rsid w:val="00273390"/>
    <w:rsid w:val="0027471C"/>
    <w:rsid w:val="00274D52"/>
    <w:rsid w:val="0027545F"/>
    <w:rsid w:val="002761D5"/>
    <w:rsid w:val="00276ED2"/>
    <w:rsid w:val="00277337"/>
    <w:rsid w:val="00277FF6"/>
    <w:rsid w:val="00280C3E"/>
    <w:rsid w:val="0028195B"/>
    <w:rsid w:val="002826C4"/>
    <w:rsid w:val="00283145"/>
    <w:rsid w:val="0028365F"/>
    <w:rsid w:val="00283825"/>
    <w:rsid w:val="00283E3E"/>
    <w:rsid w:val="00284CF5"/>
    <w:rsid w:val="002850CE"/>
    <w:rsid w:val="00285976"/>
    <w:rsid w:val="00286186"/>
    <w:rsid w:val="002862E8"/>
    <w:rsid w:val="002867A8"/>
    <w:rsid w:val="00286B37"/>
    <w:rsid w:val="002876A0"/>
    <w:rsid w:val="00290532"/>
    <w:rsid w:val="002908BA"/>
    <w:rsid w:val="00292949"/>
    <w:rsid w:val="00292956"/>
    <w:rsid w:val="002934BB"/>
    <w:rsid w:val="0029628A"/>
    <w:rsid w:val="002964C0"/>
    <w:rsid w:val="002965BC"/>
    <w:rsid w:val="002968F6"/>
    <w:rsid w:val="00297F96"/>
    <w:rsid w:val="00297FE4"/>
    <w:rsid w:val="002A0007"/>
    <w:rsid w:val="002A025B"/>
    <w:rsid w:val="002A045C"/>
    <w:rsid w:val="002A1538"/>
    <w:rsid w:val="002A18D4"/>
    <w:rsid w:val="002A1DF1"/>
    <w:rsid w:val="002A1E56"/>
    <w:rsid w:val="002A2413"/>
    <w:rsid w:val="002A25A3"/>
    <w:rsid w:val="002A2788"/>
    <w:rsid w:val="002A2E0B"/>
    <w:rsid w:val="002A2F93"/>
    <w:rsid w:val="002A3462"/>
    <w:rsid w:val="002A3AA9"/>
    <w:rsid w:val="002A3ED4"/>
    <w:rsid w:val="002A552C"/>
    <w:rsid w:val="002A5895"/>
    <w:rsid w:val="002A64A8"/>
    <w:rsid w:val="002A6EAA"/>
    <w:rsid w:val="002A71BD"/>
    <w:rsid w:val="002A74D9"/>
    <w:rsid w:val="002A799C"/>
    <w:rsid w:val="002A79A1"/>
    <w:rsid w:val="002A7D58"/>
    <w:rsid w:val="002B0310"/>
    <w:rsid w:val="002B0567"/>
    <w:rsid w:val="002B0E4B"/>
    <w:rsid w:val="002B111A"/>
    <w:rsid w:val="002B1B19"/>
    <w:rsid w:val="002B2A0B"/>
    <w:rsid w:val="002B3F78"/>
    <w:rsid w:val="002B4324"/>
    <w:rsid w:val="002B518F"/>
    <w:rsid w:val="002B541F"/>
    <w:rsid w:val="002B5FDF"/>
    <w:rsid w:val="002B6100"/>
    <w:rsid w:val="002B6142"/>
    <w:rsid w:val="002B6247"/>
    <w:rsid w:val="002B7037"/>
    <w:rsid w:val="002B70DF"/>
    <w:rsid w:val="002B7E6E"/>
    <w:rsid w:val="002C0197"/>
    <w:rsid w:val="002C27E7"/>
    <w:rsid w:val="002C49D6"/>
    <w:rsid w:val="002C4E00"/>
    <w:rsid w:val="002C4E57"/>
    <w:rsid w:val="002C4FE9"/>
    <w:rsid w:val="002C5985"/>
    <w:rsid w:val="002C6778"/>
    <w:rsid w:val="002C6F3C"/>
    <w:rsid w:val="002C7059"/>
    <w:rsid w:val="002C765E"/>
    <w:rsid w:val="002C799B"/>
    <w:rsid w:val="002C7FB9"/>
    <w:rsid w:val="002D00CC"/>
    <w:rsid w:val="002D0843"/>
    <w:rsid w:val="002D0880"/>
    <w:rsid w:val="002D0E96"/>
    <w:rsid w:val="002D14EA"/>
    <w:rsid w:val="002D16B8"/>
    <w:rsid w:val="002D18EF"/>
    <w:rsid w:val="002D2953"/>
    <w:rsid w:val="002D2AD9"/>
    <w:rsid w:val="002D3358"/>
    <w:rsid w:val="002D431F"/>
    <w:rsid w:val="002D4B83"/>
    <w:rsid w:val="002D56D1"/>
    <w:rsid w:val="002D5727"/>
    <w:rsid w:val="002D5B6F"/>
    <w:rsid w:val="002D696D"/>
    <w:rsid w:val="002D7586"/>
    <w:rsid w:val="002D75BC"/>
    <w:rsid w:val="002D78CF"/>
    <w:rsid w:val="002D7B0B"/>
    <w:rsid w:val="002E0480"/>
    <w:rsid w:val="002E0B2B"/>
    <w:rsid w:val="002E22E8"/>
    <w:rsid w:val="002E286C"/>
    <w:rsid w:val="002E3231"/>
    <w:rsid w:val="002E47FB"/>
    <w:rsid w:val="002E4D8B"/>
    <w:rsid w:val="002E548D"/>
    <w:rsid w:val="002E59F5"/>
    <w:rsid w:val="002E6DCF"/>
    <w:rsid w:val="002E71C6"/>
    <w:rsid w:val="002E7200"/>
    <w:rsid w:val="002F0C64"/>
    <w:rsid w:val="002F10DE"/>
    <w:rsid w:val="002F16CF"/>
    <w:rsid w:val="002F187B"/>
    <w:rsid w:val="002F1DF6"/>
    <w:rsid w:val="002F1EA0"/>
    <w:rsid w:val="002F33E0"/>
    <w:rsid w:val="002F50B0"/>
    <w:rsid w:val="002F5487"/>
    <w:rsid w:val="002F5A60"/>
    <w:rsid w:val="002F66CB"/>
    <w:rsid w:val="00300902"/>
    <w:rsid w:val="00300A4E"/>
    <w:rsid w:val="00300FAF"/>
    <w:rsid w:val="003020F1"/>
    <w:rsid w:val="003044D4"/>
    <w:rsid w:val="003046EA"/>
    <w:rsid w:val="003048B7"/>
    <w:rsid w:val="00304DA4"/>
    <w:rsid w:val="003059D6"/>
    <w:rsid w:val="00307DE2"/>
    <w:rsid w:val="00307E34"/>
    <w:rsid w:val="00310BA2"/>
    <w:rsid w:val="0031139C"/>
    <w:rsid w:val="00311896"/>
    <w:rsid w:val="00312AE4"/>
    <w:rsid w:val="00312CDB"/>
    <w:rsid w:val="0031351E"/>
    <w:rsid w:val="00313DCA"/>
    <w:rsid w:val="0031451D"/>
    <w:rsid w:val="003148E0"/>
    <w:rsid w:val="00314B32"/>
    <w:rsid w:val="00315522"/>
    <w:rsid w:val="00315BC8"/>
    <w:rsid w:val="00315D33"/>
    <w:rsid w:val="00316DB8"/>
    <w:rsid w:val="00316EBB"/>
    <w:rsid w:val="0031748C"/>
    <w:rsid w:val="003175BD"/>
    <w:rsid w:val="00317720"/>
    <w:rsid w:val="003177B3"/>
    <w:rsid w:val="00320185"/>
    <w:rsid w:val="00320FFE"/>
    <w:rsid w:val="003225FB"/>
    <w:rsid w:val="003227FA"/>
    <w:rsid w:val="00322F1C"/>
    <w:rsid w:val="00323F9E"/>
    <w:rsid w:val="0032455D"/>
    <w:rsid w:val="00324696"/>
    <w:rsid w:val="00324BFD"/>
    <w:rsid w:val="00325B5D"/>
    <w:rsid w:val="003262BF"/>
    <w:rsid w:val="0032713C"/>
    <w:rsid w:val="00327CE9"/>
    <w:rsid w:val="00330C07"/>
    <w:rsid w:val="0033105B"/>
    <w:rsid w:val="0033107F"/>
    <w:rsid w:val="003312BF"/>
    <w:rsid w:val="0033142C"/>
    <w:rsid w:val="00331C1C"/>
    <w:rsid w:val="00332354"/>
    <w:rsid w:val="003332BD"/>
    <w:rsid w:val="003337DB"/>
    <w:rsid w:val="00333BC1"/>
    <w:rsid w:val="003343B8"/>
    <w:rsid w:val="00334715"/>
    <w:rsid w:val="00335047"/>
    <w:rsid w:val="003353CD"/>
    <w:rsid w:val="00335D2E"/>
    <w:rsid w:val="00335E80"/>
    <w:rsid w:val="00336ACF"/>
    <w:rsid w:val="0033702E"/>
    <w:rsid w:val="00337464"/>
    <w:rsid w:val="003374C2"/>
    <w:rsid w:val="003411A7"/>
    <w:rsid w:val="003418C9"/>
    <w:rsid w:val="003422C1"/>
    <w:rsid w:val="00342435"/>
    <w:rsid w:val="00342726"/>
    <w:rsid w:val="00342786"/>
    <w:rsid w:val="00342E1A"/>
    <w:rsid w:val="00344B61"/>
    <w:rsid w:val="0034568E"/>
    <w:rsid w:val="003460DF"/>
    <w:rsid w:val="003463CA"/>
    <w:rsid w:val="003464CF"/>
    <w:rsid w:val="003466F9"/>
    <w:rsid w:val="00346807"/>
    <w:rsid w:val="00346E55"/>
    <w:rsid w:val="00347562"/>
    <w:rsid w:val="00347CD8"/>
    <w:rsid w:val="00347ECD"/>
    <w:rsid w:val="003502D0"/>
    <w:rsid w:val="00350D4E"/>
    <w:rsid w:val="00350FE3"/>
    <w:rsid w:val="003514BD"/>
    <w:rsid w:val="00353023"/>
    <w:rsid w:val="00354092"/>
    <w:rsid w:val="00355F86"/>
    <w:rsid w:val="003563E4"/>
    <w:rsid w:val="00357119"/>
    <w:rsid w:val="0035747E"/>
    <w:rsid w:val="00357ADE"/>
    <w:rsid w:val="003603A7"/>
    <w:rsid w:val="00361610"/>
    <w:rsid w:val="00361A0F"/>
    <w:rsid w:val="00361E4A"/>
    <w:rsid w:val="00362258"/>
    <w:rsid w:val="003627F6"/>
    <w:rsid w:val="00363C63"/>
    <w:rsid w:val="00363D6E"/>
    <w:rsid w:val="003640BD"/>
    <w:rsid w:val="003646BA"/>
    <w:rsid w:val="00364A5C"/>
    <w:rsid w:val="003654D6"/>
    <w:rsid w:val="003661B6"/>
    <w:rsid w:val="003664D7"/>
    <w:rsid w:val="0036684D"/>
    <w:rsid w:val="003675DC"/>
    <w:rsid w:val="003707B0"/>
    <w:rsid w:val="0037083B"/>
    <w:rsid w:val="003711AF"/>
    <w:rsid w:val="003712DD"/>
    <w:rsid w:val="003726BF"/>
    <w:rsid w:val="00372EB6"/>
    <w:rsid w:val="003751DB"/>
    <w:rsid w:val="0037591B"/>
    <w:rsid w:val="00375B8C"/>
    <w:rsid w:val="0037640F"/>
    <w:rsid w:val="00376E88"/>
    <w:rsid w:val="00377197"/>
    <w:rsid w:val="00381334"/>
    <w:rsid w:val="00381BCA"/>
    <w:rsid w:val="00381E27"/>
    <w:rsid w:val="003823B5"/>
    <w:rsid w:val="00383341"/>
    <w:rsid w:val="00383A5C"/>
    <w:rsid w:val="00384001"/>
    <w:rsid w:val="00384157"/>
    <w:rsid w:val="0038420F"/>
    <w:rsid w:val="0038423E"/>
    <w:rsid w:val="00384F02"/>
    <w:rsid w:val="00387912"/>
    <w:rsid w:val="00390951"/>
    <w:rsid w:val="00390C6D"/>
    <w:rsid w:val="0039147E"/>
    <w:rsid w:val="00391780"/>
    <w:rsid w:val="003917B2"/>
    <w:rsid w:val="003917E3"/>
    <w:rsid w:val="00391806"/>
    <w:rsid w:val="00391BA6"/>
    <w:rsid w:val="00392C82"/>
    <w:rsid w:val="003935A2"/>
    <w:rsid w:val="003938F9"/>
    <w:rsid w:val="00393CA9"/>
    <w:rsid w:val="00393DC3"/>
    <w:rsid w:val="003945DF"/>
    <w:rsid w:val="00395363"/>
    <w:rsid w:val="00395A10"/>
    <w:rsid w:val="0039621E"/>
    <w:rsid w:val="00396CE5"/>
    <w:rsid w:val="00397A69"/>
    <w:rsid w:val="00397D71"/>
    <w:rsid w:val="003A061A"/>
    <w:rsid w:val="003A0A06"/>
    <w:rsid w:val="003A10A6"/>
    <w:rsid w:val="003A131F"/>
    <w:rsid w:val="003A170A"/>
    <w:rsid w:val="003A26E5"/>
    <w:rsid w:val="003A2CFD"/>
    <w:rsid w:val="003A3212"/>
    <w:rsid w:val="003A3B6D"/>
    <w:rsid w:val="003A3FBF"/>
    <w:rsid w:val="003A449E"/>
    <w:rsid w:val="003A4DF0"/>
    <w:rsid w:val="003A522B"/>
    <w:rsid w:val="003A54E3"/>
    <w:rsid w:val="003A5C4A"/>
    <w:rsid w:val="003A7D4D"/>
    <w:rsid w:val="003B02EC"/>
    <w:rsid w:val="003B09BA"/>
    <w:rsid w:val="003B1AD7"/>
    <w:rsid w:val="003B2B70"/>
    <w:rsid w:val="003B3027"/>
    <w:rsid w:val="003B366C"/>
    <w:rsid w:val="003B3BD1"/>
    <w:rsid w:val="003B4160"/>
    <w:rsid w:val="003B44C9"/>
    <w:rsid w:val="003B4F6B"/>
    <w:rsid w:val="003B50C6"/>
    <w:rsid w:val="003B5119"/>
    <w:rsid w:val="003B5F8B"/>
    <w:rsid w:val="003B6732"/>
    <w:rsid w:val="003B67CB"/>
    <w:rsid w:val="003B705D"/>
    <w:rsid w:val="003B7820"/>
    <w:rsid w:val="003C057A"/>
    <w:rsid w:val="003C0E4A"/>
    <w:rsid w:val="003C127E"/>
    <w:rsid w:val="003C1492"/>
    <w:rsid w:val="003C1501"/>
    <w:rsid w:val="003C25CF"/>
    <w:rsid w:val="003C268B"/>
    <w:rsid w:val="003C2C7F"/>
    <w:rsid w:val="003C34AF"/>
    <w:rsid w:val="003C389B"/>
    <w:rsid w:val="003C40FF"/>
    <w:rsid w:val="003C44B9"/>
    <w:rsid w:val="003C53F5"/>
    <w:rsid w:val="003C7731"/>
    <w:rsid w:val="003C7A00"/>
    <w:rsid w:val="003C7B80"/>
    <w:rsid w:val="003C7D0A"/>
    <w:rsid w:val="003D0017"/>
    <w:rsid w:val="003D016C"/>
    <w:rsid w:val="003D02E3"/>
    <w:rsid w:val="003D03A2"/>
    <w:rsid w:val="003D071F"/>
    <w:rsid w:val="003D1731"/>
    <w:rsid w:val="003D2340"/>
    <w:rsid w:val="003D2A07"/>
    <w:rsid w:val="003D33F7"/>
    <w:rsid w:val="003D3B82"/>
    <w:rsid w:val="003D3EC9"/>
    <w:rsid w:val="003D451B"/>
    <w:rsid w:val="003D480E"/>
    <w:rsid w:val="003D5341"/>
    <w:rsid w:val="003D534F"/>
    <w:rsid w:val="003D5EA0"/>
    <w:rsid w:val="003D6620"/>
    <w:rsid w:val="003D7F64"/>
    <w:rsid w:val="003E1093"/>
    <w:rsid w:val="003E12FF"/>
    <w:rsid w:val="003E26FA"/>
    <w:rsid w:val="003E27B5"/>
    <w:rsid w:val="003E3243"/>
    <w:rsid w:val="003E3757"/>
    <w:rsid w:val="003E4263"/>
    <w:rsid w:val="003E5674"/>
    <w:rsid w:val="003E64C2"/>
    <w:rsid w:val="003F0CB2"/>
    <w:rsid w:val="003F0D89"/>
    <w:rsid w:val="003F1BF8"/>
    <w:rsid w:val="003F1FBB"/>
    <w:rsid w:val="003F2350"/>
    <w:rsid w:val="003F25CF"/>
    <w:rsid w:val="003F25ED"/>
    <w:rsid w:val="003F2DE8"/>
    <w:rsid w:val="003F3893"/>
    <w:rsid w:val="003F3A5E"/>
    <w:rsid w:val="003F3CC1"/>
    <w:rsid w:val="003F3F65"/>
    <w:rsid w:val="003F43AB"/>
    <w:rsid w:val="003F43DF"/>
    <w:rsid w:val="003F4E46"/>
    <w:rsid w:val="003F4E6F"/>
    <w:rsid w:val="003F5912"/>
    <w:rsid w:val="003F6653"/>
    <w:rsid w:val="003F6751"/>
    <w:rsid w:val="003F7456"/>
    <w:rsid w:val="003F7F9A"/>
    <w:rsid w:val="00400B2F"/>
    <w:rsid w:val="004022DC"/>
    <w:rsid w:val="0040371E"/>
    <w:rsid w:val="00403EC8"/>
    <w:rsid w:val="004045B3"/>
    <w:rsid w:val="004060C5"/>
    <w:rsid w:val="00406599"/>
    <w:rsid w:val="00406867"/>
    <w:rsid w:val="00406D01"/>
    <w:rsid w:val="00406DB7"/>
    <w:rsid w:val="00407E1C"/>
    <w:rsid w:val="0041088B"/>
    <w:rsid w:val="00411125"/>
    <w:rsid w:val="0041175A"/>
    <w:rsid w:val="00411A70"/>
    <w:rsid w:val="0041214E"/>
    <w:rsid w:val="004124A0"/>
    <w:rsid w:val="004129C6"/>
    <w:rsid w:val="004129C9"/>
    <w:rsid w:val="00412D1D"/>
    <w:rsid w:val="00412E85"/>
    <w:rsid w:val="0041361D"/>
    <w:rsid w:val="00414349"/>
    <w:rsid w:val="00414749"/>
    <w:rsid w:val="00414B35"/>
    <w:rsid w:val="00414E03"/>
    <w:rsid w:val="0041504A"/>
    <w:rsid w:val="00415314"/>
    <w:rsid w:val="00415A47"/>
    <w:rsid w:val="00415E2F"/>
    <w:rsid w:val="004161EB"/>
    <w:rsid w:val="00416A54"/>
    <w:rsid w:val="00416FA9"/>
    <w:rsid w:val="00417A89"/>
    <w:rsid w:val="00417B86"/>
    <w:rsid w:val="004201F4"/>
    <w:rsid w:val="004202E6"/>
    <w:rsid w:val="00421139"/>
    <w:rsid w:val="00421D23"/>
    <w:rsid w:val="00421D30"/>
    <w:rsid w:val="00421DD2"/>
    <w:rsid w:val="004236DA"/>
    <w:rsid w:val="00424062"/>
    <w:rsid w:val="0042435E"/>
    <w:rsid w:val="00424A3C"/>
    <w:rsid w:val="0042664C"/>
    <w:rsid w:val="00426ABE"/>
    <w:rsid w:val="00430756"/>
    <w:rsid w:val="00430CEC"/>
    <w:rsid w:val="004318D1"/>
    <w:rsid w:val="00431D46"/>
    <w:rsid w:val="00431F55"/>
    <w:rsid w:val="004320DC"/>
    <w:rsid w:val="004323DE"/>
    <w:rsid w:val="00432A9F"/>
    <w:rsid w:val="00432BE2"/>
    <w:rsid w:val="00432E00"/>
    <w:rsid w:val="00434BAF"/>
    <w:rsid w:val="004350F4"/>
    <w:rsid w:val="00435743"/>
    <w:rsid w:val="00436312"/>
    <w:rsid w:val="00436C82"/>
    <w:rsid w:val="00436CF1"/>
    <w:rsid w:val="00436FBE"/>
    <w:rsid w:val="00437549"/>
    <w:rsid w:val="004379F5"/>
    <w:rsid w:val="004408D0"/>
    <w:rsid w:val="00440983"/>
    <w:rsid w:val="00440DD5"/>
    <w:rsid w:val="004416DB"/>
    <w:rsid w:val="00441AB2"/>
    <w:rsid w:val="00441F38"/>
    <w:rsid w:val="00442C6D"/>
    <w:rsid w:val="00442CC7"/>
    <w:rsid w:val="004438B0"/>
    <w:rsid w:val="00443BDB"/>
    <w:rsid w:val="00444766"/>
    <w:rsid w:val="00444A86"/>
    <w:rsid w:val="00444BAF"/>
    <w:rsid w:val="00444E8F"/>
    <w:rsid w:val="00445058"/>
    <w:rsid w:val="00446C9B"/>
    <w:rsid w:val="00446EF1"/>
    <w:rsid w:val="00450879"/>
    <w:rsid w:val="004508FE"/>
    <w:rsid w:val="004511F4"/>
    <w:rsid w:val="004547BC"/>
    <w:rsid w:val="00454B7C"/>
    <w:rsid w:val="00454D77"/>
    <w:rsid w:val="0045542A"/>
    <w:rsid w:val="00455CBC"/>
    <w:rsid w:val="00455E18"/>
    <w:rsid w:val="00455F48"/>
    <w:rsid w:val="00456483"/>
    <w:rsid w:val="004608A1"/>
    <w:rsid w:val="0046126C"/>
    <w:rsid w:val="004623F4"/>
    <w:rsid w:val="00463274"/>
    <w:rsid w:val="004641D7"/>
    <w:rsid w:val="004641EC"/>
    <w:rsid w:val="004644E9"/>
    <w:rsid w:val="0046466E"/>
    <w:rsid w:val="00465246"/>
    <w:rsid w:val="00465518"/>
    <w:rsid w:val="00465831"/>
    <w:rsid w:val="00466F1B"/>
    <w:rsid w:val="004678D8"/>
    <w:rsid w:val="0047061B"/>
    <w:rsid w:val="004717B1"/>
    <w:rsid w:val="004717C0"/>
    <w:rsid w:val="00471B70"/>
    <w:rsid w:val="00471C8F"/>
    <w:rsid w:val="00473052"/>
    <w:rsid w:val="0047350C"/>
    <w:rsid w:val="00473664"/>
    <w:rsid w:val="004739E4"/>
    <w:rsid w:val="0047402E"/>
    <w:rsid w:val="00474145"/>
    <w:rsid w:val="00474503"/>
    <w:rsid w:val="00475515"/>
    <w:rsid w:val="00475788"/>
    <w:rsid w:val="004771CB"/>
    <w:rsid w:val="00481C60"/>
    <w:rsid w:val="00482875"/>
    <w:rsid w:val="00483AA6"/>
    <w:rsid w:val="00483C95"/>
    <w:rsid w:val="00483E75"/>
    <w:rsid w:val="0048529B"/>
    <w:rsid w:val="00485C6A"/>
    <w:rsid w:val="0048688C"/>
    <w:rsid w:val="00486B81"/>
    <w:rsid w:val="004876B6"/>
    <w:rsid w:val="00487AA6"/>
    <w:rsid w:val="004900FC"/>
    <w:rsid w:val="00490403"/>
    <w:rsid w:val="00490F37"/>
    <w:rsid w:val="00490FC5"/>
    <w:rsid w:val="0049168D"/>
    <w:rsid w:val="00491B35"/>
    <w:rsid w:val="00492546"/>
    <w:rsid w:val="00493582"/>
    <w:rsid w:val="0049379D"/>
    <w:rsid w:val="00493DBA"/>
    <w:rsid w:val="00494059"/>
    <w:rsid w:val="00494AA1"/>
    <w:rsid w:val="00494D30"/>
    <w:rsid w:val="0049512B"/>
    <w:rsid w:val="004959FC"/>
    <w:rsid w:val="00495E88"/>
    <w:rsid w:val="00496A0B"/>
    <w:rsid w:val="00496B04"/>
    <w:rsid w:val="00497516"/>
    <w:rsid w:val="0049765A"/>
    <w:rsid w:val="00497661"/>
    <w:rsid w:val="004A04F3"/>
    <w:rsid w:val="004A0C6B"/>
    <w:rsid w:val="004A0CFC"/>
    <w:rsid w:val="004A1004"/>
    <w:rsid w:val="004A12A5"/>
    <w:rsid w:val="004A262E"/>
    <w:rsid w:val="004A381A"/>
    <w:rsid w:val="004A3E62"/>
    <w:rsid w:val="004A5670"/>
    <w:rsid w:val="004A5A4B"/>
    <w:rsid w:val="004A5DE8"/>
    <w:rsid w:val="004A6042"/>
    <w:rsid w:val="004A604C"/>
    <w:rsid w:val="004A69F0"/>
    <w:rsid w:val="004A6E4C"/>
    <w:rsid w:val="004A7380"/>
    <w:rsid w:val="004A7672"/>
    <w:rsid w:val="004A7C55"/>
    <w:rsid w:val="004A7CA3"/>
    <w:rsid w:val="004B037A"/>
    <w:rsid w:val="004B0A3A"/>
    <w:rsid w:val="004B0EE5"/>
    <w:rsid w:val="004B1044"/>
    <w:rsid w:val="004B1505"/>
    <w:rsid w:val="004B1ECD"/>
    <w:rsid w:val="004B279F"/>
    <w:rsid w:val="004B27FB"/>
    <w:rsid w:val="004B2804"/>
    <w:rsid w:val="004B3098"/>
    <w:rsid w:val="004B3A9D"/>
    <w:rsid w:val="004B3C80"/>
    <w:rsid w:val="004B3FA3"/>
    <w:rsid w:val="004B4A1B"/>
    <w:rsid w:val="004B5302"/>
    <w:rsid w:val="004B559F"/>
    <w:rsid w:val="004B5A17"/>
    <w:rsid w:val="004B5FFA"/>
    <w:rsid w:val="004B6FA4"/>
    <w:rsid w:val="004B7B36"/>
    <w:rsid w:val="004C05CD"/>
    <w:rsid w:val="004C1345"/>
    <w:rsid w:val="004C163F"/>
    <w:rsid w:val="004C3676"/>
    <w:rsid w:val="004C37AB"/>
    <w:rsid w:val="004C460A"/>
    <w:rsid w:val="004C5296"/>
    <w:rsid w:val="004C5DF7"/>
    <w:rsid w:val="004C614B"/>
    <w:rsid w:val="004C648D"/>
    <w:rsid w:val="004C6DC7"/>
    <w:rsid w:val="004C6E6C"/>
    <w:rsid w:val="004D0764"/>
    <w:rsid w:val="004D19E1"/>
    <w:rsid w:val="004D2290"/>
    <w:rsid w:val="004D3249"/>
    <w:rsid w:val="004D3756"/>
    <w:rsid w:val="004D38EE"/>
    <w:rsid w:val="004D52D2"/>
    <w:rsid w:val="004D548A"/>
    <w:rsid w:val="004D6484"/>
    <w:rsid w:val="004D72B2"/>
    <w:rsid w:val="004D72ED"/>
    <w:rsid w:val="004D75B9"/>
    <w:rsid w:val="004D795F"/>
    <w:rsid w:val="004E004F"/>
    <w:rsid w:val="004E0883"/>
    <w:rsid w:val="004E0D42"/>
    <w:rsid w:val="004E0D63"/>
    <w:rsid w:val="004E130A"/>
    <w:rsid w:val="004E1B5D"/>
    <w:rsid w:val="004E330E"/>
    <w:rsid w:val="004E3934"/>
    <w:rsid w:val="004E3EBD"/>
    <w:rsid w:val="004E63D6"/>
    <w:rsid w:val="004E73A5"/>
    <w:rsid w:val="004E7885"/>
    <w:rsid w:val="004F14C3"/>
    <w:rsid w:val="004F1906"/>
    <w:rsid w:val="004F27FD"/>
    <w:rsid w:val="004F2D0F"/>
    <w:rsid w:val="004F4396"/>
    <w:rsid w:val="004F4C22"/>
    <w:rsid w:val="004F4C57"/>
    <w:rsid w:val="004F57B2"/>
    <w:rsid w:val="004F5D32"/>
    <w:rsid w:val="004F5FB2"/>
    <w:rsid w:val="004F6906"/>
    <w:rsid w:val="004F70EA"/>
    <w:rsid w:val="0050022C"/>
    <w:rsid w:val="00500343"/>
    <w:rsid w:val="005006AC"/>
    <w:rsid w:val="005009BC"/>
    <w:rsid w:val="005010CA"/>
    <w:rsid w:val="0050115A"/>
    <w:rsid w:val="00501895"/>
    <w:rsid w:val="005019FA"/>
    <w:rsid w:val="005020D1"/>
    <w:rsid w:val="0050289A"/>
    <w:rsid w:val="005028E8"/>
    <w:rsid w:val="00503428"/>
    <w:rsid w:val="00503AB8"/>
    <w:rsid w:val="005043BC"/>
    <w:rsid w:val="00504E1C"/>
    <w:rsid w:val="00504F81"/>
    <w:rsid w:val="005059DD"/>
    <w:rsid w:val="00505E7A"/>
    <w:rsid w:val="0050634D"/>
    <w:rsid w:val="00506D5A"/>
    <w:rsid w:val="00507487"/>
    <w:rsid w:val="00507E9C"/>
    <w:rsid w:val="00512389"/>
    <w:rsid w:val="00512A6B"/>
    <w:rsid w:val="00514D52"/>
    <w:rsid w:val="00515021"/>
    <w:rsid w:val="00515157"/>
    <w:rsid w:val="00517186"/>
    <w:rsid w:val="0052080E"/>
    <w:rsid w:val="00520FEB"/>
    <w:rsid w:val="00521DDF"/>
    <w:rsid w:val="0052205D"/>
    <w:rsid w:val="00522FED"/>
    <w:rsid w:val="005232C9"/>
    <w:rsid w:val="00524908"/>
    <w:rsid w:val="00524BAF"/>
    <w:rsid w:val="005250D2"/>
    <w:rsid w:val="005271B0"/>
    <w:rsid w:val="00527805"/>
    <w:rsid w:val="00530C08"/>
    <w:rsid w:val="005310E5"/>
    <w:rsid w:val="00531C54"/>
    <w:rsid w:val="00531D54"/>
    <w:rsid w:val="005324BC"/>
    <w:rsid w:val="00532587"/>
    <w:rsid w:val="00532A08"/>
    <w:rsid w:val="00532F53"/>
    <w:rsid w:val="0053317A"/>
    <w:rsid w:val="00533C72"/>
    <w:rsid w:val="00535F28"/>
    <w:rsid w:val="00536460"/>
    <w:rsid w:val="00537634"/>
    <w:rsid w:val="005376EC"/>
    <w:rsid w:val="00537D4F"/>
    <w:rsid w:val="00540041"/>
    <w:rsid w:val="00542157"/>
    <w:rsid w:val="005423EF"/>
    <w:rsid w:val="005423F7"/>
    <w:rsid w:val="005429C4"/>
    <w:rsid w:val="005438A6"/>
    <w:rsid w:val="00544309"/>
    <w:rsid w:val="005461EB"/>
    <w:rsid w:val="0054682C"/>
    <w:rsid w:val="005475D1"/>
    <w:rsid w:val="00547BE5"/>
    <w:rsid w:val="00547F71"/>
    <w:rsid w:val="00550AA7"/>
    <w:rsid w:val="00550D72"/>
    <w:rsid w:val="00552AB6"/>
    <w:rsid w:val="0055375D"/>
    <w:rsid w:val="0055639D"/>
    <w:rsid w:val="005577DD"/>
    <w:rsid w:val="00557AA1"/>
    <w:rsid w:val="00560359"/>
    <w:rsid w:val="0056094B"/>
    <w:rsid w:val="00560C75"/>
    <w:rsid w:val="00560D1E"/>
    <w:rsid w:val="00561214"/>
    <w:rsid w:val="005612CC"/>
    <w:rsid w:val="00561D7A"/>
    <w:rsid w:val="005623BB"/>
    <w:rsid w:val="005624A8"/>
    <w:rsid w:val="00562AE7"/>
    <w:rsid w:val="00562D00"/>
    <w:rsid w:val="00563194"/>
    <w:rsid w:val="00563465"/>
    <w:rsid w:val="0056368A"/>
    <w:rsid w:val="00563A21"/>
    <w:rsid w:val="0056477A"/>
    <w:rsid w:val="00565BE9"/>
    <w:rsid w:val="00565FF7"/>
    <w:rsid w:val="00566638"/>
    <w:rsid w:val="00566D5D"/>
    <w:rsid w:val="005677B4"/>
    <w:rsid w:val="00567A38"/>
    <w:rsid w:val="00567D1F"/>
    <w:rsid w:val="00570ED7"/>
    <w:rsid w:val="005715E6"/>
    <w:rsid w:val="005727B3"/>
    <w:rsid w:val="00573939"/>
    <w:rsid w:val="005739DD"/>
    <w:rsid w:val="00574079"/>
    <w:rsid w:val="00575EE4"/>
    <w:rsid w:val="00577439"/>
    <w:rsid w:val="005774FA"/>
    <w:rsid w:val="005804C6"/>
    <w:rsid w:val="00580A3B"/>
    <w:rsid w:val="00580B3F"/>
    <w:rsid w:val="00580F41"/>
    <w:rsid w:val="00581076"/>
    <w:rsid w:val="005815AD"/>
    <w:rsid w:val="00582163"/>
    <w:rsid w:val="0058447D"/>
    <w:rsid w:val="00584847"/>
    <w:rsid w:val="0058565D"/>
    <w:rsid w:val="0058568A"/>
    <w:rsid w:val="00585CDC"/>
    <w:rsid w:val="00585FFB"/>
    <w:rsid w:val="0058617C"/>
    <w:rsid w:val="005861A7"/>
    <w:rsid w:val="0058640A"/>
    <w:rsid w:val="00586B3D"/>
    <w:rsid w:val="00586FDF"/>
    <w:rsid w:val="0058741F"/>
    <w:rsid w:val="00587740"/>
    <w:rsid w:val="00587C62"/>
    <w:rsid w:val="00590588"/>
    <w:rsid w:val="0059071E"/>
    <w:rsid w:val="0059095B"/>
    <w:rsid w:val="00590B34"/>
    <w:rsid w:val="00590ECA"/>
    <w:rsid w:val="0059210B"/>
    <w:rsid w:val="005926B1"/>
    <w:rsid w:val="0059312B"/>
    <w:rsid w:val="005937BF"/>
    <w:rsid w:val="00593C79"/>
    <w:rsid w:val="00593E87"/>
    <w:rsid w:val="0059439D"/>
    <w:rsid w:val="005943BE"/>
    <w:rsid w:val="00594C6B"/>
    <w:rsid w:val="00594CF2"/>
    <w:rsid w:val="005952A3"/>
    <w:rsid w:val="00596A40"/>
    <w:rsid w:val="00596B25"/>
    <w:rsid w:val="005974CB"/>
    <w:rsid w:val="005A0FD3"/>
    <w:rsid w:val="005A104D"/>
    <w:rsid w:val="005A1481"/>
    <w:rsid w:val="005A1512"/>
    <w:rsid w:val="005A249D"/>
    <w:rsid w:val="005A26E6"/>
    <w:rsid w:val="005A2940"/>
    <w:rsid w:val="005A3262"/>
    <w:rsid w:val="005A3298"/>
    <w:rsid w:val="005A33BF"/>
    <w:rsid w:val="005A3B98"/>
    <w:rsid w:val="005A40C7"/>
    <w:rsid w:val="005A4A09"/>
    <w:rsid w:val="005A5CF5"/>
    <w:rsid w:val="005A674C"/>
    <w:rsid w:val="005B0AA8"/>
    <w:rsid w:val="005B110A"/>
    <w:rsid w:val="005B1A18"/>
    <w:rsid w:val="005B2DD5"/>
    <w:rsid w:val="005B33FB"/>
    <w:rsid w:val="005B4644"/>
    <w:rsid w:val="005B484A"/>
    <w:rsid w:val="005B4864"/>
    <w:rsid w:val="005B4AC6"/>
    <w:rsid w:val="005B4E3C"/>
    <w:rsid w:val="005B5177"/>
    <w:rsid w:val="005B5224"/>
    <w:rsid w:val="005B5351"/>
    <w:rsid w:val="005B58DE"/>
    <w:rsid w:val="005B5C0C"/>
    <w:rsid w:val="005B6C79"/>
    <w:rsid w:val="005B775C"/>
    <w:rsid w:val="005B7953"/>
    <w:rsid w:val="005C02EC"/>
    <w:rsid w:val="005C03D7"/>
    <w:rsid w:val="005C13D7"/>
    <w:rsid w:val="005C15B5"/>
    <w:rsid w:val="005C17DF"/>
    <w:rsid w:val="005C1C00"/>
    <w:rsid w:val="005C2B52"/>
    <w:rsid w:val="005C2E3F"/>
    <w:rsid w:val="005C342F"/>
    <w:rsid w:val="005C3F43"/>
    <w:rsid w:val="005C3F54"/>
    <w:rsid w:val="005C4257"/>
    <w:rsid w:val="005C4AB1"/>
    <w:rsid w:val="005C5687"/>
    <w:rsid w:val="005C59AF"/>
    <w:rsid w:val="005C5F57"/>
    <w:rsid w:val="005C6E88"/>
    <w:rsid w:val="005D062E"/>
    <w:rsid w:val="005D083A"/>
    <w:rsid w:val="005D0A82"/>
    <w:rsid w:val="005D12A8"/>
    <w:rsid w:val="005D1F95"/>
    <w:rsid w:val="005D2E8B"/>
    <w:rsid w:val="005D2F2D"/>
    <w:rsid w:val="005D3190"/>
    <w:rsid w:val="005D3D42"/>
    <w:rsid w:val="005D3E99"/>
    <w:rsid w:val="005D3EDC"/>
    <w:rsid w:val="005D4AA2"/>
    <w:rsid w:val="005D5EC7"/>
    <w:rsid w:val="005D76CC"/>
    <w:rsid w:val="005D793E"/>
    <w:rsid w:val="005E081B"/>
    <w:rsid w:val="005E1578"/>
    <w:rsid w:val="005E1B87"/>
    <w:rsid w:val="005E28DB"/>
    <w:rsid w:val="005E3227"/>
    <w:rsid w:val="005E39C8"/>
    <w:rsid w:val="005E4F75"/>
    <w:rsid w:val="005E51F4"/>
    <w:rsid w:val="005E57BE"/>
    <w:rsid w:val="005E5E4D"/>
    <w:rsid w:val="005E6229"/>
    <w:rsid w:val="005E624A"/>
    <w:rsid w:val="005E75E7"/>
    <w:rsid w:val="005E7985"/>
    <w:rsid w:val="005F0346"/>
    <w:rsid w:val="005F10B9"/>
    <w:rsid w:val="005F10E7"/>
    <w:rsid w:val="005F1A05"/>
    <w:rsid w:val="005F245E"/>
    <w:rsid w:val="005F265C"/>
    <w:rsid w:val="005F2FF6"/>
    <w:rsid w:val="005F310F"/>
    <w:rsid w:val="005F3443"/>
    <w:rsid w:val="005F3789"/>
    <w:rsid w:val="005F5427"/>
    <w:rsid w:val="005F5993"/>
    <w:rsid w:val="005F59A1"/>
    <w:rsid w:val="005F5C79"/>
    <w:rsid w:val="005F614A"/>
    <w:rsid w:val="005F6C12"/>
    <w:rsid w:val="005F6CAB"/>
    <w:rsid w:val="005F721B"/>
    <w:rsid w:val="005F746B"/>
    <w:rsid w:val="00601452"/>
    <w:rsid w:val="00601C88"/>
    <w:rsid w:val="00602EA6"/>
    <w:rsid w:val="00604729"/>
    <w:rsid w:val="006051FB"/>
    <w:rsid w:val="006055D5"/>
    <w:rsid w:val="00605FE4"/>
    <w:rsid w:val="00606313"/>
    <w:rsid w:val="00606D74"/>
    <w:rsid w:val="00606DA4"/>
    <w:rsid w:val="006079CB"/>
    <w:rsid w:val="00607F26"/>
    <w:rsid w:val="00610883"/>
    <w:rsid w:val="006111C4"/>
    <w:rsid w:val="006119EB"/>
    <w:rsid w:val="00611A87"/>
    <w:rsid w:val="00611F11"/>
    <w:rsid w:val="00612185"/>
    <w:rsid w:val="00612207"/>
    <w:rsid w:val="00613CB4"/>
    <w:rsid w:val="00613E77"/>
    <w:rsid w:val="00615274"/>
    <w:rsid w:val="00615860"/>
    <w:rsid w:val="00617FD6"/>
    <w:rsid w:val="0062099A"/>
    <w:rsid w:val="006209CA"/>
    <w:rsid w:val="00620F60"/>
    <w:rsid w:val="0062137C"/>
    <w:rsid w:val="00621420"/>
    <w:rsid w:val="00622102"/>
    <w:rsid w:val="0062380D"/>
    <w:rsid w:val="00623A58"/>
    <w:rsid w:val="00623D91"/>
    <w:rsid w:val="00624D94"/>
    <w:rsid w:val="00625454"/>
    <w:rsid w:val="0062546D"/>
    <w:rsid w:val="00625760"/>
    <w:rsid w:val="00625D77"/>
    <w:rsid w:val="006262D5"/>
    <w:rsid w:val="00626C74"/>
    <w:rsid w:val="00627166"/>
    <w:rsid w:val="00630293"/>
    <w:rsid w:val="00630597"/>
    <w:rsid w:val="006305C6"/>
    <w:rsid w:val="00630D1B"/>
    <w:rsid w:val="00630EF9"/>
    <w:rsid w:val="00630F06"/>
    <w:rsid w:val="006315DC"/>
    <w:rsid w:val="0063167C"/>
    <w:rsid w:val="00631AC1"/>
    <w:rsid w:val="00632245"/>
    <w:rsid w:val="006323AF"/>
    <w:rsid w:val="00632448"/>
    <w:rsid w:val="0063270F"/>
    <w:rsid w:val="006351BC"/>
    <w:rsid w:val="006355AC"/>
    <w:rsid w:val="0063570B"/>
    <w:rsid w:val="006358D9"/>
    <w:rsid w:val="00635BEC"/>
    <w:rsid w:val="00636A2A"/>
    <w:rsid w:val="00637446"/>
    <w:rsid w:val="00640147"/>
    <w:rsid w:val="0064038B"/>
    <w:rsid w:val="00640DA4"/>
    <w:rsid w:val="00640FA6"/>
    <w:rsid w:val="006418AD"/>
    <w:rsid w:val="006418F0"/>
    <w:rsid w:val="00641AE6"/>
    <w:rsid w:val="006420B1"/>
    <w:rsid w:val="00642821"/>
    <w:rsid w:val="00642EBA"/>
    <w:rsid w:val="00643208"/>
    <w:rsid w:val="006445C9"/>
    <w:rsid w:val="00644DC2"/>
    <w:rsid w:val="006470F8"/>
    <w:rsid w:val="006477BB"/>
    <w:rsid w:val="006478B8"/>
    <w:rsid w:val="00647B5B"/>
    <w:rsid w:val="00647F36"/>
    <w:rsid w:val="00650256"/>
    <w:rsid w:val="006503B9"/>
    <w:rsid w:val="00650CCD"/>
    <w:rsid w:val="00650D50"/>
    <w:rsid w:val="0065132D"/>
    <w:rsid w:val="006515DB"/>
    <w:rsid w:val="00651CE5"/>
    <w:rsid w:val="00652021"/>
    <w:rsid w:val="0065300F"/>
    <w:rsid w:val="0065340A"/>
    <w:rsid w:val="00655255"/>
    <w:rsid w:val="00655877"/>
    <w:rsid w:val="006623E8"/>
    <w:rsid w:val="00662E5A"/>
    <w:rsid w:val="00663A73"/>
    <w:rsid w:val="00663D3D"/>
    <w:rsid w:val="006645C4"/>
    <w:rsid w:val="006646F0"/>
    <w:rsid w:val="0066500C"/>
    <w:rsid w:val="00665389"/>
    <w:rsid w:val="006658EF"/>
    <w:rsid w:val="0066601C"/>
    <w:rsid w:val="00666D09"/>
    <w:rsid w:val="00667879"/>
    <w:rsid w:val="00667B04"/>
    <w:rsid w:val="00670ED7"/>
    <w:rsid w:val="0067198C"/>
    <w:rsid w:val="00672176"/>
    <w:rsid w:val="0067242A"/>
    <w:rsid w:val="0067295F"/>
    <w:rsid w:val="00672B42"/>
    <w:rsid w:val="0067345A"/>
    <w:rsid w:val="00673EA1"/>
    <w:rsid w:val="00673EB9"/>
    <w:rsid w:val="00674714"/>
    <w:rsid w:val="0067472D"/>
    <w:rsid w:val="006747A3"/>
    <w:rsid w:val="006748BD"/>
    <w:rsid w:val="00674E33"/>
    <w:rsid w:val="00676C34"/>
    <w:rsid w:val="00676F38"/>
    <w:rsid w:val="006773F5"/>
    <w:rsid w:val="006804C4"/>
    <w:rsid w:val="00680BB0"/>
    <w:rsid w:val="00680DBF"/>
    <w:rsid w:val="0068153B"/>
    <w:rsid w:val="00681E3E"/>
    <w:rsid w:val="0068217B"/>
    <w:rsid w:val="00682458"/>
    <w:rsid w:val="006826DC"/>
    <w:rsid w:val="00682F95"/>
    <w:rsid w:val="00684A6A"/>
    <w:rsid w:val="0068509A"/>
    <w:rsid w:val="0068593D"/>
    <w:rsid w:val="0068600F"/>
    <w:rsid w:val="0068632F"/>
    <w:rsid w:val="00687553"/>
    <w:rsid w:val="006910B3"/>
    <w:rsid w:val="006922F9"/>
    <w:rsid w:val="0069238D"/>
    <w:rsid w:val="00692DEA"/>
    <w:rsid w:val="00693733"/>
    <w:rsid w:val="00694289"/>
    <w:rsid w:val="00695091"/>
    <w:rsid w:val="006956DE"/>
    <w:rsid w:val="006957A0"/>
    <w:rsid w:val="00696C89"/>
    <w:rsid w:val="00696E97"/>
    <w:rsid w:val="00697274"/>
    <w:rsid w:val="006976E7"/>
    <w:rsid w:val="0069780F"/>
    <w:rsid w:val="006A0899"/>
    <w:rsid w:val="006A0949"/>
    <w:rsid w:val="006A15DE"/>
    <w:rsid w:val="006A2D5D"/>
    <w:rsid w:val="006A3BB9"/>
    <w:rsid w:val="006A3F87"/>
    <w:rsid w:val="006A49CC"/>
    <w:rsid w:val="006A4DD0"/>
    <w:rsid w:val="006A5842"/>
    <w:rsid w:val="006A5E56"/>
    <w:rsid w:val="006A6D92"/>
    <w:rsid w:val="006A6E28"/>
    <w:rsid w:val="006A6FD2"/>
    <w:rsid w:val="006A7037"/>
    <w:rsid w:val="006A730B"/>
    <w:rsid w:val="006A7BA7"/>
    <w:rsid w:val="006A7BDF"/>
    <w:rsid w:val="006A7C1E"/>
    <w:rsid w:val="006B19F4"/>
    <w:rsid w:val="006B1F6E"/>
    <w:rsid w:val="006B1FE6"/>
    <w:rsid w:val="006B280D"/>
    <w:rsid w:val="006B38D5"/>
    <w:rsid w:val="006B3E73"/>
    <w:rsid w:val="006B47E9"/>
    <w:rsid w:val="006B50BE"/>
    <w:rsid w:val="006B526D"/>
    <w:rsid w:val="006B5D3E"/>
    <w:rsid w:val="006B75CD"/>
    <w:rsid w:val="006B78BC"/>
    <w:rsid w:val="006B7C17"/>
    <w:rsid w:val="006C01AF"/>
    <w:rsid w:val="006C03AD"/>
    <w:rsid w:val="006C05AF"/>
    <w:rsid w:val="006C1741"/>
    <w:rsid w:val="006C19DA"/>
    <w:rsid w:val="006C1D63"/>
    <w:rsid w:val="006C1E82"/>
    <w:rsid w:val="006C2060"/>
    <w:rsid w:val="006C21FC"/>
    <w:rsid w:val="006C2207"/>
    <w:rsid w:val="006C22F8"/>
    <w:rsid w:val="006C2A8A"/>
    <w:rsid w:val="006C33A2"/>
    <w:rsid w:val="006C39E8"/>
    <w:rsid w:val="006C40E5"/>
    <w:rsid w:val="006C4B8E"/>
    <w:rsid w:val="006C505E"/>
    <w:rsid w:val="006C6785"/>
    <w:rsid w:val="006C689A"/>
    <w:rsid w:val="006C7043"/>
    <w:rsid w:val="006C7389"/>
    <w:rsid w:val="006C73A0"/>
    <w:rsid w:val="006C7759"/>
    <w:rsid w:val="006D00C0"/>
    <w:rsid w:val="006D06D0"/>
    <w:rsid w:val="006D09E0"/>
    <w:rsid w:val="006D1404"/>
    <w:rsid w:val="006D2081"/>
    <w:rsid w:val="006D20D8"/>
    <w:rsid w:val="006D365D"/>
    <w:rsid w:val="006D386C"/>
    <w:rsid w:val="006D3E13"/>
    <w:rsid w:val="006D3E9E"/>
    <w:rsid w:val="006D4A0B"/>
    <w:rsid w:val="006D5114"/>
    <w:rsid w:val="006D51B2"/>
    <w:rsid w:val="006D54CB"/>
    <w:rsid w:val="006D54FF"/>
    <w:rsid w:val="006D5DCB"/>
    <w:rsid w:val="006D6B58"/>
    <w:rsid w:val="006D6B75"/>
    <w:rsid w:val="006D7309"/>
    <w:rsid w:val="006D75C8"/>
    <w:rsid w:val="006E1267"/>
    <w:rsid w:val="006E1E95"/>
    <w:rsid w:val="006E2664"/>
    <w:rsid w:val="006E26B3"/>
    <w:rsid w:val="006E29A2"/>
    <w:rsid w:val="006E303B"/>
    <w:rsid w:val="006E3136"/>
    <w:rsid w:val="006E356C"/>
    <w:rsid w:val="006E359E"/>
    <w:rsid w:val="006E36BA"/>
    <w:rsid w:val="006E5080"/>
    <w:rsid w:val="006E51AF"/>
    <w:rsid w:val="006E5226"/>
    <w:rsid w:val="006E557E"/>
    <w:rsid w:val="006E5CB4"/>
    <w:rsid w:val="006E5D6A"/>
    <w:rsid w:val="006E674A"/>
    <w:rsid w:val="006E6B09"/>
    <w:rsid w:val="006E70E8"/>
    <w:rsid w:val="006E78C4"/>
    <w:rsid w:val="006E790A"/>
    <w:rsid w:val="006F1B56"/>
    <w:rsid w:val="006F1BA5"/>
    <w:rsid w:val="006F29E4"/>
    <w:rsid w:val="006F2B49"/>
    <w:rsid w:val="006F400D"/>
    <w:rsid w:val="006F430A"/>
    <w:rsid w:val="006F4EAF"/>
    <w:rsid w:val="006F53DA"/>
    <w:rsid w:val="006F5585"/>
    <w:rsid w:val="006F5632"/>
    <w:rsid w:val="006F5D11"/>
    <w:rsid w:val="00700493"/>
    <w:rsid w:val="00702432"/>
    <w:rsid w:val="00702891"/>
    <w:rsid w:val="00702B94"/>
    <w:rsid w:val="00702CF1"/>
    <w:rsid w:val="00704956"/>
    <w:rsid w:val="007058EE"/>
    <w:rsid w:val="00705AA5"/>
    <w:rsid w:val="0070635E"/>
    <w:rsid w:val="0070639E"/>
    <w:rsid w:val="0070738A"/>
    <w:rsid w:val="007074CD"/>
    <w:rsid w:val="007079A2"/>
    <w:rsid w:val="00707CBC"/>
    <w:rsid w:val="0071011A"/>
    <w:rsid w:val="00710E15"/>
    <w:rsid w:val="00710E8E"/>
    <w:rsid w:val="00710F7F"/>
    <w:rsid w:val="007117CF"/>
    <w:rsid w:val="00711C12"/>
    <w:rsid w:val="0071238A"/>
    <w:rsid w:val="007130B1"/>
    <w:rsid w:val="00714267"/>
    <w:rsid w:val="00715F97"/>
    <w:rsid w:val="00716D57"/>
    <w:rsid w:val="00717807"/>
    <w:rsid w:val="00717AB0"/>
    <w:rsid w:val="00717EB3"/>
    <w:rsid w:val="00720637"/>
    <w:rsid w:val="007207A8"/>
    <w:rsid w:val="00720D5C"/>
    <w:rsid w:val="00721333"/>
    <w:rsid w:val="00721E72"/>
    <w:rsid w:val="00722438"/>
    <w:rsid w:val="00722529"/>
    <w:rsid w:val="00722548"/>
    <w:rsid w:val="00723A6F"/>
    <w:rsid w:val="00724A6E"/>
    <w:rsid w:val="00724B20"/>
    <w:rsid w:val="00725090"/>
    <w:rsid w:val="007260E6"/>
    <w:rsid w:val="007262A5"/>
    <w:rsid w:val="007264F8"/>
    <w:rsid w:val="007267F3"/>
    <w:rsid w:val="00726A0C"/>
    <w:rsid w:val="00726E3E"/>
    <w:rsid w:val="0072764F"/>
    <w:rsid w:val="00730887"/>
    <w:rsid w:val="00730B16"/>
    <w:rsid w:val="00730B60"/>
    <w:rsid w:val="007313F8"/>
    <w:rsid w:val="007315D3"/>
    <w:rsid w:val="00732099"/>
    <w:rsid w:val="007329AA"/>
    <w:rsid w:val="00733A3D"/>
    <w:rsid w:val="00734124"/>
    <w:rsid w:val="00735280"/>
    <w:rsid w:val="0073574E"/>
    <w:rsid w:val="007358F2"/>
    <w:rsid w:val="007363DA"/>
    <w:rsid w:val="00736CD0"/>
    <w:rsid w:val="00737424"/>
    <w:rsid w:val="00737468"/>
    <w:rsid w:val="00740327"/>
    <w:rsid w:val="00740AA6"/>
    <w:rsid w:val="00741065"/>
    <w:rsid w:val="00741241"/>
    <w:rsid w:val="007417B8"/>
    <w:rsid w:val="00741DC7"/>
    <w:rsid w:val="007422F2"/>
    <w:rsid w:val="0074233E"/>
    <w:rsid w:val="00742C0E"/>
    <w:rsid w:val="00743635"/>
    <w:rsid w:val="007444A8"/>
    <w:rsid w:val="00744E40"/>
    <w:rsid w:val="0074515E"/>
    <w:rsid w:val="00745298"/>
    <w:rsid w:val="007465EF"/>
    <w:rsid w:val="00746883"/>
    <w:rsid w:val="00746B3F"/>
    <w:rsid w:val="00747138"/>
    <w:rsid w:val="00750579"/>
    <w:rsid w:val="00750C49"/>
    <w:rsid w:val="00751A92"/>
    <w:rsid w:val="00752639"/>
    <w:rsid w:val="00752F36"/>
    <w:rsid w:val="00753805"/>
    <w:rsid w:val="00753D83"/>
    <w:rsid w:val="007542D2"/>
    <w:rsid w:val="00754473"/>
    <w:rsid w:val="0075450C"/>
    <w:rsid w:val="00754921"/>
    <w:rsid w:val="00754A83"/>
    <w:rsid w:val="00754C6A"/>
    <w:rsid w:val="00755236"/>
    <w:rsid w:val="007557E2"/>
    <w:rsid w:val="00755B51"/>
    <w:rsid w:val="00756D37"/>
    <w:rsid w:val="00756FCA"/>
    <w:rsid w:val="00757238"/>
    <w:rsid w:val="00757A6E"/>
    <w:rsid w:val="00761FBF"/>
    <w:rsid w:val="00762371"/>
    <w:rsid w:val="007626BD"/>
    <w:rsid w:val="00762D88"/>
    <w:rsid w:val="00763D69"/>
    <w:rsid w:val="00764BAA"/>
    <w:rsid w:val="00766212"/>
    <w:rsid w:val="00766A09"/>
    <w:rsid w:val="00766D23"/>
    <w:rsid w:val="00767027"/>
    <w:rsid w:val="0076780F"/>
    <w:rsid w:val="0077021A"/>
    <w:rsid w:val="00770682"/>
    <w:rsid w:val="00771533"/>
    <w:rsid w:val="00772F1F"/>
    <w:rsid w:val="007739CB"/>
    <w:rsid w:val="00773EF9"/>
    <w:rsid w:val="00773FBB"/>
    <w:rsid w:val="007749B0"/>
    <w:rsid w:val="007749F8"/>
    <w:rsid w:val="00774A44"/>
    <w:rsid w:val="00774DF3"/>
    <w:rsid w:val="00775706"/>
    <w:rsid w:val="00775ABD"/>
    <w:rsid w:val="00775F95"/>
    <w:rsid w:val="0077609C"/>
    <w:rsid w:val="00776D51"/>
    <w:rsid w:val="00777983"/>
    <w:rsid w:val="00780068"/>
    <w:rsid w:val="0078026D"/>
    <w:rsid w:val="007806D9"/>
    <w:rsid w:val="00781629"/>
    <w:rsid w:val="007816D3"/>
    <w:rsid w:val="00782E53"/>
    <w:rsid w:val="007831D3"/>
    <w:rsid w:val="00783CE6"/>
    <w:rsid w:val="00783D2B"/>
    <w:rsid w:val="00785594"/>
    <w:rsid w:val="00785916"/>
    <w:rsid w:val="00785D67"/>
    <w:rsid w:val="00785DAC"/>
    <w:rsid w:val="00787FC7"/>
    <w:rsid w:val="00791279"/>
    <w:rsid w:val="00791693"/>
    <w:rsid w:val="007918A6"/>
    <w:rsid w:val="007923CD"/>
    <w:rsid w:val="00792822"/>
    <w:rsid w:val="00792B6D"/>
    <w:rsid w:val="00793ABC"/>
    <w:rsid w:val="0079571F"/>
    <w:rsid w:val="00795C2A"/>
    <w:rsid w:val="00796858"/>
    <w:rsid w:val="00796DEA"/>
    <w:rsid w:val="00797047"/>
    <w:rsid w:val="0079721C"/>
    <w:rsid w:val="00797255"/>
    <w:rsid w:val="00797998"/>
    <w:rsid w:val="007979A6"/>
    <w:rsid w:val="00797D11"/>
    <w:rsid w:val="00797F7C"/>
    <w:rsid w:val="007A019E"/>
    <w:rsid w:val="007A0E10"/>
    <w:rsid w:val="007A141D"/>
    <w:rsid w:val="007A285A"/>
    <w:rsid w:val="007A2E80"/>
    <w:rsid w:val="007A303F"/>
    <w:rsid w:val="007A3EFE"/>
    <w:rsid w:val="007A5180"/>
    <w:rsid w:val="007A618F"/>
    <w:rsid w:val="007B0A97"/>
    <w:rsid w:val="007B1094"/>
    <w:rsid w:val="007B3E06"/>
    <w:rsid w:val="007B3E13"/>
    <w:rsid w:val="007B4BD3"/>
    <w:rsid w:val="007B5B16"/>
    <w:rsid w:val="007B5F39"/>
    <w:rsid w:val="007B6207"/>
    <w:rsid w:val="007B6450"/>
    <w:rsid w:val="007B6912"/>
    <w:rsid w:val="007C15BC"/>
    <w:rsid w:val="007C1C0E"/>
    <w:rsid w:val="007C2DE3"/>
    <w:rsid w:val="007C4E05"/>
    <w:rsid w:val="007C6603"/>
    <w:rsid w:val="007D0A64"/>
    <w:rsid w:val="007D0BC6"/>
    <w:rsid w:val="007D10D8"/>
    <w:rsid w:val="007D130F"/>
    <w:rsid w:val="007D1642"/>
    <w:rsid w:val="007D1C08"/>
    <w:rsid w:val="007D1C40"/>
    <w:rsid w:val="007D2A77"/>
    <w:rsid w:val="007D2EC0"/>
    <w:rsid w:val="007D4C7D"/>
    <w:rsid w:val="007D5CDB"/>
    <w:rsid w:val="007D6396"/>
    <w:rsid w:val="007D6803"/>
    <w:rsid w:val="007D6B14"/>
    <w:rsid w:val="007D77AA"/>
    <w:rsid w:val="007D7DE2"/>
    <w:rsid w:val="007E0B21"/>
    <w:rsid w:val="007E154A"/>
    <w:rsid w:val="007E1FDC"/>
    <w:rsid w:val="007E22E2"/>
    <w:rsid w:val="007E2532"/>
    <w:rsid w:val="007E268E"/>
    <w:rsid w:val="007E2ACB"/>
    <w:rsid w:val="007E3878"/>
    <w:rsid w:val="007E3B8C"/>
    <w:rsid w:val="007E5140"/>
    <w:rsid w:val="007E5710"/>
    <w:rsid w:val="007E5BEE"/>
    <w:rsid w:val="007E66E2"/>
    <w:rsid w:val="007E6785"/>
    <w:rsid w:val="007E716F"/>
    <w:rsid w:val="007F0364"/>
    <w:rsid w:val="007F0520"/>
    <w:rsid w:val="007F27AC"/>
    <w:rsid w:val="007F2964"/>
    <w:rsid w:val="007F2D3A"/>
    <w:rsid w:val="007F39B3"/>
    <w:rsid w:val="007F3E24"/>
    <w:rsid w:val="007F5523"/>
    <w:rsid w:val="007F6416"/>
    <w:rsid w:val="007F6AAF"/>
    <w:rsid w:val="007F6D43"/>
    <w:rsid w:val="007F7823"/>
    <w:rsid w:val="00800248"/>
    <w:rsid w:val="00801A87"/>
    <w:rsid w:val="00801B4D"/>
    <w:rsid w:val="00802537"/>
    <w:rsid w:val="00802CAB"/>
    <w:rsid w:val="00802CB7"/>
    <w:rsid w:val="00803326"/>
    <w:rsid w:val="00803AFE"/>
    <w:rsid w:val="00803B5E"/>
    <w:rsid w:val="0080452E"/>
    <w:rsid w:val="00805269"/>
    <w:rsid w:val="008055DB"/>
    <w:rsid w:val="00805E61"/>
    <w:rsid w:val="00806385"/>
    <w:rsid w:val="00806EB6"/>
    <w:rsid w:val="00806F55"/>
    <w:rsid w:val="0080742B"/>
    <w:rsid w:val="008076FA"/>
    <w:rsid w:val="00807881"/>
    <w:rsid w:val="008108F4"/>
    <w:rsid w:val="00810AA7"/>
    <w:rsid w:val="00810F41"/>
    <w:rsid w:val="008116C0"/>
    <w:rsid w:val="008156A1"/>
    <w:rsid w:val="0081596C"/>
    <w:rsid w:val="00815E22"/>
    <w:rsid w:val="00816786"/>
    <w:rsid w:val="00820871"/>
    <w:rsid w:val="00820B48"/>
    <w:rsid w:val="00821138"/>
    <w:rsid w:val="0082155F"/>
    <w:rsid w:val="00822F2D"/>
    <w:rsid w:val="0082381E"/>
    <w:rsid w:val="00823964"/>
    <w:rsid w:val="0082400B"/>
    <w:rsid w:val="0082422C"/>
    <w:rsid w:val="00825024"/>
    <w:rsid w:val="00825861"/>
    <w:rsid w:val="0082586B"/>
    <w:rsid w:val="00825D84"/>
    <w:rsid w:val="00826413"/>
    <w:rsid w:val="00826896"/>
    <w:rsid w:val="008268EE"/>
    <w:rsid w:val="00826C48"/>
    <w:rsid w:val="00826FD6"/>
    <w:rsid w:val="00827A35"/>
    <w:rsid w:val="00827D99"/>
    <w:rsid w:val="00830315"/>
    <w:rsid w:val="00830BC4"/>
    <w:rsid w:val="00831A55"/>
    <w:rsid w:val="008322EC"/>
    <w:rsid w:val="0083265D"/>
    <w:rsid w:val="008337DE"/>
    <w:rsid w:val="00833ED3"/>
    <w:rsid w:val="008343BB"/>
    <w:rsid w:val="008343D1"/>
    <w:rsid w:val="008350D4"/>
    <w:rsid w:val="008350F1"/>
    <w:rsid w:val="00835726"/>
    <w:rsid w:val="008358CD"/>
    <w:rsid w:val="00835AF2"/>
    <w:rsid w:val="008364AC"/>
    <w:rsid w:val="0083656F"/>
    <w:rsid w:val="008376DD"/>
    <w:rsid w:val="00837A5C"/>
    <w:rsid w:val="00841F23"/>
    <w:rsid w:val="00842157"/>
    <w:rsid w:val="0084216C"/>
    <w:rsid w:val="008427B0"/>
    <w:rsid w:val="00842B53"/>
    <w:rsid w:val="00843947"/>
    <w:rsid w:val="00843ABC"/>
    <w:rsid w:val="0084419C"/>
    <w:rsid w:val="00844711"/>
    <w:rsid w:val="00845162"/>
    <w:rsid w:val="008455B5"/>
    <w:rsid w:val="00845746"/>
    <w:rsid w:val="00845C02"/>
    <w:rsid w:val="00845F6B"/>
    <w:rsid w:val="008467AD"/>
    <w:rsid w:val="00846D31"/>
    <w:rsid w:val="00847BD5"/>
    <w:rsid w:val="00847CF4"/>
    <w:rsid w:val="008510E8"/>
    <w:rsid w:val="00851569"/>
    <w:rsid w:val="00851C4C"/>
    <w:rsid w:val="008531A3"/>
    <w:rsid w:val="00853991"/>
    <w:rsid w:val="00853EDA"/>
    <w:rsid w:val="008544BA"/>
    <w:rsid w:val="008544DD"/>
    <w:rsid w:val="00854561"/>
    <w:rsid w:val="00854938"/>
    <w:rsid w:val="00854F31"/>
    <w:rsid w:val="00855BF9"/>
    <w:rsid w:val="0085600F"/>
    <w:rsid w:val="0085651C"/>
    <w:rsid w:val="00856948"/>
    <w:rsid w:val="00856EBC"/>
    <w:rsid w:val="00857144"/>
    <w:rsid w:val="0085714E"/>
    <w:rsid w:val="0085742F"/>
    <w:rsid w:val="008575BE"/>
    <w:rsid w:val="0086050D"/>
    <w:rsid w:val="00860A7C"/>
    <w:rsid w:val="00860ADD"/>
    <w:rsid w:val="008616A7"/>
    <w:rsid w:val="00861A26"/>
    <w:rsid w:val="008630C4"/>
    <w:rsid w:val="0086377F"/>
    <w:rsid w:val="008637FF"/>
    <w:rsid w:val="00863C48"/>
    <w:rsid w:val="00863DBA"/>
    <w:rsid w:val="00864811"/>
    <w:rsid w:val="008649C6"/>
    <w:rsid w:val="008658F1"/>
    <w:rsid w:val="00865BA4"/>
    <w:rsid w:val="008667C0"/>
    <w:rsid w:val="00866DB0"/>
    <w:rsid w:val="00867A17"/>
    <w:rsid w:val="00867C76"/>
    <w:rsid w:val="00867D7F"/>
    <w:rsid w:val="00867E57"/>
    <w:rsid w:val="008700E5"/>
    <w:rsid w:val="0087035F"/>
    <w:rsid w:val="008707C3"/>
    <w:rsid w:val="00871A83"/>
    <w:rsid w:val="00871E15"/>
    <w:rsid w:val="008735D7"/>
    <w:rsid w:val="0087470B"/>
    <w:rsid w:val="00874738"/>
    <w:rsid w:val="00874AA8"/>
    <w:rsid w:val="00874D8C"/>
    <w:rsid w:val="00874FBB"/>
    <w:rsid w:val="008751D2"/>
    <w:rsid w:val="00875668"/>
    <w:rsid w:val="008757F2"/>
    <w:rsid w:val="00876BED"/>
    <w:rsid w:val="0087719E"/>
    <w:rsid w:val="00877CB9"/>
    <w:rsid w:val="008800BB"/>
    <w:rsid w:val="00880120"/>
    <w:rsid w:val="00880AE1"/>
    <w:rsid w:val="00881CCD"/>
    <w:rsid w:val="00881EE4"/>
    <w:rsid w:val="00882A7D"/>
    <w:rsid w:val="00882B3A"/>
    <w:rsid w:val="00883270"/>
    <w:rsid w:val="008832AB"/>
    <w:rsid w:val="00883A96"/>
    <w:rsid w:val="0088590C"/>
    <w:rsid w:val="00885EAC"/>
    <w:rsid w:val="008867D0"/>
    <w:rsid w:val="00886968"/>
    <w:rsid w:val="008875C4"/>
    <w:rsid w:val="008877CD"/>
    <w:rsid w:val="00887E96"/>
    <w:rsid w:val="008905F5"/>
    <w:rsid w:val="0089205D"/>
    <w:rsid w:val="00892682"/>
    <w:rsid w:val="008927B0"/>
    <w:rsid w:val="0089316F"/>
    <w:rsid w:val="008932B4"/>
    <w:rsid w:val="00893C27"/>
    <w:rsid w:val="00894025"/>
    <w:rsid w:val="0089485A"/>
    <w:rsid w:val="00894ED6"/>
    <w:rsid w:val="00895258"/>
    <w:rsid w:val="00895BC4"/>
    <w:rsid w:val="008972CD"/>
    <w:rsid w:val="008A04ED"/>
    <w:rsid w:val="008A0CFD"/>
    <w:rsid w:val="008A11CB"/>
    <w:rsid w:val="008A1992"/>
    <w:rsid w:val="008A1EF5"/>
    <w:rsid w:val="008A315D"/>
    <w:rsid w:val="008A3CC5"/>
    <w:rsid w:val="008A404F"/>
    <w:rsid w:val="008A4957"/>
    <w:rsid w:val="008A4E09"/>
    <w:rsid w:val="008A4F2D"/>
    <w:rsid w:val="008A6639"/>
    <w:rsid w:val="008A6873"/>
    <w:rsid w:val="008A7D3E"/>
    <w:rsid w:val="008B068C"/>
    <w:rsid w:val="008B1C66"/>
    <w:rsid w:val="008B26E8"/>
    <w:rsid w:val="008B2822"/>
    <w:rsid w:val="008B2F2C"/>
    <w:rsid w:val="008B3423"/>
    <w:rsid w:val="008B3613"/>
    <w:rsid w:val="008B400A"/>
    <w:rsid w:val="008B42C9"/>
    <w:rsid w:val="008B5532"/>
    <w:rsid w:val="008B5B77"/>
    <w:rsid w:val="008B5E6F"/>
    <w:rsid w:val="008B7AE1"/>
    <w:rsid w:val="008B7D84"/>
    <w:rsid w:val="008B7E53"/>
    <w:rsid w:val="008C07E5"/>
    <w:rsid w:val="008C18FA"/>
    <w:rsid w:val="008C1F2E"/>
    <w:rsid w:val="008C27FE"/>
    <w:rsid w:val="008C2AF0"/>
    <w:rsid w:val="008C412B"/>
    <w:rsid w:val="008C43E7"/>
    <w:rsid w:val="008C51E3"/>
    <w:rsid w:val="008C7453"/>
    <w:rsid w:val="008C7667"/>
    <w:rsid w:val="008C7803"/>
    <w:rsid w:val="008C7E92"/>
    <w:rsid w:val="008D0111"/>
    <w:rsid w:val="008D0205"/>
    <w:rsid w:val="008D08E5"/>
    <w:rsid w:val="008D0FDC"/>
    <w:rsid w:val="008D2504"/>
    <w:rsid w:val="008D2967"/>
    <w:rsid w:val="008D2A9D"/>
    <w:rsid w:val="008D2AD6"/>
    <w:rsid w:val="008D46B3"/>
    <w:rsid w:val="008D6CC9"/>
    <w:rsid w:val="008D75E3"/>
    <w:rsid w:val="008E06B5"/>
    <w:rsid w:val="008E10ED"/>
    <w:rsid w:val="008E1FAA"/>
    <w:rsid w:val="008E2290"/>
    <w:rsid w:val="008E2704"/>
    <w:rsid w:val="008E2EBA"/>
    <w:rsid w:val="008E2F16"/>
    <w:rsid w:val="008E37E8"/>
    <w:rsid w:val="008E3EC4"/>
    <w:rsid w:val="008E4079"/>
    <w:rsid w:val="008E40C8"/>
    <w:rsid w:val="008E4BD0"/>
    <w:rsid w:val="008E4BD9"/>
    <w:rsid w:val="008E54BA"/>
    <w:rsid w:val="008E5E6B"/>
    <w:rsid w:val="008E6AAC"/>
    <w:rsid w:val="008E6F26"/>
    <w:rsid w:val="008E7240"/>
    <w:rsid w:val="008E78B1"/>
    <w:rsid w:val="008E78DA"/>
    <w:rsid w:val="008E7D53"/>
    <w:rsid w:val="008F031B"/>
    <w:rsid w:val="008F1004"/>
    <w:rsid w:val="008F118E"/>
    <w:rsid w:val="008F14B8"/>
    <w:rsid w:val="008F1A0C"/>
    <w:rsid w:val="008F1D4E"/>
    <w:rsid w:val="008F2D51"/>
    <w:rsid w:val="008F3979"/>
    <w:rsid w:val="008F4DC1"/>
    <w:rsid w:val="008F541F"/>
    <w:rsid w:val="008F5455"/>
    <w:rsid w:val="008F5FAE"/>
    <w:rsid w:val="008F6AF8"/>
    <w:rsid w:val="008F7511"/>
    <w:rsid w:val="008F76DF"/>
    <w:rsid w:val="008F7BF8"/>
    <w:rsid w:val="009005C7"/>
    <w:rsid w:val="00901470"/>
    <w:rsid w:val="00901B2C"/>
    <w:rsid w:val="00902927"/>
    <w:rsid w:val="00902965"/>
    <w:rsid w:val="009032C0"/>
    <w:rsid w:val="009037B4"/>
    <w:rsid w:val="009067B6"/>
    <w:rsid w:val="00906878"/>
    <w:rsid w:val="00906A41"/>
    <w:rsid w:val="00906B07"/>
    <w:rsid w:val="00907A0D"/>
    <w:rsid w:val="00910766"/>
    <w:rsid w:val="00910790"/>
    <w:rsid w:val="00911236"/>
    <w:rsid w:val="00911CCC"/>
    <w:rsid w:val="00913B23"/>
    <w:rsid w:val="00913C50"/>
    <w:rsid w:val="0091481F"/>
    <w:rsid w:val="0091485E"/>
    <w:rsid w:val="00915509"/>
    <w:rsid w:val="00915BED"/>
    <w:rsid w:val="00915E57"/>
    <w:rsid w:val="00916602"/>
    <w:rsid w:val="00916C27"/>
    <w:rsid w:val="00916CAB"/>
    <w:rsid w:val="00917750"/>
    <w:rsid w:val="009177A1"/>
    <w:rsid w:val="00917D2A"/>
    <w:rsid w:val="0092012F"/>
    <w:rsid w:val="0092028A"/>
    <w:rsid w:val="0092063B"/>
    <w:rsid w:val="00920768"/>
    <w:rsid w:val="00920F4C"/>
    <w:rsid w:val="00921348"/>
    <w:rsid w:val="009214D1"/>
    <w:rsid w:val="009216F0"/>
    <w:rsid w:val="00921D0F"/>
    <w:rsid w:val="0092217B"/>
    <w:rsid w:val="00922E9A"/>
    <w:rsid w:val="00922FAC"/>
    <w:rsid w:val="00923442"/>
    <w:rsid w:val="009237E0"/>
    <w:rsid w:val="00923BDD"/>
    <w:rsid w:val="00923FC9"/>
    <w:rsid w:val="009247F1"/>
    <w:rsid w:val="0092484F"/>
    <w:rsid w:val="00924DC7"/>
    <w:rsid w:val="009258CD"/>
    <w:rsid w:val="009267A0"/>
    <w:rsid w:val="00927A98"/>
    <w:rsid w:val="00927B9B"/>
    <w:rsid w:val="00927BFF"/>
    <w:rsid w:val="00930B6C"/>
    <w:rsid w:val="00931424"/>
    <w:rsid w:val="00932F68"/>
    <w:rsid w:val="00933706"/>
    <w:rsid w:val="00933AA0"/>
    <w:rsid w:val="00934B90"/>
    <w:rsid w:val="009355E7"/>
    <w:rsid w:val="009356C8"/>
    <w:rsid w:val="00935A46"/>
    <w:rsid w:val="00936D42"/>
    <w:rsid w:val="0093705A"/>
    <w:rsid w:val="009371AB"/>
    <w:rsid w:val="009371BA"/>
    <w:rsid w:val="0093728E"/>
    <w:rsid w:val="00937DD3"/>
    <w:rsid w:val="009408A3"/>
    <w:rsid w:val="00940CF5"/>
    <w:rsid w:val="0094170D"/>
    <w:rsid w:val="00941898"/>
    <w:rsid w:val="00942641"/>
    <w:rsid w:val="0094323B"/>
    <w:rsid w:val="00943C5E"/>
    <w:rsid w:val="00944B15"/>
    <w:rsid w:val="00944EB6"/>
    <w:rsid w:val="00945125"/>
    <w:rsid w:val="00946A4E"/>
    <w:rsid w:val="00946FA9"/>
    <w:rsid w:val="009476AA"/>
    <w:rsid w:val="00947BF6"/>
    <w:rsid w:val="009501D0"/>
    <w:rsid w:val="00950586"/>
    <w:rsid w:val="00950843"/>
    <w:rsid w:val="00950C76"/>
    <w:rsid w:val="00950EE5"/>
    <w:rsid w:val="00951375"/>
    <w:rsid w:val="00951563"/>
    <w:rsid w:val="0095175D"/>
    <w:rsid w:val="00951B41"/>
    <w:rsid w:val="009521E9"/>
    <w:rsid w:val="00953FD3"/>
    <w:rsid w:val="00954C07"/>
    <w:rsid w:val="00954F7B"/>
    <w:rsid w:val="00955076"/>
    <w:rsid w:val="009559C8"/>
    <w:rsid w:val="00955E53"/>
    <w:rsid w:val="00956BF1"/>
    <w:rsid w:val="009606CB"/>
    <w:rsid w:val="00960F31"/>
    <w:rsid w:val="009610A2"/>
    <w:rsid w:val="009614A8"/>
    <w:rsid w:val="00961DF6"/>
    <w:rsid w:val="00962E98"/>
    <w:rsid w:val="0096450C"/>
    <w:rsid w:val="00964765"/>
    <w:rsid w:val="00964DE6"/>
    <w:rsid w:val="00965372"/>
    <w:rsid w:val="00965712"/>
    <w:rsid w:val="009659EC"/>
    <w:rsid w:val="0096620A"/>
    <w:rsid w:val="00967333"/>
    <w:rsid w:val="00967433"/>
    <w:rsid w:val="009679C3"/>
    <w:rsid w:val="0097080B"/>
    <w:rsid w:val="0097080F"/>
    <w:rsid w:val="009712E5"/>
    <w:rsid w:val="009716B4"/>
    <w:rsid w:val="009734CF"/>
    <w:rsid w:val="00973E12"/>
    <w:rsid w:val="00974861"/>
    <w:rsid w:val="00975388"/>
    <w:rsid w:val="009759D6"/>
    <w:rsid w:val="0097611C"/>
    <w:rsid w:val="00976671"/>
    <w:rsid w:val="009768CC"/>
    <w:rsid w:val="00976ECC"/>
    <w:rsid w:val="00977381"/>
    <w:rsid w:val="0097776F"/>
    <w:rsid w:val="0098033B"/>
    <w:rsid w:val="009804B4"/>
    <w:rsid w:val="00980592"/>
    <w:rsid w:val="0098066E"/>
    <w:rsid w:val="00980947"/>
    <w:rsid w:val="00981BDA"/>
    <w:rsid w:val="00981D4D"/>
    <w:rsid w:val="00981EB5"/>
    <w:rsid w:val="00983194"/>
    <w:rsid w:val="009831FE"/>
    <w:rsid w:val="009835D0"/>
    <w:rsid w:val="009835D7"/>
    <w:rsid w:val="009836CE"/>
    <w:rsid w:val="00983B1A"/>
    <w:rsid w:val="00983F91"/>
    <w:rsid w:val="00984D19"/>
    <w:rsid w:val="009853EB"/>
    <w:rsid w:val="009855FE"/>
    <w:rsid w:val="00985AD8"/>
    <w:rsid w:val="009867BB"/>
    <w:rsid w:val="00987B65"/>
    <w:rsid w:val="0099066B"/>
    <w:rsid w:val="00990B1B"/>
    <w:rsid w:val="009927CB"/>
    <w:rsid w:val="009934E8"/>
    <w:rsid w:val="009938D8"/>
    <w:rsid w:val="0099418D"/>
    <w:rsid w:val="0099469F"/>
    <w:rsid w:val="009955BD"/>
    <w:rsid w:val="00995A62"/>
    <w:rsid w:val="0099719B"/>
    <w:rsid w:val="009975CB"/>
    <w:rsid w:val="009A04DE"/>
    <w:rsid w:val="009A164C"/>
    <w:rsid w:val="009A1A3E"/>
    <w:rsid w:val="009A1C1B"/>
    <w:rsid w:val="009A23A7"/>
    <w:rsid w:val="009A26A4"/>
    <w:rsid w:val="009A3411"/>
    <w:rsid w:val="009A3524"/>
    <w:rsid w:val="009A54C9"/>
    <w:rsid w:val="009A5536"/>
    <w:rsid w:val="009A6027"/>
    <w:rsid w:val="009B000A"/>
    <w:rsid w:val="009B0224"/>
    <w:rsid w:val="009B09D8"/>
    <w:rsid w:val="009B0B1F"/>
    <w:rsid w:val="009B1120"/>
    <w:rsid w:val="009B1327"/>
    <w:rsid w:val="009B135A"/>
    <w:rsid w:val="009B4321"/>
    <w:rsid w:val="009B47D3"/>
    <w:rsid w:val="009B4888"/>
    <w:rsid w:val="009B49EC"/>
    <w:rsid w:val="009B595A"/>
    <w:rsid w:val="009B6105"/>
    <w:rsid w:val="009B6369"/>
    <w:rsid w:val="009B6A83"/>
    <w:rsid w:val="009B6BD9"/>
    <w:rsid w:val="009C0236"/>
    <w:rsid w:val="009C0E56"/>
    <w:rsid w:val="009C1905"/>
    <w:rsid w:val="009C251E"/>
    <w:rsid w:val="009C2A9B"/>
    <w:rsid w:val="009C2EB4"/>
    <w:rsid w:val="009C307C"/>
    <w:rsid w:val="009C357F"/>
    <w:rsid w:val="009C4565"/>
    <w:rsid w:val="009C46B1"/>
    <w:rsid w:val="009C4F4B"/>
    <w:rsid w:val="009C53F1"/>
    <w:rsid w:val="009C5874"/>
    <w:rsid w:val="009C6F5A"/>
    <w:rsid w:val="009C7330"/>
    <w:rsid w:val="009C73D0"/>
    <w:rsid w:val="009C7428"/>
    <w:rsid w:val="009C7C5F"/>
    <w:rsid w:val="009D01EF"/>
    <w:rsid w:val="009D0B05"/>
    <w:rsid w:val="009D0DC0"/>
    <w:rsid w:val="009D122A"/>
    <w:rsid w:val="009D187C"/>
    <w:rsid w:val="009D333D"/>
    <w:rsid w:val="009D4AB6"/>
    <w:rsid w:val="009D550D"/>
    <w:rsid w:val="009D5D69"/>
    <w:rsid w:val="009D66E9"/>
    <w:rsid w:val="009D71CC"/>
    <w:rsid w:val="009D755A"/>
    <w:rsid w:val="009D7BF8"/>
    <w:rsid w:val="009E145A"/>
    <w:rsid w:val="009E1A13"/>
    <w:rsid w:val="009E1DC2"/>
    <w:rsid w:val="009E20DF"/>
    <w:rsid w:val="009E2572"/>
    <w:rsid w:val="009E2781"/>
    <w:rsid w:val="009E3305"/>
    <w:rsid w:val="009E33FB"/>
    <w:rsid w:val="009E345A"/>
    <w:rsid w:val="009E40D0"/>
    <w:rsid w:val="009E47D1"/>
    <w:rsid w:val="009E4AFC"/>
    <w:rsid w:val="009E606A"/>
    <w:rsid w:val="009E68D8"/>
    <w:rsid w:val="009E6F9F"/>
    <w:rsid w:val="009F1E1A"/>
    <w:rsid w:val="009F20A1"/>
    <w:rsid w:val="009F28C4"/>
    <w:rsid w:val="009F3773"/>
    <w:rsid w:val="009F4170"/>
    <w:rsid w:val="009F4D57"/>
    <w:rsid w:val="009F5187"/>
    <w:rsid w:val="009F5270"/>
    <w:rsid w:val="009F5BA7"/>
    <w:rsid w:val="009F5C3A"/>
    <w:rsid w:val="00A00661"/>
    <w:rsid w:val="00A008A3"/>
    <w:rsid w:val="00A0124F"/>
    <w:rsid w:val="00A012D9"/>
    <w:rsid w:val="00A017AA"/>
    <w:rsid w:val="00A01C59"/>
    <w:rsid w:val="00A029DE"/>
    <w:rsid w:val="00A02B2A"/>
    <w:rsid w:val="00A02DA8"/>
    <w:rsid w:val="00A02DEF"/>
    <w:rsid w:val="00A03004"/>
    <w:rsid w:val="00A04F1E"/>
    <w:rsid w:val="00A04FEF"/>
    <w:rsid w:val="00A0689C"/>
    <w:rsid w:val="00A07439"/>
    <w:rsid w:val="00A07E08"/>
    <w:rsid w:val="00A1076A"/>
    <w:rsid w:val="00A10B0F"/>
    <w:rsid w:val="00A11D24"/>
    <w:rsid w:val="00A121FE"/>
    <w:rsid w:val="00A1325C"/>
    <w:rsid w:val="00A137A8"/>
    <w:rsid w:val="00A14AAE"/>
    <w:rsid w:val="00A15951"/>
    <w:rsid w:val="00A206A2"/>
    <w:rsid w:val="00A21347"/>
    <w:rsid w:val="00A217A1"/>
    <w:rsid w:val="00A22024"/>
    <w:rsid w:val="00A231EB"/>
    <w:rsid w:val="00A24255"/>
    <w:rsid w:val="00A24931"/>
    <w:rsid w:val="00A258FE"/>
    <w:rsid w:val="00A25A37"/>
    <w:rsid w:val="00A25ED1"/>
    <w:rsid w:val="00A264DF"/>
    <w:rsid w:val="00A26B34"/>
    <w:rsid w:val="00A26C3E"/>
    <w:rsid w:val="00A26F82"/>
    <w:rsid w:val="00A27330"/>
    <w:rsid w:val="00A27C28"/>
    <w:rsid w:val="00A27D7C"/>
    <w:rsid w:val="00A300E8"/>
    <w:rsid w:val="00A305C4"/>
    <w:rsid w:val="00A30B92"/>
    <w:rsid w:val="00A32590"/>
    <w:rsid w:val="00A325AF"/>
    <w:rsid w:val="00A32646"/>
    <w:rsid w:val="00A3282D"/>
    <w:rsid w:val="00A32D7E"/>
    <w:rsid w:val="00A339C5"/>
    <w:rsid w:val="00A3438F"/>
    <w:rsid w:val="00A35B2E"/>
    <w:rsid w:val="00A3603B"/>
    <w:rsid w:val="00A360B6"/>
    <w:rsid w:val="00A365E7"/>
    <w:rsid w:val="00A36C08"/>
    <w:rsid w:val="00A40A2B"/>
    <w:rsid w:val="00A41BCD"/>
    <w:rsid w:val="00A440DA"/>
    <w:rsid w:val="00A44557"/>
    <w:rsid w:val="00A45669"/>
    <w:rsid w:val="00A45A20"/>
    <w:rsid w:val="00A46665"/>
    <w:rsid w:val="00A4715D"/>
    <w:rsid w:val="00A51413"/>
    <w:rsid w:val="00A5252C"/>
    <w:rsid w:val="00A532D6"/>
    <w:rsid w:val="00A53757"/>
    <w:rsid w:val="00A539CE"/>
    <w:rsid w:val="00A53BE0"/>
    <w:rsid w:val="00A53F31"/>
    <w:rsid w:val="00A54663"/>
    <w:rsid w:val="00A54A00"/>
    <w:rsid w:val="00A55514"/>
    <w:rsid w:val="00A555EF"/>
    <w:rsid w:val="00A55CD7"/>
    <w:rsid w:val="00A55F6B"/>
    <w:rsid w:val="00A57C8C"/>
    <w:rsid w:val="00A6197C"/>
    <w:rsid w:val="00A62699"/>
    <w:rsid w:val="00A62B7C"/>
    <w:rsid w:val="00A62B85"/>
    <w:rsid w:val="00A62C0B"/>
    <w:rsid w:val="00A63F6A"/>
    <w:rsid w:val="00A64102"/>
    <w:rsid w:val="00A645AE"/>
    <w:rsid w:val="00A64BAB"/>
    <w:rsid w:val="00A64E98"/>
    <w:rsid w:val="00A665FB"/>
    <w:rsid w:val="00A66F0A"/>
    <w:rsid w:val="00A67CFB"/>
    <w:rsid w:val="00A70114"/>
    <w:rsid w:val="00A702F6"/>
    <w:rsid w:val="00A72B2B"/>
    <w:rsid w:val="00A730E4"/>
    <w:rsid w:val="00A73328"/>
    <w:rsid w:val="00A74DCF"/>
    <w:rsid w:val="00A75E40"/>
    <w:rsid w:val="00A76C61"/>
    <w:rsid w:val="00A76D75"/>
    <w:rsid w:val="00A770F9"/>
    <w:rsid w:val="00A7710F"/>
    <w:rsid w:val="00A77739"/>
    <w:rsid w:val="00A77FBF"/>
    <w:rsid w:val="00A77FC5"/>
    <w:rsid w:val="00A8076C"/>
    <w:rsid w:val="00A809EF"/>
    <w:rsid w:val="00A811CF"/>
    <w:rsid w:val="00A82F22"/>
    <w:rsid w:val="00A8487D"/>
    <w:rsid w:val="00A84A73"/>
    <w:rsid w:val="00A84DBF"/>
    <w:rsid w:val="00A8644E"/>
    <w:rsid w:val="00A8652B"/>
    <w:rsid w:val="00A86DEF"/>
    <w:rsid w:val="00A900CD"/>
    <w:rsid w:val="00A912D8"/>
    <w:rsid w:val="00A91531"/>
    <w:rsid w:val="00A91825"/>
    <w:rsid w:val="00A91A80"/>
    <w:rsid w:val="00A91CA1"/>
    <w:rsid w:val="00A92488"/>
    <w:rsid w:val="00A925ED"/>
    <w:rsid w:val="00A92770"/>
    <w:rsid w:val="00A927D0"/>
    <w:rsid w:val="00A92BD7"/>
    <w:rsid w:val="00A93714"/>
    <w:rsid w:val="00A937DA"/>
    <w:rsid w:val="00A95617"/>
    <w:rsid w:val="00A96500"/>
    <w:rsid w:val="00A9687E"/>
    <w:rsid w:val="00A977CB"/>
    <w:rsid w:val="00AA03C5"/>
    <w:rsid w:val="00AA05BD"/>
    <w:rsid w:val="00AA063C"/>
    <w:rsid w:val="00AA1132"/>
    <w:rsid w:val="00AA16D3"/>
    <w:rsid w:val="00AA1A12"/>
    <w:rsid w:val="00AA1AAF"/>
    <w:rsid w:val="00AA2425"/>
    <w:rsid w:val="00AA2554"/>
    <w:rsid w:val="00AA25CE"/>
    <w:rsid w:val="00AA29FC"/>
    <w:rsid w:val="00AA2ED6"/>
    <w:rsid w:val="00AA3A36"/>
    <w:rsid w:val="00AA3F12"/>
    <w:rsid w:val="00AA446D"/>
    <w:rsid w:val="00AA4BCB"/>
    <w:rsid w:val="00AA4BFB"/>
    <w:rsid w:val="00AA5387"/>
    <w:rsid w:val="00AA5962"/>
    <w:rsid w:val="00AA598F"/>
    <w:rsid w:val="00AA7332"/>
    <w:rsid w:val="00AA73AE"/>
    <w:rsid w:val="00AB042A"/>
    <w:rsid w:val="00AB0759"/>
    <w:rsid w:val="00AB0A0C"/>
    <w:rsid w:val="00AB0AD4"/>
    <w:rsid w:val="00AB2F30"/>
    <w:rsid w:val="00AB49CB"/>
    <w:rsid w:val="00AB5A1C"/>
    <w:rsid w:val="00AB5A7B"/>
    <w:rsid w:val="00AB5B9D"/>
    <w:rsid w:val="00AB62C5"/>
    <w:rsid w:val="00AB6331"/>
    <w:rsid w:val="00AB7391"/>
    <w:rsid w:val="00AB73BB"/>
    <w:rsid w:val="00AB7AC0"/>
    <w:rsid w:val="00AC0593"/>
    <w:rsid w:val="00AC1A0E"/>
    <w:rsid w:val="00AC1FD5"/>
    <w:rsid w:val="00AC2BDF"/>
    <w:rsid w:val="00AC3506"/>
    <w:rsid w:val="00AC3931"/>
    <w:rsid w:val="00AC3A71"/>
    <w:rsid w:val="00AC4846"/>
    <w:rsid w:val="00AC4C83"/>
    <w:rsid w:val="00AC4DE4"/>
    <w:rsid w:val="00AC5098"/>
    <w:rsid w:val="00AC6F9D"/>
    <w:rsid w:val="00AC7838"/>
    <w:rsid w:val="00AC7908"/>
    <w:rsid w:val="00AD0E31"/>
    <w:rsid w:val="00AD18CA"/>
    <w:rsid w:val="00AD1CE9"/>
    <w:rsid w:val="00AD2253"/>
    <w:rsid w:val="00AD2DB7"/>
    <w:rsid w:val="00AD3622"/>
    <w:rsid w:val="00AD47E6"/>
    <w:rsid w:val="00AD4B3E"/>
    <w:rsid w:val="00AD4E3E"/>
    <w:rsid w:val="00AD5267"/>
    <w:rsid w:val="00AD57D8"/>
    <w:rsid w:val="00AD5BFC"/>
    <w:rsid w:val="00AD6006"/>
    <w:rsid w:val="00AD6248"/>
    <w:rsid w:val="00AD6FBE"/>
    <w:rsid w:val="00AD6FF5"/>
    <w:rsid w:val="00AD74BF"/>
    <w:rsid w:val="00AD7C65"/>
    <w:rsid w:val="00AE0A4C"/>
    <w:rsid w:val="00AE0D69"/>
    <w:rsid w:val="00AE105C"/>
    <w:rsid w:val="00AE1126"/>
    <w:rsid w:val="00AE17FB"/>
    <w:rsid w:val="00AE18B3"/>
    <w:rsid w:val="00AE212A"/>
    <w:rsid w:val="00AE2E54"/>
    <w:rsid w:val="00AE3167"/>
    <w:rsid w:val="00AE360B"/>
    <w:rsid w:val="00AE36C3"/>
    <w:rsid w:val="00AE38C8"/>
    <w:rsid w:val="00AE6667"/>
    <w:rsid w:val="00AE6A58"/>
    <w:rsid w:val="00AE6E6B"/>
    <w:rsid w:val="00AE704B"/>
    <w:rsid w:val="00AF0808"/>
    <w:rsid w:val="00AF0A42"/>
    <w:rsid w:val="00AF10DD"/>
    <w:rsid w:val="00AF1556"/>
    <w:rsid w:val="00AF2DB9"/>
    <w:rsid w:val="00AF3246"/>
    <w:rsid w:val="00AF3350"/>
    <w:rsid w:val="00AF3459"/>
    <w:rsid w:val="00AF34D7"/>
    <w:rsid w:val="00AF35AD"/>
    <w:rsid w:val="00AF38F0"/>
    <w:rsid w:val="00AF3FB1"/>
    <w:rsid w:val="00AF4325"/>
    <w:rsid w:val="00AF499A"/>
    <w:rsid w:val="00AF5346"/>
    <w:rsid w:val="00AF5505"/>
    <w:rsid w:val="00AF5821"/>
    <w:rsid w:val="00AF589F"/>
    <w:rsid w:val="00AF64D2"/>
    <w:rsid w:val="00AF72A9"/>
    <w:rsid w:val="00AF7B66"/>
    <w:rsid w:val="00AF7D14"/>
    <w:rsid w:val="00B017AB"/>
    <w:rsid w:val="00B03453"/>
    <w:rsid w:val="00B0469C"/>
    <w:rsid w:val="00B046BA"/>
    <w:rsid w:val="00B05CCB"/>
    <w:rsid w:val="00B05D96"/>
    <w:rsid w:val="00B05E04"/>
    <w:rsid w:val="00B06FA7"/>
    <w:rsid w:val="00B07B2E"/>
    <w:rsid w:val="00B108FC"/>
    <w:rsid w:val="00B10D94"/>
    <w:rsid w:val="00B1202E"/>
    <w:rsid w:val="00B12405"/>
    <w:rsid w:val="00B132AD"/>
    <w:rsid w:val="00B13313"/>
    <w:rsid w:val="00B137C3"/>
    <w:rsid w:val="00B13EAD"/>
    <w:rsid w:val="00B14121"/>
    <w:rsid w:val="00B14A6E"/>
    <w:rsid w:val="00B15745"/>
    <w:rsid w:val="00B16288"/>
    <w:rsid w:val="00B16853"/>
    <w:rsid w:val="00B16A0D"/>
    <w:rsid w:val="00B2001B"/>
    <w:rsid w:val="00B20FA6"/>
    <w:rsid w:val="00B2101D"/>
    <w:rsid w:val="00B214B4"/>
    <w:rsid w:val="00B21731"/>
    <w:rsid w:val="00B22E1E"/>
    <w:rsid w:val="00B245F0"/>
    <w:rsid w:val="00B25025"/>
    <w:rsid w:val="00B25C54"/>
    <w:rsid w:val="00B25F0F"/>
    <w:rsid w:val="00B26FA6"/>
    <w:rsid w:val="00B2707F"/>
    <w:rsid w:val="00B27537"/>
    <w:rsid w:val="00B27F7B"/>
    <w:rsid w:val="00B30402"/>
    <w:rsid w:val="00B320AF"/>
    <w:rsid w:val="00B322C5"/>
    <w:rsid w:val="00B326F9"/>
    <w:rsid w:val="00B3272C"/>
    <w:rsid w:val="00B3285D"/>
    <w:rsid w:val="00B337BE"/>
    <w:rsid w:val="00B34167"/>
    <w:rsid w:val="00B355F6"/>
    <w:rsid w:val="00B35C13"/>
    <w:rsid w:val="00B36241"/>
    <w:rsid w:val="00B364CA"/>
    <w:rsid w:val="00B37A80"/>
    <w:rsid w:val="00B37E03"/>
    <w:rsid w:val="00B40333"/>
    <w:rsid w:val="00B40C27"/>
    <w:rsid w:val="00B41339"/>
    <w:rsid w:val="00B41C6E"/>
    <w:rsid w:val="00B4211B"/>
    <w:rsid w:val="00B421E2"/>
    <w:rsid w:val="00B42512"/>
    <w:rsid w:val="00B42570"/>
    <w:rsid w:val="00B42FDD"/>
    <w:rsid w:val="00B43582"/>
    <w:rsid w:val="00B4413C"/>
    <w:rsid w:val="00B452B9"/>
    <w:rsid w:val="00B45EA1"/>
    <w:rsid w:val="00B46CC0"/>
    <w:rsid w:val="00B46E3B"/>
    <w:rsid w:val="00B4700C"/>
    <w:rsid w:val="00B47328"/>
    <w:rsid w:val="00B47DC9"/>
    <w:rsid w:val="00B47F29"/>
    <w:rsid w:val="00B50075"/>
    <w:rsid w:val="00B500DA"/>
    <w:rsid w:val="00B500F4"/>
    <w:rsid w:val="00B504BD"/>
    <w:rsid w:val="00B50C07"/>
    <w:rsid w:val="00B50CFB"/>
    <w:rsid w:val="00B519C3"/>
    <w:rsid w:val="00B51A31"/>
    <w:rsid w:val="00B51FA9"/>
    <w:rsid w:val="00B52D64"/>
    <w:rsid w:val="00B534D1"/>
    <w:rsid w:val="00B53B70"/>
    <w:rsid w:val="00B5455C"/>
    <w:rsid w:val="00B550D1"/>
    <w:rsid w:val="00B553E5"/>
    <w:rsid w:val="00B555DE"/>
    <w:rsid w:val="00B55C6F"/>
    <w:rsid w:val="00B55E8A"/>
    <w:rsid w:val="00B562CC"/>
    <w:rsid w:val="00B56438"/>
    <w:rsid w:val="00B56765"/>
    <w:rsid w:val="00B57C29"/>
    <w:rsid w:val="00B61144"/>
    <w:rsid w:val="00B61237"/>
    <w:rsid w:val="00B61395"/>
    <w:rsid w:val="00B61677"/>
    <w:rsid w:val="00B6192A"/>
    <w:rsid w:val="00B62E52"/>
    <w:rsid w:val="00B62F42"/>
    <w:rsid w:val="00B639B7"/>
    <w:rsid w:val="00B639DE"/>
    <w:rsid w:val="00B64479"/>
    <w:rsid w:val="00B64968"/>
    <w:rsid w:val="00B64EFE"/>
    <w:rsid w:val="00B659C1"/>
    <w:rsid w:val="00B669A9"/>
    <w:rsid w:val="00B67307"/>
    <w:rsid w:val="00B67404"/>
    <w:rsid w:val="00B674EF"/>
    <w:rsid w:val="00B67EC9"/>
    <w:rsid w:val="00B71A04"/>
    <w:rsid w:val="00B71D8C"/>
    <w:rsid w:val="00B7288F"/>
    <w:rsid w:val="00B76162"/>
    <w:rsid w:val="00B77DFE"/>
    <w:rsid w:val="00B77F90"/>
    <w:rsid w:val="00B8185D"/>
    <w:rsid w:val="00B81BCA"/>
    <w:rsid w:val="00B825CF"/>
    <w:rsid w:val="00B836AC"/>
    <w:rsid w:val="00B83BB9"/>
    <w:rsid w:val="00B84090"/>
    <w:rsid w:val="00B84889"/>
    <w:rsid w:val="00B853DC"/>
    <w:rsid w:val="00B85F4B"/>
    <w:rsid w:val="00B867DF"/>
    <w:rsid w:val="00B86B04"/>
    <w:rsid w:val="00B87287"/>
    <w:rsid w:val="00B87545"/>
    <w:rsid w:val="00B877DC"/>
    <w:rsid w:val="00B878D0"/>
    <w:rsid w:val="00B905E5"/>
    <w:rsid w:val="00B90B72"/>
    <w:rsid w:val="00B911A5"/>
    <w:rsid w:val="00B91852"/>
    <w:rsid w:val="00B92381"/>
    <w:rsid w:val="00B926F2"/>
    <w:rsid w:val="00B93050"/>
    <w:rsid w:val="00B93498"/>
    <w:rsid w:val="00B93523"/>
    <w:rsid w:val="00B93C62"/>
    <w:rsid w:val="00B94541"/>
    <w:rsid w:val="00B94670"/>
    <w:rsid w:val="00B94966"/>
    <w:rsid w:val="00B956A8"/>
    <w:rsid w:val="00B95DD2"/>
    <w:rsid w:val="00B95EDE"/>
    <w:rsid w:val="00B965C2"/>
    <w:rsid w:val="00B97EF8"/>
    <w:rsid w:val="00BA0505"/>
    <w:rsid w:val="00BA076E"/>
    <w:rsid w:val="00BA0E10"/>
    <w:rsid w:val="00BA0E7C"/>
    <w:rsid w:val="00BA0F9A"/>
    <w:rsid w:val="00BA1440"/>
    <w:rsid w:val="00BA1722"/>
    <w:rsid w:val="00BA1C4D"/>
    <w:rsid w:val="00BA1E9A"/>
    <w:rsid w:val="00BA2922"/>
    <w:rsid w:val="00BA41FB"/>
    <w:rsid w:val="00BA4AB0"/>
    <w:rsid w:val="00BA50F9"/>
    <w:rsid w:val="00BA52CC"/>
    <w:rsid w:val="00BA635D"/>
    <w:rsid w:val="00BA6574"/>
    <w:rsid w:val="00BA70A1"/>
    <w:rsid w:val="00BB0C76"/>
    <w:rsid w:val="00BB1711"/>
    <w:rsid w:val="00BB18D6"/>
    <w:rsid w:val="00BB1CA4"/>
    <w:rsid w:val="00BB2149"/>
    <w:rsid w:val="00BB247C"/>
    <w:rsid w:val="00BB40D0"/>
    <w:rsid w:val="00BB4264"/>
    <w:rsid w:val="00BB523B"/>
    <w:rsid w:val="00BB59E2"/>
    <w:rsid w:val="00BB6261"/>
    <w:rsid w:val="00BB67BF"/>
    <w:rsid w:val="00BC007A"/>
    <w:rsid w:val="00BC037E"/>
    <w:rsid w:val="00BC13D4"/>
    <w:rsid w:val="00BC16EF"/>
    <w:rsid w:val="00BC1BD4"/>
    <w:rsid w:val="00BC2D50"/>
    <w:rsid w:val="00BC339C"/>
    <w:rsid w:val="00BC4958"/>
    <w:rsid w:val="00BC546C"/>
    <w:rsid w:val="00BC644D"/>
    <w:rsid w:val="00BC68AA"/>
    <w:rsid w:val="00BC7A04"/>
    <w:rsid w:val="00BD013E"/>
    <w:rsid w:val="00BD01D9"/>
    <w:rsid w:val="00BD1357"/>
    <w:rsid w:val="00BD137B"/>
    <w:rsid w:val="00BD1D2C"/>
    <w:rsid w:val="00BD2116"/>
    <w:rsid w:val="00BD3126"/>
    <w:rsid w:val="00BD3658"/>
    <w:rsid w:val="00BD40C7"/>
    <w:rsid w:val="00BD4696"/>
    <w:rsid w:val="00BD50D4"/>
    <w:rsid w:val="00BD524D"/>
    <w:rsid w:val="00BD5686"/>
    <w:rsid w:val="00BD577D"/>
    <w:rsid w:val="00BD6506"/>
    <w:rsid w:val="00BD7A8F"/>
    <w:rsid w:val="00BE10C8"/>
    <w:rsid w:val="00BE155A"/>
    <w:rsid w:val="00BE1DA2"/>
    <w:rsid w:val="00BE2434"/>
    <w:rsid w:val="00BE3019"/>
    <w:rsid w:val="00BE35FE"/>
    <w:rsid w:val="00BE3AAE"/>
    <w:rsid w:val="00BE4038"/>
    <w:rsid w:val="00BE4386"/>
    <w:rsid w:val="00BE44C5"/>
    <w:rsid w:val="00BE56A0"/>
    <w:rsid w:val="00BE5E7D"/>
    <w:rsid w:val="00BE6626"/>
    <w:rsid w:val="00BE7C7D"/>
    <w:rsid w:val="00BF05E3"/>
    <w:rsid w:val="00BF096D"/>
    <w:rsid w:val="00BF0C11"/>
    <w:rsid w:val="00BF0DF8"/>
    <w:rsid w:val="00BF114D"/>
    <w:rsid w:val="00BF1530"/>
    <w:rsid w:val="00BF1E2D"/>
    <w:rsid w:val="00BF242F"/>
    <w:rsid w:val="00BF28EA"/>
    <w:rsid w:val="00BF33BA"/>
    <w:rsid w:val="00BF35D8"/>
    <w:rsid w:val="00BF42DD"/>
    <w:rsid w:val="00BF4610"/>
    <w:rsid w:val="00BF4B1F"/>
    <w:rsid w:val="00BF58AE"/>
    <w:rsid w:val="00BF65E7"/>
    <w:rsid w:val="00BF7432"/>
    <w:rsid w:val="00BF7BDB"/>
    <w:rsid w:val="00C00552"/>
    <w:rsid w:val="00C014A1"/>
    <w:rsid w:val="00C01F1A"/>
    <w:rsid w:val="00C029BE"/>
    <w:rsid w:val="00C03594"/>
    <w:rsid w:val="00C0390C"/>
    <w:rsid w:val="00C0396B"/>
    <w:rsid w:val="00C04052"/>
    <w:rsid w:val="00C050ED"/>
    <w:rsid w:val="00C053E0"/>
    <w:rsid w:val="00C05436"/>
    <w:rsid w:val="00C05810"/>
    <w:rsid w:val="00C058DA"/>
    <w:rsid w:val="00C063D5"/>
    <w:rsid w:val="00C0776A"/>
    <w:rsid w:val="00C07A58"/>
    <w:rsid w:val="00C07C75"/>
    <w:rsid w:val="00C10048"/>
    <w:rsid w:val="00C109CE"/>
    <w:rsid w:val="00C10AF9"/>
    <w:rsid w:val="00C1124E"/>
    <w:rsid w:val="00C1277A"/>
    <w:rsid w:val="00C12798"/>
    <w:rsid w:val="00C13277"/>
    <w:rsid w:val="00C1348D"/>
    <w:rsid w:val="00C1391A"/>
    <w:rsid w:val="00C13BAF"/>
    <w:rsid w:val="00C14FA4"/>
    <w:rsid w:val="00C173F4"/>
    <w:rsid w:val="00C20992"/>
    <w:rsid w:val="00C2261F"/>
    <w:rsid w:val="00C22D52"/>
    <w:rsid w:val="00C23584"/>
    <w:rsid w:val="00C235BD"/>
    <w:rsid w:val="00C23D2A"/>
    <w:rsid w:val="00C242B0"/>
    <w:rsid w:val="00C24D27"/>
    <w:rsid w:val="00C2535D"/>
    <w:rsid w:val="00C25DD1"/>
    <w:rsid w:val="00C26A01"/>
    <w:rsid w:val="00C2724B"/>
    <w:rsid w:val="00C27715"/>
    <w:rsid w:val="00C27718"/>
    <w:rsid w:val="00C27AC5"/>
    <w:rsid w:val="00C310EF"/>
    <w:rsid w:val="00C316E5"/>
    <w:rsid w:val="00C31F5E"/>
    <w:rsid w:val="00C32BF9"/>
    <w:rsid w:val="00C32F15"/>
    <w:rsid w:val="00C3328C"/>
    <w:rsid w:val="00C334EF"/>
    <w:rsid w:val="00C33E1D"/>
    <w:rsid w:val="00C33E42"/>
    <w:rsid w:val="00C34392"/>
    <w:rsid w:val="00C349AE"/>
    <w:rsid w:val="00C34E87"/>
    <w:rsid w:val="00C35D58"/>
    <w:rsid w:val="00C35DA2"/>
    <w:rsid w:val="00C361C9"/>
    <w:rsid w:val="00C3662F"/>
    <w:rsid w:val="00C3696D"/>
    <w:rsid w:val="00C376BD"/>
    <w:rsid w:val="00C40598"/>
    <w:rsid w:val="00C409CD"/>
    <w:rsid w:val="00C40BCE"/>
    <w:rsid w:val="00C410E5"/>
    <w:rsid w:val="00C41DA2"/>
    <w:rsid w:val="00C438F4"/>
    <w:rsid w:val="00C453CA"/>
    <w:rsid w:val="00C45FB5"/>
    <w:rsid w:val="00C4695C"/>
    <w:rsid w:val="00C46A67"/>
    <w:rsid w:val="00C4719D"/>
    <w:rsid w:val="00C47832"/>
    <w:rsid w:val="00C5034D"/>
    <w:rsid w:val="00C50D48"/>
    <w:rsid w:val="00C50E87"/>
    <w:rsid w:val="00C5143D"/>
    <w:rsid w:val="00C519AB"/>
    <w:rsid w:val="00C539A3"/>
    <w:rsid w:val="00C53B11"/>
    <w:rsid w:val="00C560DE"/>
    <w:rsid w:val="00C56B23"/>
    <w:rsid w:val="00C56BE2"/>
    <w:rsid w:val="00C56FCB"/>
    <w:rsid w:val="00C570A3"/>
    <w:rsid w:val="00C57D8C"/>
    <w:rsid w:val="00C60307"/>
    <w:rsid w:val="00C63697"/>
    <w:rsid w:val="00C6429E"/>
    <w:rsid w:val="00C65B20"/>
    <w:rsid w:val="00C66034"/>
    <w:rsid w:val="00C66695"/>
    <w:rsid w:val="00C66FFB"/>
    <w:rsid w:val="00C71325"/>
    <w:rsid w:val="00C71357"/>
    <w:rsid w:val="00C71AED"/>
    <w:rsid w:val="00C73AF2"/>
    <w:rsid w:val="00C73E08"/>
    <w:rsid w:val="00C74D03"/>
    <w:rsid w:val="00C75562"/>
    <w:rsid w:val="00C7641C"/>
    <w:rsid w:val="00C76C27"/>
    <w:rsid w:val="00C76F21"/>
    <w:rsid w:val="00C80074"/>
    <w:rsid w:val="00C831E1"/>
    <w:rsid w:val="00C834D1"/>
    <w:rsid w:val="00C837FB"/>
    <w:rsid w:val="00C83DE7"/>
    <w:rsid w:val="00C84553"/>
    <w:rsid w:val="00C84B85"/>
    <w:rsid w:val="00C86779"/>
    <w:rsid w:val="00C87AC0"/>
    <w:rsid w:val="00C9054F"/>
    <w:rsid w:val="00C90CA4"/>
    <w:rsid w:val="00C914C3"/>
    <w:rsid w:val="00C914DC"/>
    <w:rsid w:val="00C91768"/>
    <w:rsid w:val="00C92A22"/>
    <w:rsid w:val="00C93EEC"/>
    <w:rsid w:val="00C93F25"/>
    <w:rsid w:val="00C94EE1"/>
    <w:rsid w:val="00C96609"/>
    <w:rsid w:val="00C968CB"/>
    <w:rsid w:val="00C9720B"/>
    <w:rsid w:val="00C97A87"/>
    <w:rsid w:val="00C97E76"/>
    <w:rsid w:val="00CA05CB"/>
    <w:rsid w:val="00CA0AC3"/>
    <w:rsid w:val="00CA129B"/>
    <w:rsid w:val="00CA163C"/>
    <w:rsid w:val="00CA1A77"/>
    <w:rsid w:val="00CA2C86"/>
    <w:rsid w:val="00CA2F06"/>
    <w:rsid w:val="00CA302E"/>
    <w:rsid w:val="00CA3308"/>
    <w:rsid w:val="00CA40A8"/>
    <w:rsid w:val="00CA449F"/>
    <w:rsid w:val="00CA4A06"/>
    <w:rsid w:val="00CA53C8"/>
    <w:rsid w:val="00CA5FDB"/>
    <w:rsid w:val="00CA6D3D"/>
    <w:rsid w:val="00CA78DB"/>
    <w:rsid w:val="00CA7B49"/>
    <w:rsid w:val="00CB0A23"/>
    <w:rsid w:val="00CB1088"/>
    <w:rsid w:val="00CB238B"/>
    <w:rsid w:val="00CB2437"/>
    <w:rsid w:val="00CB26F6"/>
    <w:rsid w:val="00CB2BEB"/>
    <w:rsid w:val="00CB3598"/>
    <w:rsid w:val="00CB3612"/>
    <w:rsid w:val="00CB40EB"/>
    <w:rsid w:val="00CB40F1"/>
    <w:rsid w:val="00CB543C"/>
    <w:rsid w:val="00CB56FA"/>
    <w:rsid w:val="00CB5731"/>
    <w:rsid w:val="00CB5775"/>
    <w:rsid w:val="00CB659E"/>
    <w:rsid w:val="00CB6B6D"/>
    <w:rsid w:val="00CB6CA8"/>
    <w:rsid w:val="00CB6E58"/>
    <w:rsid w:val="00CB76CE"/>
    <w:rsid w:val="00CB7805"/>
    <w:rsid w:val="00CC03D0"/>
    <w:rsid w:val="00CC0EC3"/>
    <w:rsid w:val="00CC122E"/>
    <w:rsid w:val="00CC141B"/>
    <w:rsid w:val="00CC2714"/>
    <w:rsid w:val="00CC3555"/>
    <w:rsid w:val="00CC3BC0"/>
    <w:rsid w:val="00CC3D13"/>
    <w:rsid w:val="00CC43C9"/>
    <w:rsid w:val="00CC5194"/>
    <w:rsid w:val="00CC590D"/>
    <w:rsid w:val="00CC5948"/>
    <w:rsid w:val="00CC647F"/>
    <w:rsid w:val="00CC7892"/>
    <w:rsid w:val="00CC7CA1"/>
    <w:rsid w:val="00CD004E"/>
    <w:rsid w:val="00CD05B1"/>
    <w:rsid w:val="00CD13ED"/>
    <w:rsid w:val="00CD16C2"/>
    <w:rsid w:val="00CD1766"/>
    <w:rsid w:val="00CD2721"/>
    <w:rsid w:val="00CD321F"/>
    <w:rsid w:val="00CD32EC"/>
    <w:rsid w:val="00CD3394"/>
    <w:rsid w:val="00CD38FC"/>
    <w:rsid w:val="00CD3E7B"/>
    <w:rsid w:val="00CD3F0C"/>
    <w:rsid w:val="00CD4605"/>
    <w:rsid w:val="00CD59C4"/>
    <w:rsid w:val="00CD6585"/>
    <w:rsid w:val="00CD68CA"/>
    <w:rsid w:val="00CD7AA2"/>
    <w:rsid w:val="00CE0C45"/>
    <w:rsid w:val="00CE151E"/>
    <w:rsid w:val="00CE16C2"/>
    <w:rsid w:val="00CE1781"/>
    <w:rsid w:val="00CE213F"/>
    <w:rsid w:val="00CE2524"/>
    <w:rsid w:val="00CE270F"/>
    <w:rsid w:val="00CE2C48"/>
    <w:rsid w:val="00CE3093"/>
    <w:rsid w:val="00CE3D1C"/>
    <w:rsid w:val="00CE4129"/>
    <w:rsid w:val="00CE4E8C"/>
    <w:rsid w:val="00CE5237"/>
    <w:rsid w:val="00CE6E79"/>
    <w:rsid w:val="00CE73FB"/>
    <w:rsid w:val="00CF0320"/>
    <w:rsid w:val="00CF0DC6"/>
    <w:rsid w:val="00CF101B"/>
    <w:rsid w:val="00CF221B"/>
    <w:rsid w:val="00CF2383"/>
    <w:rsid w:val="00CF23C0"/>
    <w:rsid w:val="00CF25DB"/>
    <w:rsid w:val="00CF28C6"/>
    <w:rsid w:val="00CF2914"/>
    <w:rsid w:val="00CF353C"/>
    <w:rsid w:val="00CF36E2"/>
    <w:rsid w:val="00CF3C93"/>
    <w:rsid w:val="00CF43EA"/>
    <w:rsid w:val="00CF48B5"/>
    <w:rsid w:val="00CF496E"/>
    <w:rsid w:val="00CF4A86"/>
    <w:rsid w:val="00CF5184"/>
    <w:rsid w:val="00CF5AAE"/>
    <w:rsid w:val="00CF5E52"/>
    <w:rsid w:val="00CF748F"/>
    <w:rsid w:val="00CF7C3F"/>
    <w:rsid w:val="00D00271"/>
    <w:rsid w:val="00D00CA4"/>
    <w:rsid w:val="00D0138A"/>
    <w:rsid w:val="00D0217B"/>
    <w:rsid w:val="00D022BC"/>
    <w:rsid w:val="00D03F27"/>
    <w:rsid w:val="00D0407E"/>
    <w:rsid w:val="00D0494F"/>
    <w:rsid w:val="00D0523F"/>
    <w:rsid w:val="00D05669"/>
    <w:rsid w:val="00D05A27"/>
    <w:rsid w:val="00D05B12"/>
    <w:rsid w:val="00D05CF0"/>
    <w:rsid w:val="00D05DE8"/>
    <w:rsid w:val="00D06454"/>
    <w:rsid w:val="00D068F1"/>
    <w:rsid w:val="00D07495"/>
    <w:rsid w:val="00D07D1D"/>
    <w:rsid w:val="00D102F3"/>
    <w:rsid w:val="00D1049D"/>
    <w:rsid w:val="00D11271"/>
    <w:rsid w:val="00D122C2"/>
    <w:rsid w:val="00D127C9"/>
    <w:rsid w:val="00D13BFD"/>
    <w:rsid w:val="00D15B29"/>
    <w:rsid w:val="00D16AFD"/>
    <w:rsid w:val="00D17B9C"/>
    <w:rsid w:val="00D20EE6"/>
    <w:rsid w:val="00D20F63"/>
    <w:rsid w:val="00D21CE7"/>
    <w:rsid w:val="00D21DBB"/>
    <w:rsid w:val="00D22A5A"/>
    <w:rsid w:val="00D22BD6"/>
    <w:rsid w:val="00D23CC0"/>
    <w:rsid w:val="00D23FFE"/>
    <w:rsid w:val="00D24F74"/>
    <w:rsid w:val="00D25167"/>
    <w:rsid w:val="00D251F6"/>
    <w:rsid w:val="00D2550F"/>
    <w:rsid w:val="00D25F50"/>
    <w:rsid w:val="00D25FAB"/>
    <w:rsid w:val="00D269E4"/>
    <w:rsid w:val="00D270C1"/>
    <w:rsid w:val="00D305BA"/>
    <w:rsid w:val="00D30729"/>
    <w:rsid w:val="00D3080B"/>
    <w:rsid w:val="00D31366"/>
    <w:rsid w:val="00D3142C"/>
    <w:rsid w:val="00D319CD"/>
    <w:rsid w:val="00D32B74"/>
    <w:rsid w:val="00D33F04"/>
    <w:rsid w:val="00D3430B"/>
    <w:rsid w:val="00D375C2"/>
    <w:rsid w:val="00D4029B"/>
    <w:rsid w:val="00D40DB6"/>
    <w:rsid w:val="00D411DA"/>
    <w:rsid w:val="00D42A85"/>
    <w:rsid w:val="00D43F0B"/>
    <w:rsid w:val="00D44745"/>
    <w:rsid w:val="00D44A5D"/>
    <w:rsid w:val="00D44D62"/>
    <w:rsid w:val="00D44DB2"/>
    <w:rsid w:val="00D4519F"/>
    <w:rsid w:val="00D45638"/>
    <w:rsid w:val="00D45A67"/>
    <w:rsid w:val="00D464C3"/>
    <w:rsid w:val="00D465D4"/>
    <w:rsid w:val="00D46859"/>
    <w:rsid w:val="00D469CE"/>
    <w:rsid w:val="00D4770B"/>
    <w:rsid w:val="00D4775F"/>
    <w:rsid w:val="00D479F2"/>
    <w:rsid w:val="00D47D93"/>
    <w:rsid w:val="00D47FF3"/>
    <w:rsid w:val="00D50F66"/>
    <w:rsid w:val="00D51E84"/>
    <w:rsid w:val="00D51F00"/>
    <w:rsid w:val="00D522FC"/>
    <w:rsid w:val="00D52A6C"/>
    <w:rsid w:val="00D53E90"/>
    <w:rsid w:val="00D5456F"/>
    <w:rsid w:val="00D54DF2"/>
    <w:rsid w:val="00D551AF"/>
    <w:rsid w:val="00D55A79"/>
    <w:rsid w:val="00D55AA7"/>
    <w:rsid w:val="00D5631B"/>
    <w:rsid w:val="00D56A4C"/>
    <w:rsid w:val="00D5706F"/>
    <w:rsid w:val="00D575E7"/>
    <w:rsid w:val="00D57920"/>
    <w:rsid w:val="00D57C54"/>
    <w:rsid w:val="00D603D0"/>
    <w:rsid w:val="00D60FB1"/>
    <w:rsid w:val="00D62B40"/>
    <w:rsid w:val="00D62F6F"/>
    <w:rsid w:val="00D637B3"/>
    <w:rsid w:val="00D64222"/>
    <w:rsid w:val="00D64463"/>
    <w:rsid w:val="00D65061"/>
    <w:rsid w:val="00D65C4B"/>
    <w:rsid w:val="00D65C51"/>
    <w:rsid w:val="00D660DB"/>
    <w:rsid w:val="00D66BAF"/>
    <w:rsid w:val="00D66DAE"/>
    <w:rsid w:val="00D71024"/>
    <w:rsid w:val="00D71193"/>
    <w:rsid w:val="00D72FA0"/>
    <w:rsid w:val="00D738F2"/>
    <w:rsid w:val="00D73B88"/>
    <w:rsid w:val="00D74310"/>
    <w:rsid w:val="00D751BC"/>
    <w:rsid w:val="00D75F3A"/>
    <w:rsid w:val="00D76B2E"/>
    <w:rsid w:val="00D7779E"/>
    <w:rsid w:val="00D8004A"/>
    <w:rsid w:val="00D80176"/>
    <w:rsid w:val="00D8021B"/>
    <w:rsid w:val="00D80B16"/>
    <w:rsid w:val="00D81C91"/>
    <w:rsid w:val="00D826CC"/>
    <w:rsid w:val="00D82A61"/>
    <w:rsid w:val="00D83A79"/>
    <w:rsid w:val="00D84EFA"/>
    <w:rsid w:val="00D85146"/>
    <w:rsid w:val="00D8523E"/>
    <w:rsid w:val="00D8545B"/>
    <w:rsid w:val="00D85FD2"/>
    <w:rsid w:val="00D86270"/>
    <w:rsid w:val="00D86DE4"/>
    <w:rsid w:val="00D877E9"/>
    <w:rsid w:val="00D879C5"/>
    <w:rsid w:val="00D90388"/>
    <w:rsid w:val="00D910C3"/>
    <w:rsid w:val="00D91742"/>
    <w:rsid w:val="00D91BC4"/>
    <w:rsid w:val="00D91BFA"/>
    <w:rsid w:val="00D93042"/>
    <w:rsid w:val="00D9359A"/>
    <w:rsid w:val="00D93EAB"/>
    <w:rsid w:val="00D94779"/>
    <w:rsid w:val="00D94BD8"/>
    <w:rsid w:val="00D95C18"/>
    <w:rsid w:val="00D95C7C"/>
    <w:rsid w:val="00D9606B"/>
    <w:rsid w:val="00D968CF"/>
    <w:rsid w:val="00D96B4C"/>
    <w:rsid w:val="00D96C3D"/>
    <w:rsid w:val="00DA034B"/>
    <w:rsid w:val="00DA09E4"/>
    <w:rsid w:val="00DA0E27"/>
    <w:rsid w:val="00DA0F37"/>
    <w:rsid w:val="00DA1115"/>
    <w:rsid w:val="00DA1E47"/>
    <w:rsid w:val="00DA2973"/>
    <w:rsid w:val="00DA33CC"/>
    <w:rsid w:val="00DA33D8"/>
    <w:rsid w:val="00DA3A30"/>
    <w:rsid w:val="00DA3BDD"/>
    <w:rsid w:val="00DA3E6B"/>
    <w:rsid w:val="00DA4714"/>
    <w:rsid w:val="00DA543B"/>
    <w:rsid w:val="00DA5601"/>
    <w:rsid w:val="00DA5846"/>
    <w:rsid w:val="00DA5DD0"/>
    <w:rsid w:val="00DA5E68"/>
    <w:rsid w:val="00DA639A"/>
    <w:rsid w:val="00DA6544"/>
    <w:rsid w:val="00DA7A9C"/>
    <w:rsid w:val="00DB238F"/>
    <w:rsid w:val="00DB2425"/>
    <w:rsid w:val="00DB2AA9"/>
    <w:rsid w:val="00DB2DEA"/>
    <w:rsid w:val="00DB36C8"/>
    <w:rsid w:val="00DB38F2"/>
    <w:rsid w:val="00DB4352"/>
    <w:rsid w:val="00DB4707"/>
    <w:rsid w:val="00DB49F4"/>
    <w:rsid w:val="00DB53A2"/>
    <w:rsid w:val="00DB599A"/>
    <w:rsid w:val="00DB5BFD"/>
    <w:rsid w:val="00DB5E87"/>
    <w:rsid w:val="00DB6F9E"/>
    <w:rsid w:val="00DB76B4"/>
    <w:rsid w:val="00DC0CCE"/>
    <w:rsid w:val="00DC0D66"/>
    <w:rsid w:val="00DC1F9B"/>
    <w:rsid w:val="00DC2A33"/>
    <w:rsid w:val="00DC308F"/>
    <w:rsid w:val="00DC3398"/>
    <w:rsid w:val="00DC3457"/>
    <w:rsid w:val="00DC3B34"/>
    <w:rsid w:val="00DC425C"/>
    <w:rsid w:val="00DC46A2"/>
    <w:rsid w:val="00DC49BF"/>
    <w:rsid w:val="00DC4EA5"/>
    <w:rsid w:val="00DC5179"/>
    <w:rsid w:val="00DC5517"/>
    <w:rsid w:val="00DC5B9E"/>
    <w:rsid w:val="00DC67E8"/>
    <w:rsid w:val="00DC778F"/>
    <w:rsid w:val="00DD0AA7"/>
    <w:rsid w:val="00DD1A82"/>
    <w:rsid w:val="00DD2B6D"/>
    <w:rsid w:val="00DD2DD5"/>
    <w:rsid w:val="00DD4D9A"/>
    <w:rsid w:val="00DD501D"/>
    <w:rsid w:val="00DD55C7"/>
    <w:rsid w:val="00DD57AF"/>
    <w:rsid w:val="00DD5C00"/>
    <w:rsid w:val="00DD5FF1"/>
    <w:rsid w:val="00DD76B0"/>
    <w:rsid w:val="00DE00D7"/>
    <w:rsid w:val="00DE0751"/>
    <w:rsid w:val="00DE07CF"/>
    <w:rsid w:val="00DE0949"/>
    <w:rsid w:val="00DE0B40"/>
    <w:rsid w:val="00DE1D5C"/>
    <w:rsid w:val="00DE26FD"/>
    <w:rsid w:val="00DE47FC"/>
    <w:rsid w:val="00DE5A8C"/>
    <w:rsid w:val="00DE61CA"/>
    <w:rsid w:val="00DE6352"/>
    <w:rsid w:val="00DE66F4"/>
    <w:rsid w:val="00DE6942"/>
    <w:rsid w:val="00DE69D1"/>
    <w:rsid w:val="00DE70BE"/>
    <w:rsid w:val="00DE7523"/>
    <w:rsid w:val="00DF148A"/>
    <w:rsid w:val="00DF1D8E"/>
    <w:rsid w:val="00DF1E71"/>
    <w:rsid w:val="00DF24FF"/>
    <w:rsid w:val="00DF34B7"/>
    <w:rsid w:val="00DF392D"/>
    <w:rsid w:val="00DF3BED"/>
    <w:rsid w:val="00DF3D34"/>
    <w:rsid w:val="00DF4143"/>
    <w:rsid w:val="00DF48C0"/>
    <w:rsid w:val="00DF4E73"/>
    <w:rsid w:val="00DF51BD"/>
    <w:rsid w:val="00DF5C99"/>
    <w:rsid w:val="00DF5EDF"/>
    <w:rsid w:val="00DF69A1"/>
    <w:rsid w:val="00DF7749"/>
    <w:rsid w:val="00E00F74"/>
    <w:rsid w:val="00E025C3"/>
    <w:rsid w:val="00E02C3D"/>
    <w:rsid w:val="00E03303"/>
    <w:rsid w:val="00E0332F"/>
    <w:rsid w:val="00E033B7"/>
    <w:rsid w:val="00E04E00"/>
    <w:rsid w:val="00E04E8D"/>
    <w:rsid w:val="00E05671"/>
    <w:rsid w:val="00E05DAC"/>
    <w:rsid w:val="00E067CD"/>
    <w:rsid w:val="00E069D8"/>
    <w:rsid w:val="00E07A81"/>
    <w:rsid w:val="00E101C4"/>
    <w:rsid w:val="00E104E8"/>
    <w:rsid w:val="00E11197"/>
    <w:rsid w:val="00E11263"/>
    <w:rsid w:val="00E11515"/>
    <w:rsid w:val="00E118A3"/>
    <w:rsid w:val="00E12428"/>
    <w:rsid w:val="00E12CBE"/>
    <w:rsid w:val="00E12E8B"/>
    <w:rsid w:val="00E135AF"/>
    <w:rsid w:val="00E13626"/>
    <w:rsid w:val="00E13FB9"/>
    <w:rsid w:val="00E145A8"/>
    <w:rsid w:val="00E14BF0"/>
    <w:rsid w:val="00E1510E"/>
    <w:rsid w:val="00E15666"/>
    <w:rsid w:val="00E16907"/>
    <w:rsid w:val="00E17757"/>
    <w:rsid w:val="00E1793E"/>
    <w:rsid w:val="00E211B6"/>
    <w:rsid w:val="00E212D7"/>
    <w:rsid w:val="00E2212B"/>
    <w:rsid w:val="00E22303"/>
    <w:rsid w:val="00E22E65"/>
    <w:rsid w:val="00E238F4"/>
    <w:rsid w:val="00E24B24"/>
    <w:rsid w:val="00E2580D"/>
    <w:rsid w:val="00E25862"/>
    <w:rsid w:val="00E26169"/>
    <w:rsid w:val="00E273CF"/>
    <w:rsid w:val="00E27AF4"/>
    <w:rsid w:val="00E27F8A"/>
    <w:rsid w:val="00E300F0"/>
    <w:rsid w:val="00E30915"/>
    <w:rsid w:val="00E30BED"/>
    <w:rsid w:val="00E30D5D"/>
    <w:rsid w:val="00E3115A"/>
    <w:rsid w:val="00E31D76"/>
    <w:rsid w:val="00E33638"/>
    <w:rsid w:val="00E340EF"/>
    <w:rsid w:val="00E3422C"/>
    <w:rsid w:val="00E34312"/>
    <w:rsid w:val="00E3470B"/>
    <w:rsid w:val="00E34D51"/>
    <w:rsid w:val="00E355AC"/>
    <w:rsid w:val="00E35632"/>
    <w:rsid w:val="00E36958"/>
    <w:rsid w:val="00E37149"/>
    <w:rsid w:val="00E37230"/>
    <w:rsid w:val="00E37BA1"/>
    <w:rsid w:val="00E40809"/>
    <w:rsid w:val="00E41C11"/>
    <w:rsid w:val="00E42253"/>
    <w:rsid w:val="00E428F6"/>
    <w:rsid w:val="00E42B92"/>
    <w:rsid w:val="00E4316A"/>
    <w:rsid w:val="00E43960"/>
    <w:rsid w:val="00E43BBF"/>
    <w:rsid w:val="00E441BA"/>
    <w:rsid w:val="00E44684"/>
    <w:rsid w:val="00E44A8F"/>
    <w:rsid w:val="00E44B06"/>
    <w:rsid w:val="00E457B5"/>
    <w:rsid w:val="00E45BE8"/>
    <w:rsid w:val="00E45E21"/>
    <w:rsid w:val="00E47D8D"/>
    <w:rsid w:val="00E500FB"/>
    <w:rsid w:val="00E506A5"/>
    <w:rsid w:val="00E50862"/>
    <w:rsid w:val="00E50D3C"/>
    <w:rsid w:val="00E50FC5"/>
    <w:rsid w:val="00E51469"/>
    <w:rsid w:val="00E51532"/>
    <w:rsid w:val="00E51AC2"/>
    <w:rsid w:val="00E51C99"/>
    <w:rsid w:val="00E52B3A"/>
    <w:rsid w:val="00E52D85"/>
    <w:rsid w:val="00E54BFE"/>
    <w:rsid w:val="00E54C80"/>
    <w:rsid w:val="00E5637B"/>
    <w:rsid w:val="00E567BC"/>
    <w:rsid w:val="00E56ED3"/>
    <w:rsid w:val="00E57ACC"/>
    <w:rsid w:val="00E608BC"/>
    <w:rsid w:val="00E60F5B"/>
    <w:rsid w:val="00E62883"/>
    <w:rsid w:val="00E62897"/>
    <w:rsid w:val="00E629FA"/>
    <w:rsid w:val="00E635F9"/>
    <w:rsid w:val="00E63B14"/>
    <w:rsid w:val="00E64432"/>
    <w:rsid w:val="00E65620"/>
    <w:rsid w:val="00E66473"/>
    <w:rsid w:val="00E66DA5"/>
    <w:rsid w:val="00E7026D"/>
    <w:rsid w:val="00E704C6"/>
    <w:rsid w:val="00E70985"/>
    <w:rsid w:val="00E70D13"/>
    <w:rsid w:val="00E71FC4"/>
    <w:rsid w:val="00E725F0"/>
    <w:rsid w:val="00E7266E"/>
    <w:rsid w:val="00E73023"/>
    <w:rsid w:val="00E733F0"/>
    <w:rsid w:val="00E75FEF"/>
    <w:rsid w:val="00E76502"/>
    <w:rsid w:val="00E77078"/>
    <w:rsid w:val="00E77299"/>
    <w:rsid w:val="00E77556"/>
    <w:rsid w:val="00E77B68"/>
    <w:rsid w:val="00E77CFE"/>
    <w:rsid w:val="00E80822"/>
    <w:rsid w:val="00E81154"/>
    <w:rsid w:val="00E8121E"/>
    <w:rsid w:val="00E81C1D"/>
    <w:rsid w:val="00E822B9"/>
    <w:rsid w:val="00E8247A"/>
    <w:rsid w:val="00E825F2"/>
    <w:rsid w:val="00E82B10"/>
    <w:rsid w:val="00E833D2"/>
    <w:rsid w:val="00E836C3"/>
    <w:rsid w:val="00E843C5"/>
    <w:rsid w:val="00E849E5"/>
    <w:rsid w:val="00E84A14"/>
    <w:rsid w:val="00E85882"/>
    <w:rsid w:val="00E85EEB"/>
    <w:rsid w:val="00E8601B"/>
    <w:rsid w:val="00E91184"/>
    <w:rsid w:val="00E91483"/>
    <w:rsid w:val="00E91687"/>
    <w:rsid w:val="00E91D0C"/>
    <w:rsid w:val="00E93A9E"/>
    <w:rsid w:val="00E94381"/>
    <w:rsid w:val="00E948F0"/>
    <w:rsid w:val="00E95647"/>
    <w:rsid w:val="00E95879"/>
    <w:rsid w:val="00E96F41"/>
    <w:rsid w:val="00E97322"/>
    <w:rsid w:val="00E97FA0"/>
    <w:rsid w:val="00EA024C"/>
    <w:rsid w:val="00EA05C8"/>
    <w:rsid w:val="00EA0EA8"/>
    <w:rsid w:val="00EA1504"/>
    <w:rsid w:val="00EA3A03"/>
    <w:rsid w:val="00EA41B9"/>
    <w:rsid w:val="00EA4418"/>
    <w:rsid w:val="00EA4CEF"/>
    <w:rsid w:val="00EA50B8"/>
    <w:rsid w:val="00EA5EB1"/>
    <w:rsid w:val="00EA5FCC"/>
    <w:rsid w:val="00EA6140"/>
    <w:rsid w:val="00EA6A07"/>
    <w:rsid w:val="00EA75BD"/>
    <w:rsid w:val="00EA7990"/>
    <w:rsid w:val="00EA7B9A"/>
    <w:rsid w:val="00EA7C4B"/>
    <w:rsid w:val="00EB0413"/>
    <w:rsid w:val="00EB0EF0"/>
    <w:rsid w:val="00EB0F59"/>
    <w:rsid w:val="00EB1F44"/>
    <w:rsid w:val="00EB4650"/>
    <w:rsid w:val="00EB58C4"/>
    <w:rsid w:val="00EB5D61"/>
    <w:rsid w:val="00EB7640"/>
    <w:rsid w:val="00EB7B56"/>
    <w:rsid w:val="00EC0E5D"/>
    <w:rsid w:val="00EC173A"/>
    <w:rsid w:val="00EC1970"/>
    <w:rsid w:val="00EC1AB7"/>
    <w:rsid w:val="00EC2875"/>
    <w:rsid w:val="00EC2DFA"/>
    <w:rsid w:val="00EC3586"/>
    <w:rsid w:val="00EC41EB"/>
    <w:rsid w:val="00EC4965"/>
    <w:rsid w:val="00EC5234"/>
    <w:rsid w:val="00EC609E"/>
    <w:rsid w:val="00EC68F0"/>
    <w:rsid w:val="00EC6BAA"/>
    <w:rsid w:val="00EC6F41"/>
    <w:rsid w:val="00EC760D"/>
    <w:rsid w:val="00EC7D4F"/>
    <w:rsid w:val="00ED027F"/>
    <w:rsid w:val="00ED0420"/>
    <w:rsid w:val="00ED15B9"/>
    <w:rsid w:val="00ED1685"/>
    <w:rsid w:val="00ED20B0"/>
    <w:rsid w:val="00ED29CB"/>
    <w:rsid w:val="00ED2C19"/>
    <w:rsid w:val="00ED37F6"/>
    <w:rsid w:val="00ED3941"/>
    <w:rsid w:val="00ED3E19"/>
    <w:rsid w:val="00ED45B8"/>
    <w:rsid w:val="00ED50BB"/>
    <w:rsid w:val="00ED5A9E"/>
    <w:rsid w:val="00ED7257"/>
    <w:rsid w:val="00ED75FF"/>
    <w:rsid w:val="00ED7CBE"/>
    <w:rsid w:val="00EE1A3E"/>
    <w:rsid w:val="00EE1A6A"/>
    <w:rsid w:val="00EE36D9"/>
    <w:rsid w:val="00EE37F8"/>
    <w:rsid w:val="00EE3BE3"/>
    <w:rsid w:val="00EE4D0C"/>
    <w:rsid w:val="00EE525E"/>
    <w:rsid w:val="00EE5662"/>
    <w:rsid w:val="00EE5BC1"/>
    <w:rsid w:val="00EE5BDB"/>
    <w:rsid w:val="00EE62E9"/>
    <w:rsid w:val="00EE7E51"/>
    <w:rsid w:val="00EF0AA4"/>
    <w:rsid w:val="00EF35AB"/>
    <w:rsid w:val="00EF5315"/>
    <w:rsid w:val="00EF5488"/>
    <w:rsid w:val="00EF56BA"/>
    <w:rsid w:val="00EF5FE1"/>
    <w:rsid w:val="00EF62AA"/>
    <w:rsid w:val="00EF6916"/>
    <w:rsid w:val="00EF7120"/>
    <w:rsid w:val="00EF74EA"/>
    <w:rsid w:val="00EF7F31"/>
    <w:rsid w:val="00F00BEC"/>
    <w:rsid w:val="00F01491"/>
    <w:rsid w:val="00F022D9"/>
    <w:rsid w:val="00F02917"/>
    <w:rsid w:val="00F02C79"/>
    <w:rsid w:val="00F031F2"/>
    <w:rsid w:val="00F03B88"/>
    <w:rsid w:val="00F03DD9"/>
    <w:rsid w:val="00F04246"/>
    <w:rsid w:val="00F052D2"/>
    <w:rsid w:val="00F07236"/>
    <w:rsid w:val="00F101C2"/>
    <w:rsid w:val="00F10478"/>
    <w:rsid w:val="00F11B47"/>
    <w:rsid w:val="00F11BBF"/>
    <w:rsid w:val="00F12273"/>
    <w:rsid w:val="00F123D2"/>
    <w:rsid w:val="00F1263E"/>
    <w:rsid w:val="00F12B11"/>
    <w:rsid w:val="00F13251"/>
    <w:rsid w:val="00F13832"/>
    <w:rsid w:val="00F13C14"/>
    <w:rsid w:val="00F14573"/>
    <w:rsid w:val="00F14E19"/>
    <w:rsid w:val="00F1518A"/>
    <w:rsid w:val="00F15A7E"/>
    <w:rsid w:val="00F16A12"/>
    <w:rsid w:val="00F16E10"/>
    <w:rsid w:val="00F16F9C"/>
    <w:rsid w:val="00F17225"/>
    <w:rsid w:val="00F214E0"/>
    <w:rsid w:val="00F21848"/>
    <w:rsid w:val="00F21ABB"/>
    <w:rsid w:val="00F23364"/>
    <w:rsid w:val="00F23537"/>
    <w:rsid w:val="00F24645"/>
    <w:rsid w:val="00F24FA5"/>
    <w:rsid w:val="00F25D30"/>
    <w:rsid w:val="00F262DD"/>
    <w:rsid w:val="00F26401"/>
    <w:rsid w:val="00F272B5"/>
    <w:rsid w:val="00F2740C"/>
    <w:rsid w:val="00F3009A"/>
    <w:rsid w:val="00F30D03"/>
    <w:rsid w:val="00F31851"/>
    <w:rsid w:val="00F32506"/>
    <w:rsid w:val="00F332B5"/>
    <w:rsid w:val="00F33301"/>
    <w:rsid w:val="00F33860"/>
    <w:rsid w:val="00F33B16"/>
    <w:rsid w:val="00F34FF9"/>
    <w:rsid w:val="00F350B3"/>
    <w:rsid w:val="00F4018E"/>
    <w:rsid w:val="00F40444"/>
    <w:rsid w:val="00F40629"/>
    <w:rsid w:val="00F40E5E"/>
    <w:rsid w:val="00F41216"/>
    <w:rsid w:val="00F41342"/>
    <w:rsid w:val="00F4244B"/>
    <w:rsid w:val="00F42519"/>
    <w:rsid w:val="00F42CAC"/>
    <w:rsid w:val="00F4376F"/>
    <w:rsid w:val="00F43AD5"/>
    <w:rsid w:val="00F4477D"/>
    <w:rsid w:val="00F44DF6"/>
    <w:rsid w:val="00F45290"/>
    <w:rsid w:val="00F45CDC"/>
    <w:rsid w:val="00F4688A"/>
    <w:rsid w:val="00F46B52"/>
    <w:rsid w:val="00F5058A"/>
    <w:rsid w:val="00F50845"/>
    <w:rsid w:val="00F50969"/>
    <w:rsid w:val="00F50A8C"/>
    <w:rsid w:val="00F51650"/>
    <w:rsid w:val="00F51A0F"/>
    <w:rsid w:val="00F530F0"/>
    <w:rsid w:val="00F53212"/>
    <w:rsid w:val="00F5340D"/>
    <w:rsid w:val="00F53960"/>
    <w:rsid w:val="00F5492E"/>
    <w:rsid w:val="00F5529C"/>
    <w:rsid w:val="00F5561D"/>
    <w:rsid w:val="00F55F59"/>
    <w:rsid w:val="00F567BB"/>
    <w:rsid w:val="00F56F9A"/>
    <w:rsid w:val="00F57512"/>
    <w:rsid w:val="00F57F96"/>
    <w:rsid w:val="00F60092"/>
    <w:rsid w:val="00F607A7"/>
    <w:rsid w:val="00F60C85"/>
    <w:rsid w:val="00F60DDD"/>
    <w:rsid w:val="00F61CF9"/>
    <w:rsid w:val="00F61D44"/>
    <w:rsid w:val="00F61E7D"/>
    <w:rsid w:val="00F6217E"/>
    <w:rsid w:val="00F62B46"/>
    <w:rsid w:val="00F62CCB"/>
    <w:rsid w:val="00F643A8"/>
    <w:rsid w:val="00F64F48"/>
    <w:rsid w:val="00F653F8"/>
    <w:rsid w:val="00F65491"/>
    <w:rsid w:val="00F6552B"/>
    <w:rsid w:val="00F65C2D"/>
    <w:rsid w:val="00F66868"/>
    <w:rsid w:val="00F66DC3"/>
    <w:rsid w:val="00F67E85"/>
    <w:rsid w:val="00F67EFB"/>
    <w:rsid w:val="00F703A1"/>
    <w:rsid w:val="00F7110C"/>
    <w:rsid w:val="00F71C17"/>
    <w:rsid w:val="00F72C77"/>
    <w:rsid w:val="00F72D6F"/>
    <w:rsid w:val="00F72F06"/>
    <w:rsid w:val="00F73F1D"/>
    <w:rsid w:val="00F7464F"/>
    <w:rsid w:val="00F75DDF"/>
    <w:rsid w:val="00F76A19"/>
    <w:rsid w:val="00F77015"/>
    <w:rsid w:val="00F77236"/>
    <w:rsid w:val="00F7786D"/>
    <w:rsid w:val="00F77D79"/>
    <w:rsid w:val="00F8129D"/>
    <w:rsid w:val="00F81616"/>
    <w:rsid w:val="00F81765"/>
    <w:rsid w:val="00F8262F"/>
    <w:rsid w:val="00F837A5"/>
    <w:rsid w:val="00F83917"/>
    <w:rsid w:val="00F84408"/>
    <w:rsid w:val="00F8484E"/>
    <w:rsid w:val="00F84FBE"/>
    <w:rsid w:val="00F8525F"/>
    <w:rsid w:val="00F852B9"/>
    <w:rsid w:val="00F8541D"/>
    <w:rsid w:val="00F855CB"/>
    <w:rsid w:val="00F85872"/>
    <w:rsid w:val="00F86057"/>
    <w:rsid w:val="00F86207"/>
    <w:rsid w:val="00F8682D"/>
    <w:rsid w:val="00F8688D"/>
    <w:rsid w:val="00F87232"/>
    <w:rsid w:val="00F9019D"/>
    <w:rsid w:val="00F90979"/>
    <w:rsid w:val="00F90E0A"/>
    <w:rsid w:val="00F92C10"/>
    <w:rsid w:val="00F92C73"/>
    <w:rsid w:val="00F93BB1"/>
    <w:rsid w:val="00F93FCD"/>
    <w:rsid w:val="00F94393"/>
    <w:rsid w:val="00F955AA"/>
    <w:rsid w:val="00F95DCF"/>
    <w:rsid w:val="00F96907"/>
    <w:rsid w:val="00F96E03"/>
    <w:rsid w:val="00F96F9C"/>
    <w:rsid w:val="00F97219"/>
    <w:rsid w:val="00F97A2A"/>
    <w:rsid w:val="00F97FF6"/>
    <w:rsid w:val="00FA03B4"/>
    <w:rsid w:val="00FA0A48"/>
    <w:rsid w:val="00FA10D0"/>
    <w:rsid w:val="00FA11C1"/>
    <w:rsid w:val="00FA17F7"/>
    <w:rsid w:val="00FA1CF9"/>
    <w:rsid w:val="00FA1D53"/>
    <w:rsid w:val="00FA2B04"/>
    <w:rsid w:val="00FA31A2"/>
    <w:rsid w:val="00FA3872"/>
    <w:rsid w:val="00FA3B57"/>
    <w:rsid w:val="00FA3DC8"/>
    <w:rsid w:val="00FA473C"/>
    <w:rsid w:val="00FA4864"/>
    <w:rsid w:val="00FA5236"/>
    <w:rsid w:val="00FA652F"/>
    <w:rsid w:val="00FA6567"/>
    <w:rsid w:val="00FA698E"/>
    <w:rsid w:val="00FA6E5A"/>
    <w:rsid w:val="00FB0DFA"/>
    <w:rsid w:val="00FB1A6A"/>
    <w:rsid w:val="00FB2EBF"/>
    <w:rsid w:val="00FB3F3B"/>
    <w:rsid w:val="00FB41B3"/>
    <w:rsid w:val="00FB433E"/>
    <w:rsid w:val="00FB4432"/>
    <w:rsid w:val="00FB5E22"/>
    <w:rsid w:val="00FB69BF"/>
    <w:rsid w:val="00FC0487"/>
    <w:rsid w:val="00FC1065"/>
    <w:rsid w:val="00FC121D"/>
    <w:rsid w:val="00FC18A1"/>
    <w:rsid w:val="00FC1F2E"/>
    <w:rsid w:val="00FC2A9F"/>
    <w:rsid w:val="00FC2ABD"/>
    <w:rsid w:val="00FC319F"/>
    <w:rsid w:val="00FC3A8A"/>
    <w:rsid w:val="00FC3B64"/>
    <w:rsid w:val="00FC3BA9"/>
    <w:rsid w:val="00FC4169"/>
    <w:rsid w:val="00FC617A"/>
    <w:rsid w:val="00FC6CDA"/>
    <w:rsid w:val="00FC7270"/>
    <w:rsid w:val="00FD003D"/>
    <w:rsid w:val="00FD005D"/>
    <w:rsid w:val="00FD0470"/>
    <w:rsid w:val="00FD111B"/>
    <w:rsid w:val="00FD1C4E"/>
    <w:rsid w:val="00FD1CD8"/>
    <w:rsid w:val="00FD244D"/>
    <w:rsid w:val="00FD2C5F"/>
    <w:rsid w:val="00FD2F2F"/>
    <w:rsid w:val="00FD3CEC"/>
    <w:rsid w:val="00FD4C62"/>
    <w:rsid w:val="00FD5289"/>
    <w:rsid w:val="00FD55B8"/>
    <w:rsid w:val="00FD55F2"/>
    <w:rsid w:val="00FD5CF4"/>
    <w:rsid w:val="00FD6726"/>
    <w:rsid w:val="00FD7F36"/>
    <w:rsid w:val="00FE0550"/>
    <w:rsid w:val="00FE089B"/>
    <w:rsid w:val="00FE0C92"/>
    <w:rsid w:val="00FE1820"/>
    <w:rsid w:val="00FE1FAC"/>
    <w:rsid w:val="00FE2398"/>
    <w:rsid w:val="00FE331E"/>
    <w:rsid w:val="00FE3385"/>
    <w:rsid w:val="00FE3E39"/>
    <w:rsid w:val="00FE4661"/>
    <w:rsid w:val="00FE6137"/>
    <w:rsid w:val="00FE6D81"/>
    <w:rsid w:val="00FF082D"/>
    <w:rsid w:val="00FF0C4B"/>
    <w:rsid w:val="00FF0C65"/>
    <w:rsid w:val="00FF0DF3"/>
    <w:rsid w:val="00FF13F2"/>
    <w:rsid w:val="00FF1B13"/>
    <w:rsid w:val="00FF3779"/>
    <w:rsid w:val="00FF3904"/>
    <w:rsid w:val="00FF3AF6"/>
    <w:rsid w:val="00FF48DF"/>
    <w:rsid w:val="00FF6AC3"/>
    <w:rsid w:val="00FF6B2D"/>
    <w:rsid w:val="00FF78A7"/>
    <w:rsid w:val="00FF7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6DB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link w:val="1Char"/>
    <w:uiPriority w:val="9"/>
    <w:qFormat/>
    <w:rsid w:val="002350D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16DB8"/>
  </w:style>
  <w:style w:type="character" w:styleId="a4">
    <w:name w:val="Hyperlink"/>
    <w:basedOn w:val="a0"/>
    <w:rsid w:val="00316DB8"/>
    <w:rPr>
      <w:color w:val="0000FF"/>
      <w:u w:val="single"/>
    </w:rPr>
  </w:style>
  <w:style w:type="character" w:customStyle="1" w:styleId="Char">
    <w:name w:val="页眉 Char"/>
    <w:basedOn w:val="a0"/>
    <w:link w:val="a5"/>
    <w:rsid w:val="00316DB8"/>
    <w:rPr>
      <w:sz w:val="18"/>
    </w:rPr>
  </w:style>
  <w:style w:type="character" w:customStyle="1" w:styleId="Char0">
    <w:name w:val="页脚 Char"/>
    <w:basedOn w:val="a0"/>
    <w:link w:val="a6"/>
    <w:rsid w:val="00316DB8"/>
    <w:rPr>
      <w:sz w:val="18"/>
    </w:rPr>
  </w:style>
  <w:style w:type="character" w:customStyle="1" w:styleId="Char1">
    <w:name w:val="批注框文本 Char"/>
    <w:basedOn w:val="a0"/>
    <w:link w:val="a7"/>
    <w:rsid w:val="00316DB8"/>
    <w:rPr>
      <w:sz w:val="18"/>
    </w:rPr>
  </w:style>
  <w:style w:type="paragraph" w:styleId="a5">
    <w:name w:val="header"/>
    <w:basedOn w:val="a"/>
    <w:link w:val="Char"/>
    <w:rsid w:val="00316D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6">
    <w:name w:val="footer"/>
    <w:basedOn w:val="a"/>
    <w:link w:val="Char0"/>
    <w:rsid w:val="00316DB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Balloon Text"/>
    <w:basedOn w:val="a"/>
    <w:link w:val="Char1"/>
    <w:rsid w:val="00316DB8"/>
    <w:rPr>
      <w:sz w:val="18"/>
    </w:rPr>
  </w:style>
  <w:style w:type="paragraph" w:styleId="a8">
    <w:name w:val="No Spacing"/>
    <w:qFormat/>
    <w:rsid w:val="00316DB8"/>
    <w:pPr>
      <w:widowControl w:val="0"/>
      <w:jc w:val="both"/>
    </w:pPr>
    <w:rPr>
      <w:kern w:val="2"/>
      <w:sz w:val="21"/>
    </w:rPr>
  </w:style>
  <w:style w:type="character" w:styleId="a9">
    <w:name w:val="Strong"/>
    <w:basedOn w:val="a0"/>
    <w:uiPriority w:val="22"/>
    <w:qFormat/>
    <w:rsid w:val="00E033B7"/>
    <w:rPr>
      <w:b/>
      <w:bCs/>
    </w:rPr>
  </w:style>
  <w:style w:type="paragraph" w:styleId="aa">
    <w:name w:val="Normal (Web)"/>
    <w:basedOn w:val="a"/>
    <w:uiPriority w:val="99"/>
    <w:rsid w:val="001218B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14">
    <w:name w:val="f14"/>
    <w:basedOn w:val="a0"/>
    <w:rsid w:val="00A84A73"/>
  </w:style>
  <w:style w:type="paragraph" w:customStyle="1" w:styleId="ParaChar">
    <w:name w:val="默认段落字体 Para Char"/>
    <w:basedOn w:val="a"/>
    <w:rsid w:val="00C310EF"/>
    <w:rPr>
      <w:rFonts w:ascii="Times New Roman" w:hAnsi="Times New Roman"/>
      <w:szCs w:val="21"/>
    </w:rPr>
  </w:style>
  <w:style w:type="character" w:customStyle="1" w:styleId="fontf1">
    <w:name w:val="fontf1"/>
    <w:basedOn w:val="a0"/>
    <w:rsid w:val="009B49EC"/>
    <w:rPr>
      <w:rFonts w:ascii="宋体" w:eastAsia="宋体" w:hAnsi="宋体" w:hint="eastAsia"/>
    </w:rPr>
  </w:style>
  <w:style w:type="table" w:styleId="ab">
    <w:name w:val="Table Grid"/>
    <w:basedOn w:val="a1"/>
    <w:rsid w:val="006327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Contemporary"/>
    <w:basedOn w:val="a1"/>
    <w:rsid w:val="0063270F"/>
    <w:pPr>
      <w:widowControl w:val="0"/>
      <w:jc w:val="both"/>
    </w:p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-5">
    <w:name w:val="Medium Shading 1 Accent 5"/>
    <w:basedOn w:val="a1"/>
    <w:uiPriority w:val="63"/>
    <w:rsid w:val="00D44D62"/>
    <w:rPr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">
    <w:name w:val="Table List 2"/>
    <w:basedOn w:val="a1"/>
    <w:rsid w:val="00D44D62"/>
    <w:pPr>
      <w:widowControl w:val="0"/>
      <w:jc w:val="both"/>
    </w:p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Colorful 2"/>
    <w:basedOn w:val="a1"/>
    <w:rsid w:val="00751A92"/>
    <w:pPr>
      <w:widowControl w:val="0"/>
      <w:jc w:val="both"/>
    </w:p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Char">
    <w:name w:val="标题 1 Char"/>
    <w:basedOn w:val="a0"/>
    <w:link w:val="1"/>
    <w:uiPriority w:val="9"/>
    <w:rsid w:val="002350D9"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2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2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9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0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271926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7804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08722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0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172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0286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384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4792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8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3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49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930064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6621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1376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2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5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30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2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096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315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09359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59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7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6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47959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207277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4909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60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435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4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941111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5328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1792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3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7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97058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8653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05013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6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4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7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2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4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1059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5735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15658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2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5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7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596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633443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483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367296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7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8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4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4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7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4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85090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6744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18457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013577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53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6970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97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4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3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73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8179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3816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924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6140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9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8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43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6156">
                  <w:marLeft w:val="0"/>
                  <w:marRight w:val="0"/>
                  <w:marTop w:val="150"/>
                  <w:marBottom w:val="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7069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023">
                          <w:marLeft w:val="225"/>
                          <w:marRight w:val="225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67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8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6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01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4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641316">
              <w:marLeft w:val="0"/>
              <w:marRight w:val="0"/>
              <w:marTop w:val="15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5986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203704">
                      <w:marLeft w:val="225"/>
                      <w:marRight w:val="225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0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2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7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8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3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0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63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1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1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4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78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0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7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baike.sososteel.com/doc/view/43798.html" TargetMode="Externa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3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://baike.sososteel.com/doc/view/68753.htm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762</Words>
  <Characters>4348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Manager/>
  <Company/>
  <LinksUpToDate>false</LinksUpToDate>
  <CharactersWithSpaces>5100</CharactersWithSpaces>
  <SharedDoc>false</SharedDoc>
  <HLinks>
    <vt:vector size="18" baseType="variant">
      <vt:variant>
        <vt:i4>3211323</vt:i4>
      </vt:variant>
      <vt:variant>
        <vt:i4>6</vt:i4>
      </vt:variant>
      <vt:variant>
        <vt:i4>0</vt:i4>
      </vt:variant>
      <vt:variant>
        <vt:i4>5</vt:i4>
      </vt:variant>
      <vt:variant>
        <vt:lpwstr>http://baike.sososteel.com/doc/view/68753.html</vt:lpwstr>
      </vt:variant>
      <vt:variant>
        <vt:lpwstr/>
      </vt:variant>
      <vt:variant>
        <vt:i4>3538994</vt:i4>
      </vt:variant>
      <vt:variant>
        <vt:i4>3</vt:i4>
      </vt:variant>
      <vt:variant>
        <vt:i4>0</vt:i4>
      </vt:variant>
      <vt:variant>
        <vt:i4>5</vt:i4>
      </vt:variant>
      <vt:variant>
        <vt:lpwstr>http://baike.sososteel.com/doc/view/43798.html</vt:lpwstr>
      </vt:variant>
      <vt:variant>
        <vt:lpwstr/>
      </vt:variant>
      <vt:variant>
        <vt:i4>3932223</vt:i4>
      </vt:variant>
      <vt:variant>
        <vt:i4>0</vt:i4>
      </vt:variant>
      <vt:variant>
        <vt:i4>0</vt:i4>
      </vt:variant>
      <vt:variant>
        <vt:i4>5</vt:i4>
      </vt:variant>
      <vt:variant>
        <vt:lpwstr>http://baike.sososteel.com/doc/view/46765.html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铝市观察</dc:title>
  <dc:subject/>
  <dc:creator>user</dc:creator>
  <cp:keywords/>
  <dc:description/>
  <cp:lastModifiedBy>倪梦雪</cp:lastModifiedBy>
  <cp:revision>4</cp:revision>
  <cp:lastPrinted>2012-03-26T08:43:00Z</cp:lastPrinted>
  <dcterms:created xsi:type="dcterms:W3CDTF">2014-11-26T02:42:00Z</dcterms:created>
  <dcterms:modified xsi:type="dcterms:W3CDTF">2014-11-26T03:01:00Z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