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98" w:rsidRPr="001C2D98" w:rsidRDefault="001C2D98" w:rsidP="001C2D98">
      <w:pPr>
        <w:ind w:firstLineChars="0" w:firstLine="0"/>
        <w:jc w:val="center"/>
        <w:rPr>
          <w:rFonts w:ascii="宋体" w:hAnsi="宋体" w:hint="eastAsia"/>
          <w:szCs w:val="21"/>
        </w:rPr>
      </w:pPr>
      <w:r w:rsidRPr="001C2D98">
        <w:rPr>
          <w:rFonts w:ascii="宋体" w:hAnsi="宋体" w:hint="eastAsia"/>
          <w:szCs w:val="21"/>
        </w:rPr>
        <w:t>减产周期和库存下降，棕榈油震荡反弹</w:t>
      </w:r>
    </w:p>
    <w:p w:rsidR="001C2D98" w:rsidRDefault="001C2D98" w:rsidP="00091EF1">
      <w:pPr>
        <w:ind w:firstLineChars="0" w:firstLine="0"/>
        <w:rPr>
          <w:rFonts w:hint="eastAsia"/>
        </w:rPr>
      </w:pPr>
    </w:p>
    <w:p w:rsidR="00091EF1" w:rsidRDefault="00091EF1" w:rsidP="00091EF1">
      <w:pPr>
        <w:ind w:firstLineChars="0" w:firstLine="0"/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前言</w:t>
      </w:r>
    </w:p>
    <w:p w:rsidR="00091EF1" w:rsidRDefault="00091EF1" w:rsidP="00091EF1">
      <w:pPr>
        <w:ind w:firstLineChars="0" w:firstLine="0"/>
        <w:rPr>
          <w:rFonts w:hint="eastAsia"/>
        </w:rPr>
      </w:pPr>
      <w:r>
        <w:rPr>
          <w:rFonts w:hint="eastAsia"/>
        </w:rPr>
        <w:tab/>
        <w:t>2011</w:t>
      </w:r>
      <w:r>
        <w:rPr>
          <w:rFonts w:hint="eastAsia"/>
        </w:rPr>
        <w:t>年以来，由于棕榈油产量的持续增加，而需求</w:t>
      </w:r>
      <w:proofErr w:type="gramStart"/>
      <w:r>
        <w:rPr>
          <w:rFonts w:hint="eastAsia"/>
        </w:rPr>
        <w:t>端表现</w:t>
      </w:r>
      <w:proofErr w:type="gramEnd"/>
      <w:r>
        <w:rPr>
          <w:rFonts w:hint="eastAsia"/>
        </w:rPr>
        <w:t>平平，致使供大于求的局面形成，棕榈油价格也大幅下跌。时至今日，我们通过对于全球棕榈油基本面情况分析，得出以下结论：</w:t>
      </w:r>
    </w:p>
    <w:p w:rsidR="00091EF1" w:rsidRPr="001C0FC2" w:rsidRDefault="00091EF1" w:rsidP="00091EF1">
      <w:pPr>
        <w:ind w:firstLineChars="0" w:firstLine="420"/>
      </w:pPr>
      <w:r>
        <w:rPr>
          <w:rFonts w:hint="eastAsia"/>
        </w:rPr>
        <w:t>全球棕榈油基本面仍然没有发生实质性变化，但从棕榈油的消费与产量增长情况看，供需过剩的局面正逐步发生变化；马来西亚方面，四季度随着其国内进入减产期以及零关税的刺激出口政策，或将有助于其国内库存的消化；而我国目前棕榈油库存水平处于</w:t>
      </w:r>
      <w:r>
        <w:rPr>
          <w:rFonts w:hint="eastAsia"/>
        </w:rPr>
        <w:t>5</w:t>
      </w:r>
      <w:r>
        <w:rPr>
          <w:rFonts w:hint="eastAsia"/>
        </w:rPr>
        <w:t>年来较低点，这也会对未来价格提供支撑。综上所述，我们认为，尽管棕榈油的大熊市还没有结束，但在四季度价格继续向下动力不足，随着马来西亚棕榈油库存的逐渐下降，棕榈油价格将企稳反弹。</w:t>
      </w:r>
    </w:p>
    <w:p w:rsidR="00091EF1" w:rsidRPr="00091EF1" w:rsidRDefault="00091EF1" w:rsidP="00091EF1">
      <w:pPr>
        <w:ind w:firstLineChars="0" w:firstLine="0"/>
        <w:rPr>
          <w:rFonts w:hint="eastAsia"/>
        </w:rPr>
      </w:pPr>
    </w:p>
    <w:p w:rsidR="00091EF1" w:rsidRDefault="00091EF1" w:rsidP="00091EF1">
      <w:pPr>
        <w:ind w:firstLineChars="0" w:firstLine="0"/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基本面分析</w:t>
      </w:r>
    </w:p>
    <w:p w:rsidR="00091EF1" w:rsidRDefault="00091EF1" w:rsidP="00091EF1">
      <w:pPr>
        <w:pStyle w:val="a8"/>
        <w:numPr>
          <w:ilvl w:val="0"/>
          <w:numId w:val="13"/>
        </w:numPr>
        <w:ind w:firstLineChars="0"/>
        <w:rPr>
          <w:rFonts w:hint="eastAsia"/>
        </w:rPr>
      </w:pPr>
      <w:r>
        <w:rPr>
          <w:rFonts w:hint="eastAsia"/>
        </w:rPr>
        <w:t>全球供需情况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首先，从全球来看，近两年来，全球油脂油料供应量不断创纪录新高，棕榈油也面临着相同的情况，据</w:t>
      </w:r>
      <w:r>
        <w:rPr>
          <w:rFonts w:hint="eastAsia"/>
        </w:rPr>
        <w:t>USDA</w:t>
      </w:r>
      <w:r>
        <w:rPr>
          <w:rFonts w:hint="eastAsia"/>
        </w:rPr>
        <w:t>公布的最新预估报告显示，</w:t>
      </w:r>
      <w:r>
        <w:rPr>
          <w:rFonts w:hint="eastAsia"/>
        </w:rPr>
        <w:t>2014/15</w:t>
      </w:r>
      <w:r>
        <w:rPr>
          <w:rFonts w:hint="eastAsia"/>
        </w:rPr>
        <w:t>年度全球棕榈油产量预计为</w:t>
      </w:r>
      <w:r>
        <w:rPr>
          <w:rFonts w:hint="eastAsia"/>
        </w:rPr>
        <w:t>6329.3</w:t>
      </w:r>
      <w:r>
        <w:rPr>
          <w:rFonts w:hint="eastAsia"/>
        </w:rPr>
        <w:t>万吨，较上一年度增加</w:t>
      </w:r>
      <w:r>
        <w:rPr>
          <w:rFonts w:hint="eastAsia"/>
        </w:rPr>
        <w:t>373.4</w:t>
      </w:r>
      <w:r>
        <w:rPr>
          <w:rFonts w:hint="eastAsia"/>
        </w:rPr>
        <w:t>万吨，消费量增加</w:t>
      </w:r>
      <w:r>
        <w:rPr>
          <w:rFonts w:hint="eastAsia"/>
        </w:rPr>
        <w:t>390.9</w:t>
      </w:r>
      <w:r>
        <w:rPr>
          <w:rFonts w:hint="eastAsia"/>
        </w:rPr>
        <w:t>万吨至</w:t>
      </w:r>
      <w:r>
        <w:rPr>
          <w:rFonts w:hint="eastAsia"/>
        </w:rPr>
        <w:t>6054.3</w:t>
      </w:r>
      <w:r>
        <w:rPr>
          <w:rFonts w:hint="eastAsia"/>
        </w:rPr>
        <w:t>万吨，期末库存小幅增加</w:t>
      </w:r>
      <w:r>
        <w:rPr>
          <w:rFonts w:hint="eastAsia"/>
        </w:rPr>
        <w:t>70.4</w:t>
      </w:r>
      <w:r>
        <w:rPr>
          <w:rFonts w:hint="eastAsia"/>
        </w:rPr>
        <w:t>万吨，最终库存消费比较上一年度增加</w:t>
      </w:r>
      <w:r>
        <w:rPr>
          <w:rFonts w:hint="eastAsia"/>
        </w:rPr>
        <w:t>0.28</w:t>
      </w:r>
      <w:r>
        <w:rPr>
          <w:rFonts w:hint="eastAsia"/>
        </w:rPr>
        <w:t>个百分点，如下图所示：</w:t>
      </w:r>
    </w:p>
    <w:p w:rsidR="00091EF1" w:rsidRDefault="00091EF1" w:rsidP="00091EF1">
      <w:pPr>
        <w:ind w:firstLine="42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：全球棕榈油供需平衡表</w:t>
      </w:r>
    </w:p>
    <w:p w:rsidR="00091EF1" w:rsidRDefault="00091EF1" w:rsidP="00091EF1">
      <w:pPr>
        <w:ind w:firstLineChars="0" w:firstLine="0"/>
        <w:rPr>
          <w:rFonts w:hint="eastAsia"/>
        </w:rPr>
      </w:pPr>
      <w:r w:rsidRPr="00F866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33" type="#_x0000_t75" style="width:415.5pt;height:279pt;visibility:visible;mso-wrap-style:square">
            <v:imagedata r:id="rId7" o:title=""/>
          </v:shape>
        </w:pict>
      </w:r>
    </w:p>
    <w:p w:rsidR="00091EF1" w:rsidRDefault="00091EF1" w:rsidP="00091EF1">
      <w:pPr>
        <w:ind w:firstLineChars="0" w:firstLine="0"/>
        <w:rPr>
          <w:rFonts w:hint="eastAsia"/>
        </w:rPr>
      </w:pPr>
      <w:r>
        <w:rPr>
          <w:rFonts w:hint="eastAsia"/>
        </w:rPr>
        <w:t>数据来源：</w:t>
      </w:r>
      <w:r>
        <w:rPr>
          <w:rFonts w:hint="eastAsia"/>
        </w:rPr>
        <w:t>USDA</w:t>
      </w:r>
      <w:r>
        <w:rPr>
          <w:rFonts w:hint="eastAsia"/>
        </w:rPr>
        <w:t>、</w:t>
      </w:r>
      <w:proofErr w:type="gramStart"/>
      <w:r>
        <w:rPr>
          <w:rFonts w:hint="eastAsia"/>
        </w:rPr>
        <w:t>中衍期货</w:t>
      </w:r>
      <w:proofErr w:type="gramEnd"/>
      <w:r>
        <w:rPr>
          <w:rFonts w:hint="eastAsia"/>
        </w:rPr>
        <w:t>研发部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另一方面，棕榈油已经取代豆油、</w:t>
      </w:r>
      <w:proofErr w:type="gramStart"/>
      <w:r>
        <w:rPr>
          <w:rFonts w:hint="eastAsia"/>
        </w:rPr>
        <w:t>菜籽油</w:t>
      </w:r>
      <w:proofErr w:type="gramEnd"/>
      <w:r>
        <w:rPr>
          <w:rFonts w:hint="eastAsia"/>
        </w:rPr>
        <w:t>成为全球第一大油脂，消费量增速高于其他两</w:t>
      </w:r>
      <w:r>
        <w:rPr>
          <w:rFonts w:hint="eastAsia"/>
        </w:rPr>
        <w:lastRenderedPageBreak/>
        <w:t>个品种，如下图所示：纵向来看，从棕榈油的消费增速同产量增速对比看，在</w:t>
      </w:r>
      <w:r>
        <w:rPr>
          <w:rFonts w:hint="eastAsia"/>
        </w:rPr>
        <w:t>2012/13</w:t>
      </w:r>
      <w:r>
        <w:rPr>
          <w:rFonts w:hint="eastAsia"/>
        </w:rPr>
        <w:t>年度以前的大部分时间里，消费增速大于产量增速，棕榈油价格也保持了良好的上涨趋势，此后，由于产量的大幅增加，且大幅高于消费量增速，致使棕榈油价格开始下降，而</w:t>
      </w:r>
      <w:r>
        <w:rPr>
          <w:rFonts w:hint="eastAsia"/>
        </w:rPr>
        <w:t>14/15</w:t>
      </w:r>
      <w:r>
        <w:rPr>
          <w:rFonts w:hint="eastAsia"/>
        </w:rPr>
        <w:t>年度，预计棕榈油消费增速将再次高于产量增速，这不仅有利于全球库存的逐渐消耗，同时也将对棕榈油的价格提供支撑；横向来看，三大油脂同样面临着供给过剩的局面，但从消费方面来看，棕油由于其自身的优势，消费增速明显大于豆油与</w:t>
      </w:r>
      <w:proofErr w:type="gramStart"/>
      <w:r>
        <w:rPr>
          <w:rFonts w:hint="eastAsia"/>
        </w:rPr>
        <w:t>菜籽油</w:t>
      </w:r>
      <w:proofErr w:type="gramEnd"/>
      <w:r>
        <w:rPr>
          <w:rFonts w:hint="eastAsia"/>
        </w:rPr>
        <w:t>，且这种趋势有望继续拉大。</w:t>
      </w:r>
    </w:p>
    <w:p w:rsidR="00091EF1" w:rsidRDefault="00091EF1" w:rsidP="00091EF1">
      <w:pPr>
        <w:ind w:firstLine="420"/>
        <w:rPr>
          <w:rFonts w:hint="eastAsia"/>
        </w:rPr>
      </w:pPr>
    </w:p>
    <w:p w:rsidR="00091EF1" w:rsidRDefault="00091EF1" w:rsidP="00091EF1">
      <w:pPr>
        <w:ind w:firstLine="42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：棕榈油消费增速同产量、及其他油脂消费量增速对比图</w:t>
      </w:r>
    </w:p>
    <w:p w:rsidR="00091EF1" w:rsidRDefault="00091EF1" w:rsidP="00091EF1">
      <w:pPr>
        <w:ind w:firstLineChars="0" w:firstLine="0"/>
        <w:rPr>
          <w:rFonts w:hint="eastAsia"/>
        </w:rPr>
      </w:pPr>
      <w:r w:rsidRPr="00F86694">
        <w:rPr>
          <w:noProof/>
        </w:rPr>
        <w:pict>
          <v:shape id="图片 4" o:spid="_x0000_i1032" type="#_x0000_t75" style="width:415.5pt;height:209.25pt;visibility:visible;mso-wrap-style:square">
            <v:imagedata r:id="rId8" o:title=""/>
          </v:shape>
        </w:pict>
      </w:r>
    </w:p>
    <w:p w:rsidR="00091EF1" w:rsidRDefault="00091EF1" w:rsidP="00091EF1">
      <w:pPr>
        <w:ind w:firstLineChars="0" w:firstLine="0"/>
        <w:rPr>
          <w:rFonts w:hint="eastAsia"/>
        </w:rPr>
      </w:pPr>
      <w:r>
        <w:rPr>
          <w:rFonts w:hint="eastAsia"/>
        </w:rPr>
        <w:t>数据来源：</w:t>
      </w:r>
      <w:proofErr w:type="gramStart"/>
      <w:r>
        <w:rPr>
          <w:rFonts w:hint="eastAsia"/>
        </w:rPr>
        <w:t>中衍期货</w:t>
      </w:r>
      <w:proofErr w:type="gramEnd"/>
      <w:r>
        <w:rPr>
          <w:rFonts w:hint="eastAsia"/>
        </w:rPr>
        <w:t>研发部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因此，从上边的分析得出结论，棕榈油的产销将发生变化，消费量增速将再次大于产量增速，将加快全球棕榈油的去库存过程，在未来很长时间内，棕榈油的价格表现将强于豆油和菜油。</w:t>
      </w:r>
    </w:p>
    <w:p w:rsidR="00091EF1" w:rsidRDefault="00091EF1" w:rsidP="00091EF1">
      <w:pPr>
        <w:ind w:firstLine="420"/>
        <w:rPr>
          <w:rFonts w:hint="eastAsia"/>
        </w:rPr>
      </w:pPr>
    </w:p>
    <w:p w:rsidR="00091EF1" w:rsidRDefault="00091EF1" w:rsidP="00091EF1">
      <w:pPr>
        <w:pStyle w:val="a8"/>
        <w:numPr>
          <w:ilvl w:val="0"/>
          <w:numId w:val="13"/>
        </w:numPr>
        <w:ind w:firstLineChars="0"/>
        <w:rPr>
          <w:rFonts w:hint="eastAsia"/>
        </w:rPr>
      </w:pPr>
      <w:r>
        <w:rPr>
          <w:rFonts w:hint="eastAsia"/>
        </w:rPr>
        <w:t>马来西亚棕榈油供需情况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马来西亚作为世界上第二大棕榈油生产国，第一大出口国，其国内棕榈油的产销情况将对全球棕榈油价格有着重要的影响。总体来说，马来西亚产量依然处于增产年份之中，但从图中可以看出，其棕榈油消费增速大幅高于其产量增速，消费量增速保持在</w:t>
      </w:r>
      <w:r>
        <w:rPr>
          <w:rFonts w:hint="eastAsia"/>
        </w:rPr>
        <w:t>5%</w:t>
      </w:r>
      <w:r>
        <w:rPr>
          <w:rFonts w:hint="eastAsia"/>
        </w:rPr>
        <w:t>以上，主要原因有两点：一是生物柴油对于棕榈油的消费量逐年增加、二是中国、印度大量进口增加了马来西亚棕榈油的消费量。而库存消费比也从</w:t>
      </w:r>
      <w:r>
        <w:rPr>
          <w:rFonts w:hint="eastAsia"/>
        </w:rPr>
        <w:t>2012/13</w:t>
      </w:r>
      <w:r>
        <w:rPr>
          <w:rFonts w:hint="eastAsia"/>
        </w:rPr>
        <w:t>年度最高的</w:t>
      </w:r>
      <w:r>
        <w:rPr>
          <w:rFonts w:hint="eastAsia"/>
        </w:rPr>
        <w:t>115.4%</w:t>
      </w:r>
      <w:r>
        <w:rPr>
          <w:rFonts w:hint="eastAsia"/>
        </w:rPr>
        <w:t>下降至</w:t>
      </w:r>
      <w:r>
        <w:rPr>
          <w:rFonts w:hint="eastAsia"/>
        </w:rPr>
        <w:t>73.05%</w:t>
      </w:r>
      <w:r>
        <w:rPr>
          <w:rFonts w:hint="eastAsia"/>
        </w:rPr>
        <w:t>，且由于产量与消费量的缺口的继续存在，预计库存消费比仍将继续下降。</w:t>
      </w:r>
    </w:p>
    <w:p w:rsidR="00091EF1" w:rsidRDefault="00091EF1" w:rsidP="00091EF1">
      <w:pPr>
        <w:ind w:firstLine="420"/>
        <w:rPr>
          <w:rFonts w:hint="eastAsia"/>
        </w:rPr>
      </w:pPr>
    </w:p>
    <w:p w:rsidR="00091EF1" w:rsidRDefault="00091EF1" w:rsidP="00091EF1">
      <w:pPr>
        <w:ind w:firstLine="42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rPr>
          <w:rFonts w:hint="eastAsia"/>
        </w:rPr>
        <w:t>：马来西亚棕榈油产销增长情况</w:t>
      </w:r>
    </w:p>
    <w:p w:rsidR="00091EF1" w:rsidRDefault="00091EF1" w:rsidP="00091EF1">
      <w:pPr>
        <w:ind w:firstLineChars="95" w:firstLine="199"/>
        <w:rPr>
          <w:rFonts w:hint="eastAsia"/>
        </w:rPr>
      </w:pPr>
      <w:r w:rsidRPr="00F86694">
        <w:rPr>
          <w:noProof/>
        </w:rPr>
        <w:lastRenderedPageBreak/>
        <w:pict>
          <v:shape id="图片 7" o:spid="_x0000_i1031" type="#_x0000_t75" style="width:414.75pt;height:231pt;visibility:visible;mso-wrap-style:square">
            <v:imagedata r:id="rId9" o:title=""/>
          </v:shape>
        </w:pict>
      </w:r>
    </w:p>
    <w:p w:rsidR="00091EF1" w:rsidRDefault="00091EF1" w:rsidP="00091EF1">
      <w:pPr>
        <w:ind w:firstLineChars="95" w:firstLine="199"/>
        <w:rPr>
          <w:rFonts w:hint="eastAsia"/>
        </w:rPr>
      </w:pPr>
      <w:r>
        <w:rPr>
          <w:rFonts w:hint="eastAsia"/>
        </w:rPr>
        <w:t>数据来源：</w:t>
      </w:r>
      <w:r>
        <w:rPr>
          <w:rFonts w:hint="eastAsia"/>
        </w:rPr>
        <w:t>MPOB</w:t>
      </w:r>
      <w:r>
        <w:rPr>
          <w:rFonts w:hint="eastAsia"/>
        </w:rPr>
        <w:t>、</w:t>
      </w:r>
      <w:proofErr w:type="gramStart"/>
      <w:r>
        <w:rPr>
          <w:rFonts w:hint="eastAsia"/>
        </w:rPr>
        <w:t>中衍期货</w:t>
      </w:r>
      <w:proofErr w:type="gramEnd"/>
      <w:r>
        <w:rPr>
          <w:rFonts w:hint="eastAsia"/>
        </w:rPr>
        <w:t>研发部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具体分项来看，产量方面，根据马来西亚棕榈油局</w:t>
      </w:r>
      <w:r>
        <w:rPr>
          <w:rFonts w:hint="eastAsia"/>
        </w:rPr>
        <w:t>11</w:t>
      </w:r>
      <w:r>
        <w:rPr>
          <w:rFonts w:hint="eastAsia"/>
        </w:rPr>
        <w:t>月公布的报告显示，其国内棕油</w:t>
      </w:r>
      <w:r>
        <w:rPr>
          <w:rFonts w:hint="eastAsia"/>
        </w:rPr>
        <w:t>10</w:t>
      </w:r>
      <w:r>
        <w:rPr>
          <w:rFonts w:hint="eastAsia"/>
        </w:rPr>
        <w:t>月产量为</w:t>
      </w:r>
      <w:r>
        <w:rPr>
          <w:rFonts w:hint="eastAsia"/>
        </w:rPr>
        <w:t>189.3</w:t>
      </w:r>
      <w:r>
        <w:rPr>
          <w:rFonts w:hint="eastAsia"/>
        </w:rPr>
        <w:t>万吨，环比下降</w:t>
      </w:r>
      <w:r>
        <w:rPr>
          <w:rFonts w:hint="eastAsia"/>
        </w:rPr>
        <w:t>0.7</w:t>
      </w:r>
      <w:r>
        <w:rPr>
          <w:rFonts w:hint="eastAsia"/>
        </w:rPr>
        <w:t>万吨，同比下降</w:t>
      </w:r>
      <w:r>
        <w:rPr>
          <w:rFonts w:hint="eastAsia"/>
        </w:rPr>
        <w:t>8</w:t>
      </w:r>
      <w:r>
        <w:rPr>
          <w:rFonts w:hint="eastAsia"/>
        </w:rPr>
        <w:t>万吨，降幅</w:t>
      </w:r>
      <w:r>
        <w:rPr>
          <w:rFonts w:hint="eastAsia"/>
        </w:rPr>
        <w:t>4%</w:t>
      </w:r>
      <w:r>
        <w:rPr>
          <w:rFonts w:hint="eastAsia"/>
        </w:rPr>
        <w:t>；库存方面，截至</w:t>
      </w:r>
      <w:r>
        <w:rPr>
          <w:rFonts w:hint="eastAsia"/>
        </w:rPr>
        <w:t>10</w:t>
      </w:r>
      <w:r>
        <w:rPr>
          <w:rFonts w:hint="eastAsia"/>
        </w:rPr>
        <w:t>月底马来西亚棕榈油库存量为</w:t>
      </w:r>
      <w:r>
        <w:rPr>
          <w:rFonts w:hint="eastAsia"/>
        </w:rPr>
        <w:t>216.6</w:t>
      </w:r>
      <w:r>
        <w:rPr>
          <w:rFonts w:hint="eastAsia"/>
        </w:rPr>
        <w:t>万吨，较上一月份增长</w:t>
      </w:r>
      <w:r>
        <w:rPr>
          <w:rFonts w:hint="eastAsia"/>
        </w:rPr>
        <w:t>7</w:t>
      </w:r>
      <w:r>
        <w:rPr>
          <w:rFonts w:hint="eastAsia"/>
        </w:rPr>
        <w:t>万吨，较去年同期增加</w:t>
      </w:r>
      <w:r>
        <w:rPr>
          <w:rFonts w:hint="eastAsia"/>
        </w:rPr>
        <w:t>32.1</w:t>
      </w:r>
      <w:r>
        <w:rPr>
          <w:rFonts w:hint="eastAsia"/>
        </w:rPr>
        <w:t>万吨；出口方面，</w:t>
      </w:r>
      <w:r>
        <w:rPr>
          <w:rFonts w:hint="eastAsia"/>
        </w:rPr>
        <w:t>10</w:t>
      </w:r>
      <w:r>
        <w:rPr>
          <w:rFonts w:hint="eastAsia"/>
        </w:rPr>
        <w:t>月单月出口</w:t>
      </w:r>
      <w:r>
        <w:rPr>
          <w:rFonts w:hint="eastAsia"/>
        </w:rPr>
        <w:t>160.5</w:t>
      </w:r>
      <w:r>
        <w:rPr>
          <w:rFonts w:hint="eastAsia"/>
        </w:rPr>
        <w:t>万吨，</w:t>
      </w:r>
      <w:proofErr w:type="gramStart"/>
      <w:r>
        <w:rPr>
          <w:rFonts w:hint="eastAsia"/>
        </w:rPr>
        <w:t>较环比</w:t>
      </w:r>
      <w:proofErr w:type="gramEnd"/>
      <w:r>
        <w:rPr>
          <w:rFonts w:hint="eastAsia"/>
        </w:rPr>
        <w:t>下降</w:t>
      </w:r>
      <w:r>
        <w:rPr>
          <w:rFonts w:hint="eastAsia"/>
        </w:rPr>
        <w:t>2.3</w:t>
      </w:r>
      <w:r>
        <w:rPr>
          <w:rFonts w:hint="eastAsia"/>
        </w:rPr>
        <w:t>万吨，同比下降</w:t>
      </w:r>
      <w:r>
        <w:rPr>
          <w:rFonts w:hint="eastAsia"/>
        </w:rPr>
        <w:t>5.9</w:t>
      </w:r>
      <w:r>
        <w:rPr>
          <w:rFonts w:hint="eastAsia"/>
        </w:rPr>
        <w:t>万吨。今年马来西亚棕榈油产量依然保持着增长趋势，截至</w:t>
      </w:r>
      <w:r>
        <w:rPr>
          <w:rFonts w:hint="eastAsia"/>
        </w:rPr>
        <w:t>10</w:t>
      </w:r>
      <w:r>
        <w:rPr>
          <w:rFonts w:hint="eastAsia"/>
        </w:rPr>
        <w:t>月底其国内产量仍然达到历史最高值，而库存方面，虽然年中库存出现了一定程度的下降，但</w:t>
      </w:r>
      <w:r>
        <w:rPr>
          <w:rFonts w:hint="eastAsia"/>
        </w:rPr>
        <w:t>10</w:t>
      </w:r>
      <w:r>
        <w:rPr>
          <w:rFonts w:hint="eastAsia"/>
        </w:rPr>
        <w:t>月底库存达到了</w:t>
      </w:r>
      <w:r>
        <w:rPr>
          <w:rFonts w:hint="eastAsia"/>
        </w:rPr>
        <w:t>216.6</w:t>
      </w:r>
      <w:r>
        <w:rPr>
          <w:rFonts w:hint="eastAsia"/>
        </w:rPr>
        <w:t>万吨的较高水平，马来西亚棕榈油的库存压力依然很大。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从长期来看，棕榈油的供需矛盾并没有发生实质性的改变，过剩和高库存依然影响着棕榈油的价格走势，但由于马来西亚棕榈油产量和消费的增速存在一定的缺口，因此，未来棕榈油将进入一个去库存的过程，过剩情况也将逐渐改善。</w:t>
      </w:r>
    </w:p>
    <w:p w:rsidR="00091EF1" w:rsidRDefault="00091EF1" w:rsidP="00091EF1">
      <w:pPr>
        <w:ind w:firstLine="420"/>
        <w:rPr>
          <w:rFonts w:hint="eastAsia"/>
        </w:rPr>
      </w:pPr>
    </w:p>
    <w:p w:rsidR="00091EF1" w:rsidRDefault="00091EF1" w:rsidP="00091EF1">
      <w:pPr>
        <w:pStyle w:val="a8"/>
        <w:numPr>
          <w:ilvl w:val="0"/>
          <w:numId w:val="13"/>
        </w:numPr>
        <w:ind w:firstLineChars="0"/>
        <w:rPr>
          <w:rFonts w:hint="eastAsia"/>
        </w:rPr>
      </w:pPr>
      <w:r>
        <w:rPr>
          <w:rFonts w:hint="eastAsia"/>
        </w:rPr>
        <w:t>我国棕榈油情况</w:t>
      </w:r>
    </w:p>
    <w:p w:rsidR="00091EF1" w:rsidRDefault="00091EF1" w:rsidP="00091EF1">
      <w:pPr>
        <w:ind w:firstLine="42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4</w:t>
      </w:r>
      <w:r>
        <w:rPr>
          <w:rFonts w:hint="eastAsia"/>
        </w:rPr>
        <w:t>：国内棕榈油供需平衡表</w:t>
      </w:r>
    </w:p>
    <w:p w:rsidR="00091EF1" w:rsidRDefault="003E3FA8" w:rsidP="00091EF1">
      <w:pPr>
        <w:ind w:firstLineChars="95" w:firstLine="199"/>
        <w:rPr>
          <w:rFonts w:hint="eastAsia"/>
        </w:rPr>
      </w:pPr>
      <w:r w:rsidRPr="00F86694">
        <w:rPr>
          <w:noProof/>
        </w:rPr>
        <w:lastRenderedPageBreak/>
        <w:pict>
          <v:shape id="图片 10" o:spid="_x0000_i1030" type="#_x0000_t75" style="width:415.5pt;height:213pt;visibility:visible;mso-wrap-style:square">
            <v:imagedata r:id="rId10" o:title=""/>
          </v:shape>
        </w:pict>
      </w:r>
    </w:p>
    <w:p w:rsidR="00091EF1" w:rsidRDefault="00091EF1" w:rsidP="00091EF1">
      <w:pPr>
        <w:ind w:firstLineChars="95" w:firstLine="199"/>
        <w:rPr>
          <w:rFonts w:hint="eastAsia"/>
        </w:rPr>
      </w:pPr>
      <w:r>
        <w:rPr>
          <w:rFonts w:hint="eastAsia"/>
        </w:rPr>
        <w:t>数据来源：</w:t>
      </w:r>
      <w:r>
        <w:rPr>
          <w:rFonts w:hint="eastAsia"/>
        </w:rPr>
        <w:t>Wind</w:t>
      </w:r>
      <w:r>
        <w:rPr>
          <w:rFonts w:hint="eastAsia"/>
        </w:rPr>
        <w:t>资讯、</w:t>
      </w:r>
      <w:proofErr w:type="gramStart"/>
      <w:r>
        <w:rPr>
          <w:rFonts w:hint="eastAsia"/>
        </w:rPr>
        <w:t>中衍期货</w:t>
      </w:r>
      <w:proofErr w:type="gramEnd"/>
      <w:r>
        <w:rPr>
          <w:rFonts w:hint="eastAsia"/>
        </w:rPr>
        <w:t>研发部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国内方面，由于进口量的增加，预计</w:t>
      </w:r>
      <w:r>
        <w:rPr>
          <w:rFonts w:hint="eastAsia"/>
        </w:rPr>
        <w:t>2014</w:t>
      </w:r>
      <w:r>
        <w:rPr>
          <w:rFonts w:hint="eastAsia"/>
        </w:rPr>
        <w:t>年国内棕油总供给量较上一年度增加</w:t>
      </w:r>
      <w:r>
        <w:rPr>
          <w:rFonts w:hint="eastAsia"/>
        </w:rPr>
        <w:t>10</w:t>
      </w:r>
      <w:r>
        <w:rPr>
          <w:rFonts w:hint="eastAsia"/>
        </w:rPr>
        <w:t>万吨，但由于地价刺激消费增加，预计总消费量增加</w:t>
      </w:r>
      <w:r>
        <w:rPr>
          <w:rFonts w:hint="eastAsia"/>
        </w:rPr>
        <w:t>20</w:t>
      </w:r>
      <w:r>
        <w:rPr>
          <w:rFonts w:hint="eastAsia"/>
        </w:rPr>
        <w:t>万吨，因此国内棕榈油库存预计较上一年度下降</w:t>
      </w:r>
      <w:r>
        <w:rPr>
          <w:rFonts w:hint="eastAsia"/>
        </w:rPr>
        <w:t>10</w:t>
      </w:r>
      <w:r>
        <w:rPr>
          <w:rFonts w:hint="eastAsia"/>
        </w:rPr>
        <w:t>万吨，库存消费比也降至</w:t>
      </w:r>
      <w:r>
        <w:rPr>
          <w:rFonts w:hint="eastAsia"/>
        </w:rPr>
        <w:t>13.59%</w:t>
      </w:r>
      <w:r>
        <w:rPr>
          <w:rFonts w:hint="eastAsia"/>
        </w:rPr>
        <w:t>，如图所示，国内棕榈油库存消费比连续三个年度下降。此外，国内棕榈油库存也较上一年度大幅下降，截至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日，全国棕榈油港口库存总量</w:t>
      </w:r>
      <w:r>
        <w:rPr>
          <w:rFonts w:hint="eastAsia"/>
        </w:rPr>
        <w:t>45.63</w:t>
      </w:r>
      <w:r>
        <w:rPr>
          <w:rFonts w:hint="eastAsia"/>
        </w:rPr>
        <w:t>万吨，较上月同期的</w:t>
      </w:r>
      <w:r>
        <w:rPr>
          <w:rFonts w:hint="eastAsia"/>
        </w:rPr>
        <w:t>65.94</w:t>
      </w:r>
      <w:r>
        <w:rPr>
          <w:rFonts w:hint="eastAsia"/>
        </w:rPr>
        <w:t>万吨下降</w:t>
      </w:r>
      <w:r>
        <w:rPr>
          <w:rFonts w:hint="eastAsia"/>
        </w:rPr>
        <w:t>20.31</w:t>
      </w:r>
      <w:r>
        <w:rPr>
          <w:rFonts w:hint="eastAsia"/>
        </w:rPr>
        <w:t>万吨，降幅</w:t>
      </w:r>
      <w:r>
        <w:rPr>
          <w:rFonts w:hint="eastAsia"/>
        </w:rPr>
        <w:t>30.8%</w:t>
      </w:r>
      <w:r>
        <w:rPr>
          <w:rFonts w:hint="eastAsia"/>
        </w:rPr>
        <w:t>，而</w:t>
      </w:r>
      <w:r>
        <w:rPr>
          <w:rFonts w:hint="eastAsia"/>
        </w:rPr>
        <w:t>2013</w:t>
      </w:r>
      <w:r>
        <w:rPr>
          <w:rFonts w:hint="eastAsia"/>
        </w:rPr>
        <w:t>年同期为</w:t>
      </w:r>
      <w:r>
        <w:rPr>
          <w:rFonts w:hint="eastAsia"/>
        </w:rPr>
        <w:t>86.35</w:t>
      </w:r>
      <w:r>
        <w:rPr>
          <w:rFonts w:hint="eastAsia"/>
        </w:rPr>
        <w:t>万吨，</w:t>
      </w:r>
      <w:r>
        <w:rPr>
          <w:rFonts w:hint="eastAsia"/>
        </w:rPr>
        <w:t>2012</w:t>
      </w:r>
      <w:r>
        <w:rPr>
          <w:rFonts w:hint="eastAsia"/>
        </w:rPr>
        <w:t>年同期为</w:t>
      </w:r>
      <w:r>
        <w:rPr>
          <w:rFonts w:hint="eastAsia"/>
        </w:rPr>
        <w:t>76.5</w:t>
      </w:r>
      <w:r>
        <w:rPr>
          <w:rFonts w:hint="eastAsia"/>
        </w:rPr>
        <w:t>万吨，</w:t>
      </w:r>
      <w:r>
        <w:rPr>
          <w:rFonts w:hint="eastAsia"/>
        </w:rPr>
        <w:t>5</w:t>
      </w:r>
      <w:r>
        <w:rPr>
          <w:rFonts w:hint="eastAsia"/>
        </w:rPr>
        <w:t>年平均库存</w:t>
      </w:r>
      <w:r>
        <w:rPr>
          <w:rFonts w:hint="eastAsia"/>
        </w:rPr>
        <w:t>55.97</w:t>
      </w:r>
      <w:r>
        <w:rPr>
          <w:rFonts w:hint="eastAsia"/>
        </w:rPr>
        <w:t>万吨。</w:t>
      </w:r>
    </w:p>
    <w:p w:rsidR="00091EF1" w:rsidRDefault="00091EF1" w:rsidP="00091EF1">
      <w:pPr>
        <w:ind w:firstLine="42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5</w:t>
      </w:r>
      <w:r>
        <w:rPr>
          <w:rFonts w:hint="eastAsia"/>
        </w:rPr>
        <w:t>：国内棕榈油库存情况</w:t>
      </w:r>
    </w:p>
    <w:p w:rsidR="00091EF1" w:rsidRDefault="00091EF1" w:rsidP="00091EF1">
      <w:pPr>
        <w:ind w:firstLineChars="0" w:firstLine="0"/>
        <w:rPr>
          <w:rFonts w:hint="eastAsia"/>
        </w:rPr>
      </w:pPr>
      <w:r w:rsidRPr="00F86694">
        <w:rPr>
          <w:noProof/>
        </w:rPr>
        <w:pict>
          <v:shape id="图片 13" o:spid="_x0000_i1029" type="#_x0000_t75" style="width:196.5pt;height:126.75pt;visibility:visible;mso-wrap-style:square">
            <v:imagedata r:id="rId11" o:title=""/>
          </v:shape>
        </w:pict>
      </w:r>
      <w:r w:rsidRPr="00F86694">
        <w:rPr>
          <w:noProof/>
        </w:rPr>
        <w:pict>
          <v:shape id="图片 16" o:spid="_x0000_i1028" type="#_x0000_t75" style="width:205.5pt;height:126.75pt;visibility:visible;mso-wrap-style:square">
            <v:imagedata r:id="rId12" o:title=""/>
          </v:shape>
        </w:pict>
      </w:r>
    </w:p>
    <w:p w:rsidR="00091EF1" w:rsidRPr="00877987" w:rsidRDefault="00091EF1" w:rsidP="00091EF1">
      <w:pPr>
        <w:ind w:firstLineChars="0" w:firstLine="0"/>
        <w:rPr>
          <w:rFonts w:hint="eastAsia"/>
        </w:rPr>
      </w:pPr>
      <w:r>
        <w:rPr>
          <w:rFonts w:hint="eastAsia"/>
        </w:rPr>
        <w:t>数据来源：天下粮仓、</w:t>
      </w:r>
      <w:proofErr w:type="gramStart"/>
      <w:r>
        <w:rPr>
          <w:rFonts w:hint="eastAsia"/>
        </w:rPr>
        <w:t>中衍期货</w:t>
      </w:r>
      <w:proofErr w:type="gramEnd"/>
      <w:r>
        <w:rPr>
          <w:rFonts w:hint="eastAsia"/>
        </w:rPr>
        <w:t>研发部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长期来看，国内棕榈油供需情况也正在改善，库存消费</w:t>
      </w:r>
      <w:proofErr w:type="gramStart"/>
      <w:r>
        <w:rPr>
          <w:rFonts w:hint="eastAsia"/>
        </w:rPr>
        <w:t>比逐渐</w:t>
      </w:r>
      <w:proofErr w:type="gramEnd"/>
      <w:r>
        <w:rPr>
          <w:rFonts w:hint="eastAsia"/>
        </w:rPr>
        <w:t>下降，销量逐渐增加；而当前时点上，国内库存降至自</w:t>
      </w:r>
      <w:r>
        <w:rPr>
          <w:rFonts w:hint="eastAsia"/>
        </w:rPr>
        <w:t>2012</w:t>
      </w:r>
      <w:r>
        <w:rPr>
          <w:rFonts w:hint="eastAsia"/>
        </w:rPr>
        <w:t>年以来同期低点，这将给国内棕榈油价格提供支撑。</w:t>
      </w:r>
    </w:p>
    <w:p w:rsidR="00091EF1" w:rsidRDefault="00091EF1" w:rsidP="00091EF1">
      <w:pPr>
        <w:ind w:firstLine="420"/>
        <w:rPr>
          <w:rFonts w:hint="eastAsia"/>
        </w:rPr>
      </w:pPr>
    </w:p>
    <w:p w:rsidR="00091EF1" w:rsidRDefault="00091EF1" w:rsidP="00091EF1">
      <w:pPr>
        <w:pStyle w:val="a8"/>
        <w:numPr>
          <w:ilvl w:val="0"/>
          <w:numId w:val="13"/>
        </w:numPr>
        <w:ind w:firstLineChars="0"/>
        <w:rPr>
          <w:rFonts w:hint="eastAsia"/>
        </w:rPr>
      </w:pPr>
      <w:r>
        <w:rPr>
          <w:rFonts w:hint="eastAsia"/>
        </w:rPr>
        <w:t>四季度影响价格因素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虽然从长期来看，全球棕榈油过剩的局面没有发生根本性的改变，但四季度来说，仍然存在着一些不定的因素：</w:t>
      </w:r>
    </w:p>
    <w:p w:rsidR="00091EF1" w:rsidRDefault="00091EF1" w:rsidP="00091EF1">
      <w:pPr>
        <w:ind w:firstLineChars="0" w:firstLine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、马来西亚方面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今年马来西亚产量仍然增加，但进入</w:t>
      </w:r>
      <w:r>
        <w:rPr>
          <w:rFonts w:hint="eastAsia"/>
        </w:rPr>
        <w:t>11</w:t>
      </w:r>
      <w:r>
        <w:rPr>
          <w:rFonts w:hint="eastAsia"/>
        </w:rPr>
        <w:t>月份，马来西亚棕榈油进入减产月份，从季节性来看，每年</w:t>
      </w:r>
      <w:r>
        <w:rPr>
          <w:rFonts w:hint="eastAsia"/>
        </w:rPr>
        <w:t>11</w:t>
      </w:r>
      <w:r>
        <w:rPr>
          <w:rFonts w:hint="eastAsia"/>
        </w:rPr>
        <w:t>月份以后，棕榈油产量逐渐减少，一直要持续至第二年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月份，产量的</w:t>
      </w:r>
      <w:r>
        <w:rPr>
          <w:rFonts w:hint="eastAsia"/>
        </w:rPr>
        <w:lastRenderedPageBreak/>
        <w:t>下降有助于其国内棕榈油的库存下降。</w:t>
      </w:r>
    </w:p>
    <w:p w:rsidR="00091EF1" w:rsidRDefault="00091EF1" w:rsidP="00091EF1">
      <w:pPr>
        <w:ind w:firstLine="42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6</w:t>
      </w:r>
      <w:r>
        <w:rPr>
          <w:rFonts w:hint="eastAsia"/>
        </w:rPr>
        <w:t>：马来西亚棕榈油月度产量情况</w:t>
      </w:r>
    </w:p>
    <w:p w:rsidR="00091EF1" w:rsidRDefault="00091EF1" w:rsidP="00091EF1">
      <w:pPr>
        <w:ind w:firstLineChars="0" w:firstLine="0"/>
        <w:rPr>
          <w:rFonts w:hint="eastAsia"/>
        </w:rPr>
      </w:pPr>
      <w:r w:rsidRPr="00F86694">
        <w:rPr>
          <w:noProof/>
        </w:rPr>
        <w:pict>
          <v:shape id="图片 19" o:spid="_x0000_i1027" type="#_x0000_t75" style="width:415.5pt;height:193.5pt;visibility:visible;mso-wrap-style:square">
            <v:imagedata r:id="rId13" o:title=""/>
          </v:shape>
        </w:pict>
      </w:r>
    </w:p>
    <w:p w:rsidR="00091EF1" w:rsidRDefault="00091EF1" w:rsidP="00091EF1">
      <w:pPr>
        <w:ind w:firstLineChars="0" w:firstLine="0"/>
        <w:rPr>
          <w:rFonts w:hint="eastAsia"/>
        </w:rPr>
      </w:pPr>
      <w:r>
        <w:rPr>
          <w:rFonts w:hint="eastAsia"/>
        </w:rPr>
        <w:t>数据来源：</w:t>
      </w:r>
      <w:proofErr w:type="gramStart"/>
      <w:r>
        <w:rPr>
          <w:rFonts w:hint="eastAsia"/>
        </w:rPr>
        <w:t>中衍期货</w:t>
      </w:r>
      <w:proofErr w:type="gramEnd"/>
      <w:r>
        <w:rPr>
          <w:rFonts w:hint="eastAsia"/>
        </w:rPr>
        <w:t>研发部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出口方面，由于马来西亚将出口零关税政策持续至今年年底，这也将刺激国内棕榈油的出口，虽然今年总体看出口情况不佳，但自实行零关税的出口政策以来，马来西亚出口量大幅提高。</w:t>
      </w:r>
    </w:p>
    <w:p w:rsidR="00091EF1" w:rsidRPr="003B0F4D" w:rsidRDefault="00091EF1" w:rsidP="00091EF1">
      <w:pPr>
        <w:ind w:firstLine="420"/>
        <w:rPr>
          <w:rFonts w:hint="eastAsia"/>
        </w:rPr>
      </w:pPr>
    </w:p>
    <w:p w:rsidR="00091EF1" w:rsidRDefault="00091EF1" w:rsidP="00091EF1">
      <w:pPr>
        <w:ind w:firstLineChars="0" w:firstLine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、价差方面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虽然当前国内进口棕榈油仍然呈现价格倒挂的情况，但价格倒挂的幅度明显减小，这将刺激国内进口商继续进口棕榈油。</w:t>
      </w:r>
    </w:p>
    <w:p w:rsidR="00091EF1" w:rsidRDefault="00091EF1" w:rsidP="00091EF1">
      <w:pPr>
        <w:ind w:firstLine="42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7</w:t>
      </w:r>
      <w:r>
        <w:rPr>
          <w:rFonts w:hint="eastAsia"/>
        </w:rPr>
        <w:t>：内外价差</w:t>
      </w:r>
    </w:p>
    <w:p w:rsidR="00091EF1" w:rsidRDefault="00091EF1" w:rsidP="00091EF1">
      <w:pPr>
        <w:ind w:firstLineChars="0" w:firstLine="0"/>
        <w:rPr>
          <w:rFonts w:hint="eastAsia"/>
        </w:rPr>
      </w:pPr>
      <w:r w:rsidRPr="00F86694">
        <w:rPr>
          <w:noProof/>
        </w:rPr>
        <w:pict>
          <v:shape id="图片 22" o:spid="_x0000_i1026" type="#_x0000_t75" style="width:415.5pt;height:219pt;visibility:visible;mso-wrap-style:square">
            <v:imagedata r:id="rId14" o:title=""/>
          </v:shape>
        </w:pict>
      </w:r>
    </w:p>
    <w:p w:rsidR="00091EF1" w:rsidRDefault="00091EF1" w:rsidP="00091EF1">
      <w:pPr>
        <w:ind w:firstLineChars="0" w:firstLine="0"/>
        <w:rPr>
          <w:rFonts w:hint="eastAsia"/>
        </w:rPr>
      </w:pPr>
      <w:r>
        <w:rPr>
          <w:rFonts w:hint="eastAsia"/>
        </w:rPr>
        <w:t>数据来源：天下粮仓、</w:t>
      </w:r>
      <w:proofErr w:type="gramStart"/>
      <w:r>
        <w:rPr>
          <w:rFonts w:hint="eastAsia"/>
        </w:rPr>
        <w:t>中衍期货</w:t>
      </w:r>
      <w:proofErr w:type="gramEnd"/>
      <w:r>
        <w:rPr>
          <w:rFonts w:hint="eastAsia"/>
        </w:rPr>
        <w:t>研发部</w:t>
      </w:r>
    </w:p>
    <w:p w:rsidR="00091EF1" w:rsidRDefault="00091EF1" w:rsidP="00091EF1">
      <w:pPr>
        <w:ind w:firstLine="420"/>
        <w:rPr>
          <w:rFonts w:hint="eastAsia"/>
        </w:rPr>
      </w:pPr>
    </w:p>
    <w:p w:rsidR="00091EF1" w:rsidRDefault="00091EF1" w:rsidP="00091EF1">
      <w:pPr>
        <w:ind w:firstLine="42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8</w:t>
      </w:r>
      <w:r>
        <w:rPr>
          <w:rFonts w:hint="eastAsia"/>
        </w:rPr>
        <w:t>：期现价差</w:t>
      </w:r>
    </w:p>
    <w:p w:rsidR="00091EF1" w:rsidRDefault="00091EF1" w:rsidP="00091EF1">
      <w:pPr>
        <w:ind w:firstLineChars="0" w:firstLine="0"/>
        <w:rPr>
          <w:rFonts w:hint="eastAsia"/>
        </w:rPr>
      </w:pPr>
      <w:r w:rsidRPr="00F86694">
        <w:rPr>
          <w:noProof/>
        </w:rPr>
        <w:lastRenderedPageBreak/>
        <w:pict>
          <v:shape id="图片 25" o:spid="_x0000_i1025" type="#_x0000_t75" style="width:414.75pt;height:195.75pt;visibility:visible;mso-wrap-style:square">
            <v:imagedata r:id="rId15" o:title=""/>
          </v:shape>
        </w:pict>
      </w:r>
    </w:p>
    <w:p w:rsidR="00091EF1" w:rsidRDefault="00091EF1" w:rsidP="00091EF1">
      <w:pPr>
        <w:ind w:firstLineChars="0" w:firstLine="0"/>
        <w:rPr>
          <w:rFonts w:hint="eastAsia"/>
        </w:rPr>
      </w:pPr>
      <w:r>
        <w:rPr>
          <w:rFonts w:hint="eastAsia"/>
        </w:rPr>
        <w:t>数据来源：</w:t>
      </w:r>
      <w:r>
        <w:rPr>
          <w:rFonts w:hint="eastAsia"/>
        </w:rPr>
        <w:t>Wind</w:t>
      </w:r>
      <w:r>
        <w:rPr>
          <w:rFonts w:hint="eastAsia"/>
        </w:rPr>
        <w:t>资讯、</w:t>
      </w:r>
      <w:proofErr w:type="gramStart"/>
      <w:r>
        <w:rPr>
          <w:rFonts w:hint="eastAsia"/>
        </w:rPr>
        <w:t>中衍期货</w:t>
      </w:r>
      <w:proofErr w:type="gramEnd"/>
      <w:r>
        <w:rPr>
          <w:rFonts w:hint="eastAsia"/>
        </w:rPr>
        <w:t>研发部</w:t>
      </w:r>
    </w:p>
    <w:p w:rsidR="00091EF1" w:rsidRDefault="00091EF1" w:rsidP="00091EF1">
      <w:pPr>
        <w:ind w:firstLine="420"/>
        <w:rPr>
          <w:rFonts w:hint="eastAsia"/>
        </w:rPr>
      </w:pPr>
      <w:r>
        <w:rPr>
          <w:rFonts w:hint="eastAsia"/>
        </w:rPr>
        <w:t>目前大连棕榈油期货价格较国内现货平均价格呈现贴水结构，且两者价差为</w:t>
      </w:r>
      <w:r>
        <w:rPr>
          <w:rFonts w:hint="eastAsia"/>
        </w:rPr>
        <w:t>400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吨左右，期货的贴水也不利于空头继续做空期货价格。</w:t>
      </w:r>
    </w:p>
    <w:p w:rsidR="00091EF1" w:rsidRDefault="00091EF1" w:rsidP="00091EF1">
      <w:pPr>
        <w:ind w:firstLine="420"/>
        <w:rPr>
          <w:rFonts w:hint="eastAsia"/>
        </w:rPr>
      </w:pPr>
    </w:p>
    <w:p w:rsidR="00091EF1" w:rsidRDefault="00091EF1" w:rsidP="00091EF1">
      <w:pPr>
        <w:pStyle w:val="a8"/>
        <w:numPr>
          <w:ilvl w:val="0"/>
          <w:numId w:val="13"/>
        </w:numPr>
        <w:ind w:firstLineChars="0"/>
        <w:rPr>
          <w:rFonts w:hint="eastAsia"/>
        </w:rPr>
      </w:pPr>
      <w:r>
        <w:rPr>
          <w:rFonts w:hint="eastAsia"/>
        </w:rPr>
        <w:t>结论</w:t>
      </w:r>
    </w:p>
    <w:p w:rsidR="00091EF1" w:rsidRDefault="00091EF1" w:rsidP="00091EF1">
      <w:pPr>
        <w:pStyle w:val="a8"/>
        <w:ind w:left="420" w:firstLineChars="0" w:firstLine="0"/>
        <w:rPr>
          <w:rFonts w:hint="eastAsia"/>
        </w:rPr>
      </w:pPr>
    </w:p>
    <w:p w:rsidR="00091EF1" w:rsidRPr="001C0FC2" w:rsidRDefault="00091EF1" w:rsidP="00091EF1">
      <w:pPr>
        <w:ind w:firstLineChars="0" w:firstLine="420"/>
      </w:pPr>
      <w:r>
        <w:rPr>
          <w:rFonts w:hint="eastAsia"/>
        </w:rPr>
        <w:t>全球棕榈油基本面仍然没有发生实质性变化，但从棕榈油的消费与产量增长情况看，供需过剩的局面正逐步发生变化；马来西亚方面，四季度随着其国内进入减产期以及零关税的刺激出口政策，或将有助于其国内库存的消化；而我国目前棕榈油库存水平处于</w:t>
      </w:r>
      <w:r>
        <w:rPr>
          <w:rFonts w:hint="eastAsia"/>
        </w:rPr>
        <w:t>5</w:t>
      </w:r>
      <w:r>
        <w:rPr>
          <w:rFonts w:hint="eastAsia"/>
        </w:rPr>
        <w:t>年来较低点，这也会对未来价格提供支撑。综上所述，我们认为，尽管棕榈油的大熊市还没有结束，但在四季度价格继续向下动力不足，随着马来西亚棕榈油库存的逐渐下降，棕榈油价格将企稳反弹。</w:t>
      </w:r>
    </w:p>
    <w:p w:rsidR="0067013D" w:rsidRDefault="0067013D" w:rsidP="00091EF1">
      <w:pPr>
        <w:ind w:firstLineChars="0" w:firstLine="0"/>
        <w:rPr>
          <w:rFonts w:hint="eastAsia"/>
          <w:szCs w:val="28"/>
        </w:rPr>
      </w:pPr>
    </w:p>
    <w:p w:rsidR="00091EF1" w:rsidRDefault="00091EF1" w:rsidP="00091EF1">
      <w:pPr>
        <w:ind w:firstLineChars="0" w:firstLine="0"/>
        <w:rPr>
          <w:rFonts w:hint="eastAsia"/>
          <w:szCs w:val="28"/>
        </w:rPr>
      </w:pPr>
    </w:p>
    <w:p w:rsidR="00091EF1" w:rsidRDefault="00091EF1" w:rsidP="00091EF1">
      <w:pPr>
        <w:ind w:firstLineChars="0" w:firstLine="0"/>
        <w:rPr>
          <w:rFonts w:hint="eastAsia"/>
          <w:szCs w:val="28"/>
        </w:rPr>
      </w:pPr>
      <w:r>
        <w:rPr>
          <w:rFonts w:hint="eastAsia"/>
          <w:szCs w:val="28"/>
        </w:rPr>
        <w:t>第三部分</w:t>
      </w:r>
      <w:r>
        <w:rPr>
          <w:rFonts w:hint="eastAsia"/>
          <w:szCs w:val="28"/>
        </w:rPr>
        <w:tab/>
      </w:r>
      <w:r>
        <w:rPr>
          <w:rFonts w:hint="eastAsia"/>
          <w:szCs w:val="28"/>
        </w:rPr>
        <w:t>交易策略</w:t>
      </w:r>
    </w:p>
    <w:p w:rsidR="00CC3DD9" w:rsidRDefault="00CC3DD9" w:rsidP="00CC3DD9">
      <w:pPr>
        <w:numPr>
          <w:ilvl w:val="0"/>
          <w:numId w:val="14"/>
        </w:numPr>
        <w:ind w:firstLineChars="0"/>
        <w:rPr>
          <w:rFonts w:hint="eastAsia"/>
          <w:szCs w:val="28"/>
        </w:rPr>
      </w:pPr>
      <w:r>
        <w:rPr>
          <w:rFonts w:hint="eastAsia"/>
          <w:szCs w:val="28"/>
        </w:rPr>
        <w:t>技术分析</w:t>
      </w:r>
    </w:p>
    <w:p w:rsidR="00CC3DD9" w:rsidRDefault="00CC3DD9" w:rsidP="00CC3DD9">
      <w:pPr>
        <w:ind w:firstLineChars="0" w:firstLine="0"/>
        <w:jc w:val="center"/>
        <w:rPr>
          <w:rFonts w:hint="eastAsia"/>
          <w:szCs w:val="28"/>
        </w:rPr>
      </w:pPr>
      <w:r>
        <w:rPr>
          <w:rFonts w:hint="eastAsia"/>
          <w:szCs w:val="28"/>
        </w:rPr>
        <w:t>图</w:t>
      </w:r>
      <w:r>
        <w:rPr>
          <w:rFonts w:hint="eastAsia"/>
          <w:szCs w:val="28"/>
        </w:rPr>
        <w:t>9</w:t>
      </w:r>
      <w:r>
        <w:rPr>
          <w:rFonts w:hint="eastAsia"/>
          <w:szCs w:val="28"/>
        </w:rPr>
        <w:t>：大连棕榈油</w:t>
      </w:r>
      <w:r>
        <w:rPr>
          <w:rFonts w:hint="eastAsia"/>
          <w:szCs w:val="28"/>
        </w:rPr>
        <w:t>5</w:t>
      </w:r>
      <w:r>
        <w:rPr>
          <w:rFonts w:hint="eastAsia"/>
          <w:szCs w:val="28"/>
        </w:rPr>
        <w:t>月合约日</w:t>
      </w:r>
      <w:r>
        <w:rPr>
          <w:rFonts w:hint="eastAsia"/>
          <w:szCs w:val="28"/>
        </w:rPr>
        <w:t>K</w:t>
      </w:r>
      <w:r>
        <w:rPr>
          <w:rFonts w:hint="eastAsia"/>
          <w:szCs w:val="28"/>
        </w:rPr>
        <w:t>线图</w:t>
      </w:r>
    </w:p>
    <w:p w:rsidR="00CC3DD9" w:rsidRDefault="00CC3DD9" w:rsidP="00CC3DD9">
      <w:pPr>
        <w:ind w:firstLineChars="0" w:firstLine="0"/>
        <w:rPr>
          <w:rFonts w:hint="eastAsia"/>
          <w:szCs w:val="28"/>
        </w:rPr>
      </w:pPr>
      <w:r>
        <w:rPr>
          <w:szCs w:val="28"/>
        </w:rPr>
        <w:lastRenderedPageBreak/>
        <w:pict>
          <v:shape id="_x0000_i1034" type="#_x0000_t75" style="width:414.75pt;height:234pt">
            <v:imagedata r:id="rId16" o:title=""/>
          </v:shape>
        </w:pict>
      </w:r>
    </w:p>
    <w:p w:rsidR="00CC3DD9" w:rsidRDefault="00CC3DD9" w:rsidP="00CC3DD9">
      <w:pPr>
        <w:ind w:firstLineChars="0" w:firstLine="0"/>
        <w:rPr>
          <w:rFonts w:hint="eastAsia"/>
          <w:szCs w:val="28"/>
        </w:rPr>
      </w:pPr>
      <w:r>
        <w:rPr>
          <w:rFonts w:hint="eastAsia"/>
          <w:szCs w:val="28"/>
        </w:rPr>
        <w:t>数据来源：文华财经、</w:t>
      </w:r>
      <w:proofErr w:type="gramStart"/>
      <w:r>
        <w:rPr>
          <w:rFonts w:hint="eastAsia"/>
          <w:szCs w:val="28"/>
        </w:rPr>
        <w:t>中衍期货</w:t>
      </w:r>
      <w:proofErr w:type="gramEnd"/>
      <w:r>
        <w:rPr>
          <w:rFonts w:hint="eastAsia"/>
          <w:szCs w:val="28"/>
        </w:rPr>
        <w:t>研发部</w:t>
      </w:r>
    </w:p>
    <w:p w:rsidR="00CC3DD9" w:rsidRDefault="00CC3DD9" w:rsidP="00CC3DD9">
      <w:pPr>
        <w:ind w:firstLineChars="0" w:firstLine="0"/>
        <w:rPr>
          <w:rFonts w:hint="eastAsia"/>
          <w:szCs w:val="28"/>
        </w:rPr>
      </w:pPr>
      <w:r>
        <w:rPr>
          <w:rFonts w:hint="eastAsia"/>
          <w:szCs w:val="28"/>
        </w:rPr>
        <w:tab/>
        <w:t>2011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4</w:t>
      </w:r>
      <w:r>
        <w:rPr>
          <w:rFonts w:hint="eastAsia"/>
          <w:szCs w:val="28"/>
        </w:rPr>
        <w:t>月以来，棕榈油价格开启漫漫熊市，价格</w:t>
      </w:r>
      <w:proofErr w:type="gramStart"/>
      <w:r>
        <w:rPr>
          <w:rFonts w:hint="eastAsia"/>
          <w:szCs w:val="28"/>
        </w:rPr>
        <w:t>自最高</w:t>
      </w:r>
      <w:proofErr w:type="gramEnd"/>
      <w:r>
        <w:rPr>
          <w:rFonts w:hint="eastAsia"/>
          <w:szCs w:val="28"/>
        </w:rPr>
        <w:t>10410</w:t>
      </w:r>
      <w:r>
        <w:rPr>
          <w:rFonts w:hint="eastAsia"/>
          <w:szCs w:val="28"/>
        </w:rPr>
        <w:t>元</w:t>
      </w:r>
      <w:r>
        <w:rPr>
          <w:rFonts w:hint="eastAsia"/>
          <w:szCs w:val="28"/>
        </w:rPr>
        <w:t>/</w:t>
      </w:r>
      <w:r>
        <w:rPr>
          <w:rFonts w:hint="eastAsia"/>
          <w:szCs w:val="28"/>
        </w:rPr>
        <w:t>吨，已经跌至当前水平的</w:t>
      </w:r>
      <w:r>
        <w:rPr>
          <w:rFonts w:hint="eastAsia"/>
          <w:szCs w:val="28"/>
        </w:rPr>
        <w:t>5300</w:t>
      </w:r>
      <w:r>
        <w:rPr>
          <w:rFonts w:hint="eastAsia"/>
          <w:szCs w:val="28"/>
        </w:rPr>
        <w:t>元</w:t>
      </w:r>
      <w:r>
        <w:rPr>
          <w:rFonts w:hint="eastAsia"/>
          <w:szCs w:val="28"/>
        </w:rPr>
        <w:t>/</w:t>
      </w:r>
      <w:r>
        <w:rPr>
          <w:rFonts w:hint="eastAsia"/>
          <w:szCs w:val="28"/>
        </w:rPr>
        <w:t>吨，历时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年多，累计跌幅近</w:t>
      </w:r>
      <w:r>
        <w:rPr>
          <w:rFonts w:hint="eastAsia"/>
          <w:szCs w:val="28"/>
        </w:rPr>
        <w:t>50%</w:t>
      </w:r>
      <w:r>
        <w:rPr>
          <w:rFonts w:hint="eastAsia"/>
          <w:szCs w:val="28"/>
        </w:rPr>
        <w:t>。而自</w:t>
      </w:r>
      <w:r>
        <w:rPr>
          <w:rFonts w:hint="eastAsia"/>
          <w:szCs w:val="28"/>
        </w:rPr>
        <w:t>2013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5</w:t>
      </w:r>
      <w:r>
        <w:rPr>
          <w:rFonts w:hint="eastAsia"/>
          <w:szCs w:val="28"/>
        </w:rPr>
        <w:t>月至</w:t>
      </w:r>
      <w:r>
        <w:rPr>
          <w:rFonts w:hint="eastAsia"/>
          <w:szCs w:val="28"/>
        </w:rPr>
        <w:t>2014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8</w:t>
      </w:r>
      <w:r>
        <w:rPr>
          <w:rFonts w:hint="eastAsia"/>
          <w:szCs w:val="28"/>
        </w:rPr>
        <w:t>月，棕榈油价格进入【</w:t>
      </w:r>
      <w:r>
        <w:rPr>
          <w:rFonts w:hint="eastAsia"/>
          <w:szCs w:val="28"/>
        </w:rPr>
        <w:t>5300,6400</w:t>
      </w:r>
      <w:r>
        <w:rPr>
          <w:rFonts w:hint="eastAsia"/>
          <w:szCs w:val="28"/>
        </w:rPr>
        <w:t>】箱体震荡区间，</w:t>
      </w:r>
      <w:r>
        <w:rPr>
          <w:rFonts w:hint="eastAsia"/>
          <w:szCs w:val="28"/>
        </w:rPr>
        <w:t>2014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8</w:t>
      </w:r>
      <w:r>
        <w:rPr>
          <w:rFonts w:hint="eastAsia"/>
          <w:szCs w:val="28"/>
        </w:rPr>
        <w:t>月底突破后跌至</w:t>
      </w:r>
      <w:r>
        <w:rPr>
          <w:rFonts w:hint="eastAsia"/>
          <w:szCs w:val="28"/>
        </w:rPr>
        <w:t>5128</w:t>
      </w:r>
      <w:r>
        <w:rPr>
          <w:rFonts w:hint="eastAsia"/>
          <w:szCs w:val="28"/>
        </w:rPr>
        <w:t>元</w:t>
      </w:r>
      <w:r>
        <w:rPr>
          <w:rFonts w:hint="eastAsia"/>
          <w:szCs w:val="28"/>
        </w:rPr>
        <w:t>/</w:t>
      </w:r>
      <w:r>
        <w:rPr>
          <w:rFonts w:hint="eastAsia"/>
          <w:szCs w:val="28"/>
        </w:rPr>
        <w:t>吨。</w:t>
      </w:r>
    </w:p>
    <w:p w:rsidR="00CC3DD9" w:rsidRDefault="00CC3DD9" w:rsidP="00CC3DD9">
      <w:pPr>
        <w:ind w:firstLineChars="0" w:firstLine="0"/>
        <w:rPr>
          <w:rFonts w:hint="eastAsia"/>
          <w:szCs w:val="28"/>
        </w:rPr>
      </w:pPr>
    </w:p>
    <w:p w:rsidR="00CC3DD9" w:rsidRDefault="00CC3DD9" w:rsidP="00CC3DD9">
      <w:pPr>
        <w:numPr>
          <w:ilvl w:val="0"/>
          <w:numId w:val="14"/>
        </w:numPr>
        <w:ind w:firstLineChars="0"/>
        <w:rPr>
          <w:rFonts w:hint="eastAsia"/>
          <w:szCs w:val="28"/>
        </w:rPr>
      </w:pPr>
      <w:r>
        <w:rPr>
          <w:rFonts w:hint="eastAsia"/>
          <w:szCs w:val="28"/>
        </w:rPr>
        <w:t>交易策略</w:t>
      </w:r>
    </w:p>
    <w:p w:rsidR="00CC3DD9" w:rsidRDefault="003E3FA8" w:rsidP="00CC3DD9">
      <w:pPr>
        <w:ind w:firstLineChars="0" w:firstLine="0"/>
        <w:rPr>
          <w:rFonts w:hint="eastAsia"/>
          <w:szCs w:val="28"/>
        </w:rPr>
      </w:pP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）、合约选择：通过对于棕榈油各合约价差关系比较，选择</w:t>
      </w:r>
      <w:r>
        <w:rPr>
          <w:rFonts w:hint="eastAsia"/>
          <w:szCs w:val="28"/>
        </w:rPr>
        <w:t>P1505</w:t>
      </w:r>
      <w:r>
        <w:rPr>
          <w:rFonts w:hint="eastAsia"/>
          <w:szCs w:val="28"/>
        </w:rPr>
        <w:t>合约。</w:t>
      </w:r>
    </w:p>
    <w:p w:rsidR="003E3FA8" w:rsidRDefault="003E3FA8" w:rsidP="00CC3DD9">
      <w:pPr>
        <w:ind w:firstLineChars="0" w:firstLine="0"/>
        <w:rPr>
          <w:rFonts w:hint="eastAsia"/>
          <w:szCs w:val="28"/>
        </w:rPr>
      </w:pP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）、入场区间：【</w:t>
      </w:r>
      <w:r>
        <w:rPr>
          <w:rFonts w:hint="eastAsia"/>
          <w:szCs w:val="28"/>
        </w:rPr>
        <w:t>5276,5476</w:t>
      </w:r>
      <w:r>
        <w:rPr>
          <w:rFonts w:hint="eastAsia"/>
          <w:szCs w:val="28"/>
        </w:rPr>
        <w:t>】。</w:t>
      </w:r>
    </w:p>
    <w:p w:rsidR="003E3FA8" w:rsidRDefault="003E3FA8" w:rsidP="00CC3DD9">
      <w:pPr>
        <w:ind w:firstLineChars="0" w:firstLine="0"/>
        <w:rPr>
          <w:rFonts w:hint="eastAsia"/>
          <w:szCs w:val="28"/>
        </w:rPr>
      </w:pP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）、</w:t>
      </w:r>
      <w:proofErr w:type="gramStart"/>
      <w:r>
        <w:rPr>
          <w:rFonts w:hint="eastAsia"/>
          <w:szCs w:val="28"/>
        </w:rPr>
        <w:t>仓位</w:t>
      </w:r>
      <w:proofErr w:type="gramEnd"/>
      <w:r>
        <w:rPr>
          <w:rFonts w:hint="eastAsia"/>
          <w:szCs w:val="28"/>
        </w:rPr>
        <w:t>：</w:t>
      </w:r>
      <w:r>
        <w:rPr>
          <w:rFonts w:hint="eastAsia"/>
          <w:szCs w:val="28"/>
        </w:rPr>
        <w:t>56%</w:t>
      </w:r>
      <w:r>
        <w:rPr>
          <w:rFonts w:hint="eastAsia"/>
          <w:szCs w:val="28"/>
        </w:rPr>
        <w:t>。</w:t>
      </w:r>
    </w:p>
    <w:p w:rsidR="003E3FA8" w:rsidRDefault="003E3FA8" w:rsidP="00CC3DD9">
      <w:pPr>
        <w:ind w:firstLineChars="0" w:firstLine="0"/>
        <w:rPr>
          <w:rFonts w:hint="eastAsia"/>
          <w:szCs w:val="28"/>
        </w:rPr>
      </w:pPr>
      <w:r>
        <w:rPr>
          <w:rFonts w:hint="eastAsia"/>
          <w:szCs w:val="28"/>
        </w:rPr>
        <w:t>4</w:t>
      </w:r>
      <w:r>
        <w:rPr>
          <w:rFonts w:hint="eastAsia"/>
          <w:szCs w:val="28"/>
        </w:rPr>
        <w:t>）、目标区间：【</w:t>
      </w:r>
      <w:r>
        <w:rPr>
          <w:rFonts w:hint="eastAsia"/>
          <w:szCs w:val="28"/>
        </w:rPr>
        <w:t>5900,6100</w:t>
      </w:r>
      <w:r>
        <w:rPr>
          <w:rFonts w:hint="eastAsia"/>
          <w:szCs w:val="28"/>
        </w:rPr>
        <w:t>】</w:t>
      </w:r>
    </w:p>
    <w:p w:rsidR="003E3FA8" w:rsidRDefault="003E3FA8" w:rsidP="00CC3DD9">
      <w:pPr>
        <w:ind w:firstLineChars="0" w:firstLine="0"/>
        <w:rPr>
          <w:rFonts w:hint="eastAsia"/>
          <w:szCs w:val="28"/>
        </w:rPr>
      </w:pPr>
      <w:r>
        <w:rPr>
          <w:rFonts w:hint="eastAsia"/>
          <w:szCs w:val="28"/>
        </w:rPr>
        <w:t>5</w:t>
      </w:r>
      <w:r>
        <w:rPr>
          <w:rFonts w:hint="eastAsia"/>
          <w:szCs w:val="28"/>
        </w:rPr>
        <w:t>）、止损区间：【</w:t>
      </w:r>
      <w:r>
        <w:rPr>
          <w:rFonts w:hint="eastAsia"/>
          <w:szCs w:val="28"/>
        </w:rPr>
        <w:t>5200,5230</w:t>
      </w:r>
      <w:r>
        <w:rPr>
          <w:rFonts w:hint="eastAsia"/>
          <w:szCs w:val="28"/>
        </w:rPr>
        <w:t>】</w:t>
      </w:r>
    </w:p>
    <w:p w:rsidR="003E3FA8" w:rsidRDefault="003E3FA8" w:rsidP="00CC3DD9">
      <w:pPr>
        <w:ind w:firstLineChars="0" w:firstLine="0"/>
        <w:rPr>
          <w:rFonts w:hint="eastAsia"/>
          <w:szCs w:val="28"/>
        </w:rPr>
      </w:pPr>
    </w:p>
    <w:p w:rsidR="003E3FA8" w:rsidRDefault="003E3FA8" w:rsidP="003E3FA8">
      <w:pPr>
        <w:numPr>
          <w:ilvl w:val="0"/>
          <w:numId w:val="14"/>
        </w:numPr>
        <w:ind w:firstLineChars="0"/>
        <w:rPr>
          <w:rFonts w:hint="eastAsia"/>
          <w:szCs w:val="28"/>
        </w:rPr>
      </w:pPr>
      <w:r>
        <w:rPr>
          <w:rFonts w:hint="eastAsia"/>
          <w:szCs w:val="28"/>
        </w:rPr>
        <w:t>主要风险</w:t>
      </w:r>
    </w:p>
    <w:p w:rsidR="003E3FA8" w:rsidRDefault="003E3FA8" w:rsidP="003E3FA8">
      <w:pPr>
        <w:ind w:left="360" w:firstLineChars="0" w:firstLine="0"/>
        <w:rPr>
          <w:rFonts w:hint="eastAsia"/>
          <w:szCs w:val="28"/>
        </w:rPr>
      </w:pPr>
      <w:r>
        <w:rPr>
          <w:rFonts w:hint="eastAsia"/>
          <w:szCs w:val="28"/>
        </w:rPr>
        <w:t>主要风险来自</w:t>
      </w:r>
      <w:proofErr w:type="gramStart"/>
      <w:r>
        <w:rPr>
          <w:rFonts w:hint="eastAsia"/>
          <w:szCs w:val="28"/>
        </w:rPr>
        <w:t>于美豆大幅</w:t>
      </w:r>
      <w:proofErr w:type="gramEnd"/>
      <w:r>
        <w:rPr>
          <w:rFonts w:hint="eastAsia"/>
          <w:szCs w:val="28"/>
        </w:rPr>
        <w:t>下跌拖累全球油脂价格再创新低。</w:t>
      </w:r>
    </w:p>
    <w:p w:rsidR="003E3FA8" w:rsidRPr="00F65F07" w:rsidRDefault="003E3FA8" w:rsidP="003E3FA8">
      <w:pPr>
        <w:pStyle w:val="1"/>
        <w:tabs>
          <w:tab w:val="left" w:pos="1741"/>
          <w:tab w:val="center" w:pos="5031"/>
        </w:tabs>
        <w:ind w:leftChars="-405" w:left="-850" w:rightChars="-384" w:right="-806"/>
        <w:jc w:val="center"/>
        <w:rPr>
          <w:rFonts w:ascii="楷体_GB2312" w:eastAsia="楷体_GB2312" w:hAnsi="华文楷体" w:hint="eastAsia"/>
          <w:b/>
          <w:sz w:val="40"/>
        </w:rPr>
      </w:pPr>
      <w:bookmarkStart w:id="0" w:name="_Toc367870854"/>
      <w:r w:rsidRPr="00F65F07">
        <w:rPr>
          <w:rFonts w:ascii="楷体_GB2312" w:eastAsia="楷体_GB2312" w:hAnsi="华文楷体" w:hint="eastAsia"/>
          <w:b/>
          <w:sz w:val="40"/>
        </w:rPr>
        <w:t>免 责 声 明</w:t>
      </w:r>
      <w:bookmarkEnd w:id="0"/>
    </w:p>
    <w:p w:rsidR="003E3FA8" w:rsidRPr="00610E2F" w:rsidRDefault="003E3FA8" w:rsidP="003E3FA8">
      <w:pPr>
        <w:spacing w:beforeLines="100"/>
        <w:ind w:leftChars="-405" w:left="-850" w:rightChars="-384" w:right="-806" w:firstLine="480"/>
        <w:rPr>
          <w:rFonts w:ascii="楷体_GB2312" w:eastAsia="楷体_GB2312" w:hAnsi="华文楷体" w:hint="eastAsia"/>
          <w:sz w:val="24"/>
          <w:szCs w:val="28"/>
          <w:lang w:val="en-US" w:eastAsia="zh-CN"/>
        </w:rPr>
      </w:pPr>
      <w:r w:rsidRPr="00F65F07">
        <w:rPr>
          <w:rFonts w:ascii="楷体_GB2312" w:eastAsia="楷体_GB2312" w:hAnsi="华文楷体" w:hint="eastAsia"/>
          <w:sz w:val="24"/>
          <w:szCs w:val="28"/>
        </w:rPr>
        <w:t>本报所载的资料、观点仅供客户作为参考，并不构成交易建议，投资者据此做出的任何投资决策与本公司和作者无关。本报版权</w:t>
      </w:r>
      <w:proofErr w:type="gramStart"/>
      <w:r w:rsidRPr="00F65F07">
        <w:rPr>
          <w:rFonts w:ascii="楷体_GB2312" w:eastAsia="楷体_GB2312" w:hAnsi="华文楷体" w:hint="eastAsia"/>
          <w:sz w:val="24"/>
          <w:szCs w:val="28"/>
        </w:rPr>
        <w:t>归中衍</w:t>
      </w:r>
      <w:proofErr w:type="gramEnd"/>
      <w:r w:rsidRPr="00F65F07">
        <w:rPr>
          <w:rFonts w:ascii="楷体_GB2312" w:eastAsia="楷体_GB2312" w:hAnsi="华文楷体" w:hint="eastAsia"/>
          <w:sz w:val="24"/>
          <w:szCs w:val="28"/>
        </w:rPr>
        <w:t>期货有限公司所有，未</w:t>
      </w:r>
      <w:proofErr w:type="gramStart"/>
      <w:r w:rsidRPr="00F65F07">
        <w:rPr>
          <w:rFonts w:ascii="楷体_GB2312" w:eastAsia="楷体_GB2312" w:hAnsi="华文楷体" w:hint="eastAsia"/>
          <w:sz w:val="24"/>
          <w:szCs w:val="28"/>
        </w:rPr>
        <w:t>获得中衍期货</w:t>
      </w:r>
      <w:proofErr w:type="gramEnd"/>
      <w:r w:rsidRPr="00F65F07">
        <w:rPr>
          <w:rFonts w:ascii="楷体_GB2312" w:eastAsia="楷体_GB2312" w:hAnsi="华文楷体" w:hint="eastAsia"/>
          <w:sz w:val="24"/>
          <w:szCs w:val="28"/>
        </w:rPr>
        <w:t>有限公司书面授权，任何人不得对本报进行任何形式的发布、复制和修改。</w:t>
      </w:r>
    </w:p>
    <w:p w:rsidR="003E3FA8" w:rsidRPr="003E3FA8" w:rsidRDefault="003E3FA8" w:rsidP="003E3FA8">
      <w:pPr>
        <w:ind w:left="360" w:firstLineChars="0" w:firstLine="0"/>
        <w:rPr>
          <w:szCs w:val="28"/>
          <w:lang w:val="en-US"/>
        </w:rPr>
      </w:pPr>
    </w:p>
    <w:sectPr w:rsidR="003E3FA8" w:rsidRPr="003E3FA8" w:rsidSect="009C53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05" w:rsidRDefault="002E7905" w:rsidP="004F44C2">
      <w:pPr>
        <w:spacing w:after="0" w:line="240" w:lineRule="auto"/>
        <w:ind w:firstLine="420"/>
      </w:pPr>
      <w:r>
        <w:separator/>
      </w:r>
    </w:p>
  </w:endnote>
  <w:endnote w:type="continuationSeparator" w:id="0">
    <w:p w:rsidR="002E7905" w:rsidRDefault="002E7905" w:rsidP="004F44C2">
      <w:pPr>
        <w:spacing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3D" w:rsidRDefault="0067013D" w:rsidP="004F44C2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3D" w:rsidRPr="001F7694" w:rsidRDefault="001C16DA" w:rsidP="004F44C2">
    <w:pPr>
      <w:pStyle w:val="a6"/>
      <w:tabs>
        <w:tab w:val="clear" w:pos="8306"/>
        <w:tab w:val="right" w:pos="9214"/>
      </w:tabs>
      <w:ind w:leftChars="-540" w:left="-1134" w:rightChars="-432" w:right="-907" w:firstLineChars="0" w:firstLine="0"/>
      <w:rPr>
        <w:rFonts w:ascii="楷体" w:eastAsia="楷体" w:hAnsi="楷体"/>
        <w:color w:val="FF0000"/>
        <w:sz w:val="21"/>
        <w:szCs w:val="21"/>
      </w:rPr>
    </w:pPr>
    <w:r w:rsidRPr="001C16D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63pt;margin-top:.55pt;width:526.5pt;height:0;z-index:3" o:connectortype="straight" strokecolor="red"/>
      </w:pict>
    </w:r>
    <w:r w:rsidR="0067013D">
      <w:rPr>
        <w:rFonts w:ascii="楷体" w:eastAsia="楷体" w:hAnsi="楷体" w:hint="eastAsia"/>
        <w:color w:val="FF0000"/>
        <w:sz w:val="21"/>
        <w:szCs w:val="21"/>
      </w:rPr>
      <w:t>公司地址：北京市朝阳区东四环中路</w:t>
    </w:r>
    <w:r w:rsidR="0067013D">
      <w:rPr>
        <w:rFonts w:ascii="楷体" w:eastAsia="楷体" w:hAnsi="楷体"/>
        <w:color w:val="FF0000"/>
        <w:sz w:val="21"/>
        <w:szCs w:val="21"/>
      </w:rPr>
      <w:t>82</w:t>
    </w:r>
    <w:r w:rsidR="0067013D">
      <w:rPr>
        <w:rFonts w:ascii="楷体" w:eastAsia="楷体" w:hAnsi="楷体" w:hint="eastAsia"/>
        <w:color w:val="FF0000"/>
        <w:sz w:val="21"/>
        <w:szCs w:val="21"/>
      </w:rPr>
      <w:t>号金长安大厦</w:t>
    </w:r>
    <w:r w:rsidR="0067013D">
      <w:rPr>
        <w:rFonts w:ascii="楷体" w:eastAsia="楷体" w:hAnsi="楷体"/>
        <w:color w:val="FF0000"/>
        <w:sz w:val="21"/>
        <w:szCs w:val="21"/>
      </w:rPr>
      <w:t>B</w:t>
    </w:r>
    <w:r w:rsidR="0067013D">
      <w:rPr>
        <w:rFonts w:ascii="楷体" w:eastAsia="楷体" w:hAnsi="楷体" w:hint="eastAsia"/>
        <w:color w:val="FF0000"/>
        <w:sz w:val="21"/>
        <w:szCs w:val="21"/>
      </w:rPr>
      <w:t>座</w:t>
    </w:r>
    <w:r w:rsidR="0067013D">
      <w:rPr>
        <w:rFonts w:ascii="楷体" w:eastAsia="楷体" w:hAnsi="楷体"/>
        <w:color w:val="FF0000"/>
        <w:sz w:val="21"/>
        <w:szCs w:val="21"/>
      </w:rPr>
      <w:t>7</w:t>
    </w:r>
    <w:r w:rsidR="0067013D" w:rsidRPr="001F7694">
      <w:rPr>
        <w:rFonts w:ascii="楷体" w:eastAsia="楷体" w:hAnsi="楷体" w:hint="eastAsia"/>
        <w:color w:val="FF0000"/>
        <w:sz w:val="21"/>
        <w:szCs w:val="21"/>
      </w:rPr>
      <w:t>层</w:t>
    </w:r>
    <w:r w:rsidR="0067013D" w:rsidRPr="001F7694">
      <w:rPr>
        <w:rFonts w:ascii="楷体" w:eastAsia="楷体" w:hAnsi="楷体"/>
        <w:color w:val="FF0000"/>
        <w:sz w:val="21"/>
        <w:szCs w:val="21"/>
      </w:rPr>
      <w:t xml:space="preserve">    </w:t>
    </w:r>
    <w:r w:rsidR="0067013D" w:rsidRPr="001F7694">
      <w:rPr>
        <w:rFonts w:ascii="楷体" w:eastAsia="楷体" w:hAnsi="楷体" w:hint="eastAsia"/>
        <w:color w:val="FF0000"/>
        <w:sz w:val="21"/>
        <w:szCs w:val="21"/>
      </w:rPr>
      <w:t>邮编：</w:t>
    </w:r>
    <w:r w:rsidR="0067013D">
      <w:rPr>
        <w:rFonts w:ascii="楷体" w:eastAsia="楷体" w:hAnsi="楷体"/>
        <w:color w:val="FF0000"/>
        <w:sz w:val="21"/>
        <w:szCs w:val="21"/>
      </w:rPr>
      <w:t>1000262</w:t>
    </w:r>
    <w:r w:rsidR="0067013D" w:rsidRPr="001F7694">
      <w:rPr>
        <w:rFonts w:ascii="楷体" w:eastAsia="楷体" w:hAnsi="楷体"/>
        <w:color w:val="FF0000"/>
        <w:sz w:val="21"/>
        <w:szCs w:val="21"/>
      </w:rPr>
      <w:t xml:space="preserve">  </w:t>
    </w:r>
    <w:r w:rsidR="0067013D" w:rsidRPr="001F7694">
      <w:rPr>
        <w:rFonts w:ascii="楷体" w:eastAsia="楷体" w:hAnsi="楷体" w:hint="eastAsia"/>
        <w:color w:val="FF0000"/>
        <w:sz w:val="21"/>
        <w:szCs w:val="21"/>
      </w:rPr>
      <w:t>网址：</w:t>
    </w:r>
    <w:hyperlink r:id="rId1" w:history="1">
      <w:r w:rsidR="0067013D" w:rsidRPr="001F7694">
        <w:rPr>
          <w:rStyle w:val="a7"/>
          <w:rFonts w:ascii="楷体" w:eastAsia="楷体" w:hAnsi="楷体"/>
          <w:color w:val="FF0000"/>
          <w:sz w:val="21"/>
          <w:szCs w:val="21"/>
        </w:rPr>
        <w:t>www.cdfco.com.cn</w:t>
      </w:r>
    </w:hyperlink>
  </w:p>
  <w:p w:rsidR="0067013D" w:rsidRPr="001F7694" w:rsidRDefault="0067013D" w:rsidP="004F44C2">
    <w:pPr>
      <w:pStyle w:val="a6"/>
      <w:tabs>
        <w:tab w:val="clear" w:pos="8306"/>
        <w:tab w:val="right" w:pos="9214"/>
      </w:tabs>
      <w:ind w:leftChars="-540" w:left="-1134" w:rightChars="-432" w:right="-907" w:firstLineChars="0" w:firstLine="0"/>
      <w:jc w:val="right"/>
      <w:rPr>
        <w:color w:val="FF0000"/>
        <w:sz w:val="21"/>
        <w:szCs w:val="21"/>
      </w:rPr>
    </w:pPr>
    <w:r w:rsidRPr="001F7694">
      <w:rPr>
        <w:rFonts w:ascii="楷体" w:eastAsia="楷体" w:hAnsi="楷体" w:hint="eastAsia"/>
        <w:color w:val="FF0000"/>
        <w:sz w:val="21"/>
        <w:szCs w:val="21"/>
      </w:rPr>
      <w:t>联系电话：</w:t>
    </w:r>
    <w:r w:rsidRPr="001F7694">
      <w:rPr>
        <w:rFonts w:ascii="楷体" w:eastAsia="楷体" w:hAnsi="楷体"/>
        <w:color w:val="FF0000"/>
        <w:sz w:val="21"/>
        <w:szCs w:val="21"/>
      </w:rPr>
      <w:t xml:space="preserve">400-688-1117  </w:t>
    </w:r>
    <w:r w:rsidRPr="001F7694">
      <w:rPr>
        <w:rFonts w:ascii="楷体" w:eastAsia="楷体" w:hAnsi="楷体" w:hint="eastAsia"/>
        <w:color w:val="FF0000"/>
        <w:sz w:val="21"/>
        <w:szCs w:val="21"/>
      </w:rPr>
      <w:t>传真：</w:t>
    </w:r>
    <w:r>
      <w:rPr>
        <w:rFonts w:ascii="楷体" w:eastAsia="楷体" w:hAnsi="楷体"/>
        <w:color w:val="FF0000"/>
        <w:sz w:val="21"/>
        <w:szCs w:val="21"/>
      </w:rPr>
      <w:t>010-52088270</w:t>
    </w:r>
    <w:r w:rsidRPr="001F7694">
      <w:rPr>
        <w:rFonts w:ascii="楷体" w:eastAsia="楷体" w:hAnsi="楷体"/>
        <w:color w:val="FF0000"/>
        <w:sz w:val="21"/>
        <w:szCs w:val="21"/>
      </w:rPr>
      <w:t xml:space="preserve">  VIP QQ</w:t>
    </w:r>
    <w:r w:rsidRPr="001F7694">
      <w:rPr>
        <w:rFonts w:ascii="楷体" w:eastAsia="楷体" w:hAnsi="楷体" w:hint="eastAsia"/>
        <w:color w:val="FF0000"/>
        <w:sz w:val="21"/>
        <w:szCs w:val="21"/>
      </w:rPr>
      <w:t>群：</w:t>
    </w:r>
    <w:r w:rsidRPr="001F7694">
      <w:rPr>
        <w:rFonts w:ascii="楷体" w:eastAsia="楷体" w:hAnsi="楷体"/>
        <w:color w:val="FF0000"/>
        <w:sz w:val="21"/>
        <w:szCs w:val="21"/>
      </w:rPr>
      <w:t>85399919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3D" w:rsidRDefault="0067013D" w:rsidP="004F44C2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05" w:rsidRDefault="002E7905" w:rsidP="004F44C2">
      <w:pPr>
        <w:spacing w:after="0" w:line="240" w:lineRule="auto"/>
        <w:ind w:firstLine="420"/>
      </w:pPr>
      <w:r>
        <w:separator/>
      </w:r>
    </w:p>
  </w:footnote>
  <w:footnote w:type="continuationSeparator" w:id="0">
    <w:p w:rsidR="002E7905" w:rsidRDefault="002E7905" w:rsidP="004F44C2">
      <w:pPr>
        <w:spacing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3D" w:rsidRDefault="0067013D" w:rsidP="004F44C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3D" w:rsidRDefault="001C16DA" w:rsidP="004F44C2">
    <w:pPr>
      <w:pStyle w:val="a5"/>
      <w:ind w:leftChars="-608" w:left="-426" w:hangingChars="473" w:hanging="851"/>
      <w:jc w:val="lef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3pt;margin-top:62.35pt;width:530.25pt;height:0;z-index:2" o:connectortype="straight" strokecolor="red" strokeweight="1.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8.15pt;margin-top:-1.45pt;width:269.1pt;height:59.25pt;z-index:1" filled="f" stroked="f">
          <v:textbox style="mso-next-textbox:#_x0000_s2050">
            <w:txbxContent>
              <w:p w:rsidR="0067013D" w:rsidRDefault="0067013D" w:rsidP="000D6140">
                <w:pPr>
                  <w:spacing w:after="0"/>
                  <w:ind w:right="-159" w:firstLineChars="0" w:firstLine="0"/>
                  <w:jc w:val="right"/>
                  <w:rPr>
                    <w:rFonts w:ascii="华文隶书" w:eastAsia="华文隶书"/>
                    <w:color w:val="FF0000"/>
                    <w:sz w:val="30"/>
                    <w:szCs w:val="30"/>
                  </w:rPr>
                </w:pPr>
                <w:proofErr w:type="gramStart"/>
                <w:r>
                  <w:rPr>
                    <w:rFonts w:ascii="华文隶书" w:eastAsia="华文隶书" w:hint="eastAsia"/>
                    <w:color w:val="FF0000"/>
                    <w:sz w:val="30"/>
                    <w:szCs w:val="30"/>
                  </w:rPr>
                  <w:t>中衍研发</w:t>
                </w:r>
                <w:proofErr w:type="gramEnd"/>
                <w:r>
                  <w:rPr>
                    <w:rFonts w:ascii="华文隶书" w:eastAsia="华文隶书" w:hint="eastAsia"/>
                    <w:color w:val="FF0000"/>
                    <w:sz w:val="30"/>
                    <w:szCs w:val="30"/>
                  </w:rPr>
                  <w:t>·研发支持报告</w:t>
                </w:r>
              </w:p>
              <w:p w:rsidR="0067013D" w:rsidRPr="000D6140" w:rsidRDefault="0067013D" w:rsidP="000D6140">
                <w:pPr>
                  <w:spacing w:after="0"/>
                  <w:ind w:right="-159" w:firstLineChars="0" w:firstLine="0"/>
                  <w:jc w:val="right"/>
                  <w:rPr>
                    <w:rFonts w:ascii="华文隶书" w:eastAsia="华文隶书"/>
                    <w:color w:val="FF0000"/>
                    <w:sz w:val="30"/>
                    <w:szCs w:val="30"/>
                  </w:rPr>
                </w:pPr>
                <w:r w:rsidRPr="001F7694">
                  <w:rPr>
                    <w:rFonts w:ascii="楷体_GB2312" w:eastAsia="楷体_GB2312" w:hint="eastAsia"/>
                    <w:b/>
                    <w:color w:val="FF0000"/>
                    <w:sz w:val="18"/>
                    <w:szCs w:val="18"/>
                  </w:rPr>
                  <w:t>撰稿人：</w:t>
                </w:r>
                <w:r>
                  <w:rPr>
                    <w:rFonts w:ascii="楷体_GB2312" w:eastAsia="楷体_GB2312" w:hint="eastAsia"/>
                    <w:color w:val="FF0000"/>
                    <w:sz w:val="18"/>
                    <w:szCs w:val="18"/>
                  </w:rPr>
                  <w:t>曹龙宣</w:t>
                </w:r>
                <w:r w:rsidRPr="001F7694">
                  <w:rPr>
                    <w:rFonts w:ascii="楷体_GB2312" w:eastAsia="楷体_GB2312"/>
                    <w:color w:val="FF0000"/>
                    <w:sz w:val="18"/>
                    <w:szCs w:val="18"/>
                  </w:rPr>
                  <w:t xml:space="preserve">    </w:t>
                </w:r>
                <w:r w:rsidRPr="001F7694">
                  <w:rPr>
                    <w:rFonts w:ascii="楷体_GB2312" w:eastAsia="楷体_GB2312" w:hint="eastAsia"/>
                    <w:b/>
                    <w:color w:val="FF0000"/>
                    <w:sz w:val="18"/>
                    <w:szCs w:val="18"/>
                  </w:rPr>
                  <w:t>联系电话：</w:t>
                </w:r>
                <w:r>
                  <w:rPr>
                    <w:rFonts w:ascii="楷体_GB2312" w:eastAsia="楷体_GB2312"/>
                    <w:color w:val="FF0000"/>
                    <w:sz w:val="18"/>
                    <w:szCs w:val="18"/>
                  </w:rPr>
                  <w:t>010-57414319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239.25pt;height:61.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3D" w:rsidRDefault="0067013D" w:rsidP="004F44C2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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654E4B"/>
    <w:multiLevelType w:val="hybridMultilevel"/>
    <w:tmpl w:val="1CC88E66"/>
    <w:lvl w:ilvl="0" w:tplc="DE5AE0F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6D6313"/>
    <w:multiLevelType w:val="hybridMultilevel"/>
    <w:tmpl w:val="492CA858"/>
    <w:lvl w:ilvl="0" w:tplc="A6A2471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5FB052E"/>
    <w:multiLevelType w:val="hybridMultilevel"/>
    <w:tmpl w:val="AB72BA56"/>
    <w:lvl w:ilvl="0" w:tplc="F80A4AF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1D22D26"/>
    <w:multiLevelType w:val="hybridMultilevel"/>
    <w:tmpl w:val="19C8740E"/>
    <w:lvl w:ilvl="0" w:tplc="E08C116E">
      <w:start w:val="1"/>
      <w:numFmt w:val="decimal"/>
      <w:lvlText w:val="%1、"/>
      <w:lvlJc w:val="left"/>
      <w:pPr>
        <w:ind w:left="1155" w:hanging="735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3D007143"/>
    <w:multiLevelType w:val="hybridMultilevel"/>
    <w:tmpl w:val="19C8740E"/>
    <w:lvl w:ilvl="0" w:tplc="E08C116E">
      <w:start w:val="1"/>
      <w:numFmt w:val="decimal"/>
      <w:lvlText w:val="%1、"/>
      <w:lvlJc w:val="left"/>
      <w:pPr>
        <w:ind w:left="1155" w:hanging="735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45713FE2"/>
    <w:multiLevelType w:val="hybridMultilevel"/>
    <w:tmpl w:val="0C86B48E"/>
    <w:lvl w:ilvl="0" w:tplc="7062CE1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AC06FC4"/>
    <w:multiLevelType w:val="hybridMultilevel"/>
    <w:tmpl w:val="E95C05C6"/>
    <w:lvl w:ilvl="0" w:tplc="A0EE65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9C4413"/>
    <w:multiLevelType w:val="hybridMultilevel"/>
    <w:tmpl w:val="421CA560"/>
    <w:lvl w:ilvl="0" w:tplc="D92E37A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4947143"/>
    <w:multiLevelType w:val="hybridMultilevel"/>
    <w:tmpl w:val="1916C94C"/>
    <w:lvl w:ilvl="0" w:tplc="FB4ACE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E27642"/>
    <w:multiLevelType w:val="hybridMultilevel"/>
    <w:tmpl w:val="75B4FF30"/>
    <w:lvl w:ilvl="0" w:tplc="7C66F4A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E3D2F54"/>
    <w:multiLevelType w:val="hybridMultilevel"/>
    <w:tmpl w:val="6032EAAE"/>
    <w:lvl w:ilvl="0" w:tplc="F1804D42">
      <w:start w:val="1"/>
      <w:numFmt w:val="japaneseCounting"/>
      <w:lvlText w:val="第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FBE71FD"/>
    <w:multiLevelType w:val="hybridMultilevel"/>
    <w:tmpl w:val="5AE6993A"/>
    <w:lvl w:ilvl="0" w:tplc="C1E05A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ED6"/>
    <w:rsid w:val="00010234"/>
    <w:rsid w:val="00010D65"/>
    <w:rsid w:val="00010E04"/>
    <w:rsid w:val="00012065"/>
    <w:rsid w:val="000137FB"/>
    <w:rsid w:val="00015269"/>
    <w:rsid w:val="00021E9F"/>
    <w:rsid w:val="00033278"/>
    <w:rsid w:val="00033C74"/>
    <w:rsid w:val="00034312"/>
    <w:rsid w:val="000358FC"/>
    <w:rsid w:val="00037FBB"/>
    <w:rsid w:val="00040BBE"/>
    <w:rsid w:val="00041F17"/>
    <w:rsid w:val="0004382A"/>
    <w:rsid w:val="00044D72"/>
    <w:rsid w:val="00046EED"/>
    <w:rsid w:val="000502B6"/>
    <w:rsid w:val="00053641"/>
    <w:rsid w:val="00057969"/>
    <w:rsid w:val="000641F7"/>
    <w:rsid w:val="00067ED6"/>
    <w:rsid w:val="00071B64"/>
    <w:rsid w:val="0007709E"/>
    <w:rsid w:val="0008035F"/>
    <w:rsid w:val="000809A4"/>
    <w:rsid w:val="00082D56"/>
    <w:rsid w:val="0008633D"/>
    <w:rsid w:val="00091EF1"/>
    <w:rsid w:val="00096F4D"/>
    <w:rsid w:val="000A01E7"/>
    <w:rsid w:val="000A3630"/>
    <w:rsid w:val="000A5624"/>
    <w:rsid w:val="000A63AD"/>
    <w:rsid w:val="000A678B"/>
    <w:rsid w:val="000A6DD8"/>
    <w:rsid w:val="000B232C"/>
    <w:rsid w:val="000B2EAD"/>
    <w:rsid w:val="000B4ABD"/>
    <w:rsid w:val="000B4D54"/>
    <w:rsid w:val="000B4F69"/>
    <w:rsid w:val="000B76D1"/>
    <w:rsid w:val="000C064E"/>
    <w:rsid w:val="000C06C6"/>
    <w:rsid w:val="000C088B"/>
    <w:rsid w:val="000C2C89"/>
    <w:rsid w:val="000C7C7D"/>
    <w:rsid w:val="000D1EE8"/>
    <w:rsid w:val="000D6140"/>
    <w:rsid w:val="000D75F2"/>
    <w:rsid w:val="000E1028"/>
    <w:rsid w:val="000E3AD7"/>
    <w:rsid w:val="000F21DF"/>
    <w:rsid w:val="000F4C3D"/>
    <w:rsid w:val="001007B2"/>
    <w:rsid w:val="001034E0"/>
    <w:rsid w:val="00103BBD"/>
    <w:rsid w:val="0011004B"/>
    <w:rsid w:val="0011767A"/>
    <w:rsid w:val="00120005"/>
    <w:rsid w:val="0012386E"/>
    <w:rsid w:val="00131723"/>
    <w:rsid w:val="00132594"/>
    <w:rsid w:val="00132635"/>
    <w:rsid w:val="001363CF"/>
    <w:rsid w:val="001368AF"/>
    <w:rsid w:val="00136C4F"/>
    <w:rsid w:val="00141127"/>
    <w:rsid w:val="00141F2C"/>
    <w:rsid w:val="00141F42"/>
    <w:rsid w:val="00144EDD"/>
    <w:rsid w:val="00152467"/>
    <w:rsid w:val="001535F7"/>
    <w:rsid w:val="00154671"/>
    <w:rsid w:val="00154CA9"/>
    <w:rsid w:val="00157EC8"/>
    <w:rsid w:val="001647C8"/>
    <w:rsid w:val="001650AC"/>
    <w:rsid w:val="0016512A"/>
    <w:rsid w:val="001658C6"/>
    <w:rsid w:val="00165D4C"/>
    <w:rsid w:val="0017024C"/>
    <w:rsid w:val="001854DA"/>
    <w:rsid w:val="001856C9"/>
    <w:rsid w:val="001863CD"/>
    <w:rsid w:val="001A5C33"/>
    <w:rsid w:val="001C0A70"/>
    <w:rsid w:val="001C1093"/>
    <w:rsid w:val="001C16DA"/>
    <w:rsid w:val="001C2D09"/>
    <w:rsid w:val="001C2D98"/>
    <w:rsid w:val="001C7F93"/>
    <w:rsid w:val="001D332B"/>
    <w:rsid w:val="001D361C"/>
    <w:rsid w:val="001E105F"/>
    <w:rsid w:val="001E166B"/>
    <w:rsid w:val="001E3A40"/>
    <w:rsid w:val="001F056B"/>
    <w:rsid w:val="001F658D"/>
    <w:rsid w:val="001F6C39"/>
    <w:rsid w:val="001F7142"/>
    <w:rsid w:val="001F7694"/>
    <w:rsid w:val="00202DF2"/>
    <w:rsid w:val="00204312"/>
    <w:rsid w:val="002049BB"/>
    <w:rsid w:val="0020565A"/>
    <w:rsid w:val="002063A3"/>
    <w:rsid w:val="002069C1"/>
    <w:rsid w:val="00213FF5"/>
    <w:rsid w:val="00215C94"/>
    <w:rsid w:val="0022712E"/>
    <w:rsid w:val="00231DC8"/>
    <w:rsid w:val="00232399"/>
    <w:rsid w:val="00232EC1"/>
    <w:rsid w:val="0023478A"/>
    <w:rsid w:val="00236304"/>
    <w:rsid w:val="00240A54"/>
    <w:rsid w:val="00240E81"/>
    <w:rsid w:val="0024279D"/>
    <w:rsid w:val="002433FC"/>
    <w:rsid w:val="002460F7"/>
    <w:rsid w:val="002472F1"/>
    <w:rsid w:val="002517A5"/>
    <w:rsid w:val="00265AC7"/>
    <w:rsid w:val="00273F4D"/>
    <w:rsid w:val="00274497"/>
    <w:rsid w:val="00276365"/>
    <w:rsid w:val="002766AA"/>
    <w:rsid w:val="002778DA"/>
    <w:rsid w:val="00287D86"/>
    <w:rsid w:val="00293C51"/>
    <w:rsid w:val="00294367"/>
    <w:rsid w:val="00294CD1"/>
    <w:rsid w:val="00295B25"/>
    <w:rsid w:val="00295EBF"/>
    <w:rsid w:val="002A3E70"/>
    <w:rsid w:val="002C0902"/>
    <w:rsid w:val="002C235D"/>
    <w:rsid w:val="002C2A25"/>
    <w:rsid w:val="002C4150"/>
    <w:rsid w:val="002C5E6B"/>
    <w:rsid w:val="002D26C8"/>
    <w:rsid w:val="002D3997"/>
    <w:rsid w:val="002E1FB0"/>
    <w:rsid w:val="002E315B"/>
    <w:rsid w:val="002E7905"/>
    <w:rsid w:val="002F3A4E"/>
    <w:rsid w:val="002F436A"/>
    <w:rsid w:val="003056B8"/>
    <w:rsid w:val="0031103A"/>
    <w:rsid w:val="0031355B"/>
    <w:rsid w:val="00317C2F"/>
    <w:rsid w:val="00321A8C"/>
    <w:rsid w:val="003274FD"/>
    <w:rsid w:val="003308A8"/>
    <w:rsid w:val="003316BB"/>
    <w:rsid w:val="003353D1"/>
    <w:rsid w:val="00335ECE"/>
    <w:rsid w:val="00337DDC"/>
    <w:rsid w:val="00343F36"/>
    <w:rsid w:val="00345A24"/>
    <w:rsid w:val="00350BD0"/>
    <w:rsid w:val="0036210D"/>
    <w:rsid w:val="00363B1A"/>
    <w:rsid w:val="0036511D"/>
    <w:rsid w:val="00371F64"/>
    <w:rsid w:val="003740F3"/>
    <w:rsid w:val="00386682"/>
    <w:rsid w:val="003934C2"/>
    <w:rsid w:val="0039603F"/>
    <w:rsid w:val="003A0367"/>
    <w:rsid w:val="003A091A"/>
    <w:rsid w:val="003A130D"/>
    <w:rsid w:val="003A5626"/>
    <w:rsid w:val="003A5C98"/>
    <w:rsid w:val="003A628F"/>
    <w:rsid w:val="003B2752"/>
    <w:rsid w:val="003B4651"/>
    <w:rsid w:val="003B5440"/>
    <w:rsid w:val="003B5B47"/>
    <w:rsid w:val="003B6491"/>
    <w:rsid w:val="003C0253"/>
    <w:rsid w:val="003C09C4"/>
    <w:rsid w:val="003C0EC3"/>
    <w:rsid w:val="003C10FB"/>
    <w:rsid w:val="003C1352"/>
    <w:rsid w:val="003E0FA3"/>
    <w:rsid w:val="003E2DA2"/>
    <w:rsid w:val="003E3FA8"/>
    <w:rsid w:val="0040015F"/>
    <w:rsid w:val="00405707"/>
    <w:rsid w:val="004157A0"/>
    <w:rsid w:val="004205E1"/>
    <w:rsid w:val="00432666"/>
    <w:rsid w:val="00432672"/>
    <w:rsid w:val="00437D88"/>
    <w:rsid w:val="00443EAA"/>
    <w:rsid w:val="00445897"/>
    <w:rsid w:val="00447535"/>
    <w:rsid w:val="00447721"/>
    <w:rsid w:val="00450ED6"/>
    <w:rsid w:val="00453315"/>
    <w:rsid w:val="00457473"/>
    <w:rsid w:val="00461A73"/>
    <w:rsid w:val="004636F6"/>
    <w:rsid w:val="00464D88"/>
    <w:rsid w:val="00466EFF"/>
    <w:rsid w:val="00467C6C"/>
    <w:rsid w:val="00471471"/>
    <w:rsid w:val="00473ED5"/>
    <w:rsid w:val="00474816"/>
    <w:rsid w:val="00474E11"/>
    <w:rsid w:val="004764D4"/>
    <w:rsid w:val="004811DD"/>
    <w:rsid w:val="00492939"/>
    <w:rsid w:val="004932DA"/>
    <w:rsid w:val="0049688C"/>
    <w:rsid w:val="004A4E8A"/>
    <w:rsid w:val="004B00DB"/>
    <w:rsid w:val="004B14C2"/>
    <w:rsid w:val="004B3C07"/>
    <w:rsid w:val="004B4E33"/>
    <w:rsid w:val="004B7280"/>
    <w:rsid w:val="004B790D"/>
    <w:rsid w:val="004C02EF"/>
    <w:rsid w:val="004C4F91"/>
    <w:rsid w:val="004C5348"/>
    <w:rsid w:val="004C6F0D"/>
    <w:rsid w:val="004C7C12"/>
    <w:rsid w:val="004E2D3F"/>
    <w:rsid w:val="004E37CF"/>
    <w:rsid w:val="004F2DF8"/>
    <w:rsid w:val="004F44C2"/>
    <w:rsid w:val="004F4711"/>
    <w:rsid w:val="005063DC"/>
    <w:rsid w:val="00510E26"/>
    <w:rsid w:val="00513C0D"/>
    <w:rsid w:val="00514D6D"/>
    <w:rsid w:val="0051744A"/>
    <w:rsid w:val="00524D97"/>
    <w:rsid w:val="00524DCC"/>
    <w:rsid w:val="00532470"/>
    <w:rsid w:val="00536681"/>
    <w:rsid w:val="00537F7B"/>
    <w:rsid w:val="00544674"/>
    <w:rsid w:val="00544B88"/>
    <w:rsid w:val="00544FDD"/>
    <w:rsid w:val="00545D56"/>
    <w:rsid w:val="005507EB"/>
    <w:rsid w:val="005641C1"/>
    <w:rsid w:val="0057392C"/>
    <w:rsid w:val="00575EBB"/>
    <w:rsid w:val="0058143E"/>
    <w:rsid w:val="00592FA2"/>
    <w:rsid w:val="0059452D"/>
    <w:rsid w:val="00596EF5"/>
    <w:rsid w:val="005A0E95"/>
    <w:rsid w:val="005A4BE4"/>
    <w:rsid w:val="005A5B0E"/>
    <w:rsid w:val="005B0FA3"/>
    <w:rsid w:val="005B2A9D"/>
    <w:rsid w:val="005B694C"/>
    <w:rsid w:val="005C0A93"/>
    <w:rsid w:val="005C55E2"/>
    <w:rsid w:val="005D073C"/>
    <w:rsid w:val="005D1F0D"/>
    <w:rsid w:val="005D6297"/>
    <w:rsid w:val="005D6FA0"/>
    <w:rsid w:val="005E72F7"/>
    <w:rsid w:val="005F022D"/>
    <w:rsid w:val="005F6DED"/>
    <w:rsid w:val="005F756B"/>
    <w:rsid w:val="005F75AE"/>
    <w:rsid w:val="00601379"/>
    <w:rsid w:val="0060423B"/>
    <w:rsid w:val="00605BF1"/>
    <w:rsid w:val="00610D5E"/>
    <w:rsid w:val="00612843"/>
    <w:rsid w:val="00614378"/>
    <w:rsid w:val="00614750"/>
    <w:rsid w:val="00615B54"/>
    <w:rsid w:val="00617A5A"/>
    <w:rsid w:val="00617CCD"/>
    <w:rsid w:val="00621D9A"/>
    <w:rsid w:val="00625283"/>
    <w:rsid w:val="00627074"/>
    <w:rsid w:val="00627D4E"/>
    <w:rsid w:val="00630DBB"/>
    <w:rsid w:val="00631FF0"/>
    <w:rsid w:val="00633867"/>
    <w:rsid w:val="00634C95"/>
    <w:rsid w:val="00636FEA"/>
    <w:rsid w:val="00652280"/>
    <w:rsid w:val="006541CA"/>
    <w:rsid w:val="0065727A"/>
    <w:rsid w:val="00661244"/>
    <w:rsid w:val="00661C84"/>
    <w:rsid w:val="00662F8B"/>
    <w:rsid w:val="00663AF1"/>
    <w:rsid w:val="00665C6C"/>
    <w:rsid w:val="00665CD2"/>
    <w:rsid w:val="0066723B"/>
    <w:rsid w:val="00667B95"/>
    <w:rsid w:val="0067013D"/>
    <w:rsid w:val="006734BD"/>
    <w:rsid w:val="00675980"/>
    <w:rsid w:val="006840BC"/>
    <w:rsid w:val="006842AC"/>
    <w:rsid w:val="00684489"/>
    <w:rsid w:val="00694CDC"/>
    <w:rsid w:val="00695F2C"/>
    <w:rsid w:val="00696BCF"/>
    <w:rsid w:val="006A0D45"/>
    <w:rsid w:val="006A22DF"/>
    <w:rsid w:val="006B2387"/>
    <w:rsid w:val="006C043E"/>
    <w:rsid w:val="006C341A"/>
    <w:rsid w:val="006D1A16"/>
    <w:rsid w:val="006D2589"/>
    <w:rsid w:val="006D56DF"/>
    <w:rsid w:val="006D6F0B"/>
    <w:rsid w:val="006E0BE4"/>
    <w:rsid w:val="006E27F3"/>
    <w:rsid w:val="006F1FF0"/>
    <w:rsid w:val="00701139"/>
    <w:rsid w:val="007071B4"/>
    <w:rsid w:val="0071108F"/>
    <w:rsid w:val="00714570"/>
    <w:rsid w:val="00714E51"/>
    <w:rsid w:val="00715F42"/>
    <w:rsid w:val="00716684"/>
    <w:rsid w:val="00716B9A"/>
    <w:rsid w:val="007223E8"/>
    <w:rsid w:val="00730D9D"/>
    <w:rsid w:val="00735E37"/>
    <w:rsid w:val="00737582"/>
    <w:rsid w:val="00744B60"/>
    <w:rsid w:val="00744BF9"/>
    <w:rsid w:val="007474E8"/>
    <w:rsid w:val="0075100D"/>
    <w:rsid w:val="00751C7A"/>
    <w:rsid w:val="00751E2E"/>
    <w:rsid w:val="00754B72"/>
    <w:rsid w:val="00757F33"/>
    <w:rsid w:val="00776D69"/>
    <w:rsid w:val="00776F44"/>
    <w:rsid w:val="00784D5E"/>
    <w:rsid w:val="00790376"/>
    <w:rsid w:val="007963FF"/>
    <w:rsid w:val="007A006E"/>
    <w:rsid w:val="007A0F9E"/>
    <w:rsid w:val="007A14DC"/>
    <w:rsid w:val="007A172B"/>
    <w:rsid w:val="007A4509"/>
    <w:rsid w:val="007A75D0"/>
    <w:rsid w:val="007B1B78"/>
    <w:rsid w:val="007B3687"/>
    <w:rsid w:val="007B478F"/>
    <w:rsid w:val="007B5DCE"/>
    <w:rsid w:val="007B6574"/>
    <w:rsid w:val="007C06E4"/>
    <w:rsid w:val="007C1745"/>
    <w:rsid w:val="007C41A2"/>
    <w:rsid w:val="007D3ED9"/>
    <w:rsid w:val="007D7D13"/>
    <w:rsid w:val="007E1905"/>
    <w:rsid w:val="007E6524"/>
    <w:rsid w:val="007F12B7"/>
    <w:rsid w:val="007F699B"/>
    <w:rsid w:val="008002BF"/>
    <w:rsid w:val="0080264D"/>
    <w:rsid w:val="00802B8F"/>
    <w:rsid w:val="008038AB"/>
    <w:rsid w:val="00804232"/>
    <w:rsid w:val="008105B9"/>
    <w:rsid w:val="008117B2"/>
    <w:rsid w:val="00817955"/>
    <w:rsid w:val="008218CB"/>
    <w:rsid w:val="00823191"/>
    <w:rsid w:val="00826F19"/>
    <w:rsid w:val="008312AB"/>
    <w:rsid w:val="0083130E"/>
    <w:rsid w:val="0083770A"/>
    <w:rsid w:val="00844292"/>
    <w:rsid w:val="0084508B"/>
    <w:rsid w:val="00847D38"/>
    <w:rsid w:val="00852A7A"/>
    <w:rsid w:val="0085693C"/>
    <w:rsid w:val="008630DD"/>
    <w:rsid w:val="008663F1"/>
    <w:rsid w:val="00866FF0"/>
    <w:rsid w:val="00877644"/>
    <w:rsid w:val="00880A6C"/>
    <w:rsid w:val="00884F1B"/>
    <w:rsid w:val="0088517F"/>
    <w:rsid w:val="00885A11"/>
    <w:rsid w:val="00893F1A"/>
    <w:rsid w:val="008A23A9"/>
    <w:rsid w:val="008A395D"/>
    <w:rsid w:val="008A443E"/>
    <w:rsid w:val="008B4FD9"/>
    <w:rsid w:val="008C72EF"/>
    <w:rsid w:val="008C7DB1"/>
    <w:rsid w:val="008D5E29"/>
    <w:rsid w:val="008E69CC"/>
    <w:rsid w:val="008F1C2D"/>
    <w:rsid w:val="008F1F02"/>
    <w:rsid w:val="008F743B"/>
    <w:rsid w:val="00901788"/>
    <w:rsid w:val="00902F57"/>
    <w:rsid w:val="0091572F"/>
    <w:rsid w:val="00915C1B"/>
    <w:rsid w:val="00916B17"/>
    <w:rsid w:val="00921360"/>
    <w:rsid w:val="0092137A"/>
    <w:rsid w:val="0093109F"/>
    <w:rsid w:val="00933C89"/>
    <w:rsid w:val="00936E36"/>
    <w:rsid w:val="009457A3"/>
    <w:rsid w:val="009468C7"/>
    <w:rsid w:val="00946B6B"/>
    <w:rsid w:val="00946F02"/>
    <w:rsid w:val="00950187"/>
    <w:rsid w:val="00950AC4"/>
    <w:rsid w:val="0095137D"/>
    <w:rsid w:val="009565B2"/>
    <w:rsid w:val="009577B9"/>
    <w:rsid w:val="00963FFF"/>
    <w:rsid w:val="00964482"/>
    <w:rsid w:val="0097058D"/>
    <w:rsid w:val="00977FE0"/>
    <w:rsid w:val="00982A7D"/>
    <w:rsid w:val="00983770"/>
    <w:rsid w:val="0098396A"/>
    <w:rsid w:val="00985CA9"/>
    <w:rsid w:val="009879FA"/>
    <w:rsid w:val="00990E03"/>
    <w:rsid w:val="00992C03"/>
    <w:rsid w:val="009943D7"/>
    <w:rsid w:val="009A08A3"/>
    <w:rsid w:val="009A2C11"/>
    <w:rsid w:val="009A3722"/>
    <w:rsid w:val="009A75E6"/>
    <w:rsid w:val="009B0EDB"/>
    <w:rsid w:val="009B41EE"/>
    <w:rsid w:val="009B61F4"/>
    <w:rsid w:val="009B6BCC"/>
    <w:rsid w:val="009B7B62"/>
    <w:rsid w:val="009C0547"/>
    <w:rsid w:val="009C13E1"/>
    <w:rsid w:val="009C2C6F"/>
    <w:rsid w:val="009C53AC"/>
    <w:rsid w:val="009C7244"/>
    <w:rsid w:val="009D5C32"/>
    <w:rsid w:val="009D6A65"/>
    <w:rsid w:val="009E3FCC"/>
    <w:rsid w:val="009F217C"/>
    <w:rsid w:val="009F3938"/>
    <w:rsid w:val="009F76AA"/>
    <w:rsid w:val="00A0127B"/>
    <w:rsid w:val="00A176E3"/>
    <w:rsid w:val="00A20730"/>
    <w:rsid w:val="00A23FC2"/>
    <w:rsid w:val="00A2494F"/>
    <w:rsid w:val="00A24AF7"/>
    <w:rsid w:val="00A24D69"/>
    <w:rsid w:val="00A25A85"/>
    <w:rsid w:val="00A25A97"/>
    <w:rsid w:val="00A301C2"/>
    <w:rsid w:val="00A31856"/>
    <w:rsid w:val="00A3237E"/>
    <w:rsid w:val="00A44829"/>
    <w:rsid w:val="00A453E0"/>
    <w:rsid w:val="00A51432"/>
    <w:rsid w:val="00A63A37"/>
    <w:rsid w:val="00A64FE8"/>
    <w:rsid w:val="00A713AA"/>
    <w:rsid w:val="00A71ED3"/>
    <w:rsid w:val="00A751DA"/>
    <w:rsid w:val="00A75F19"/>
    <w:rsid w:val="00A81846"/>
    <w:rsid w:val="00A87011"/>
    <w:rsid w:val="00A92099"/>
    <w:rsid w:val="00A940A5"/>
    <w:rsid w:val="00AA01FD"/>
    <w:rsid w:val="00AA0FC0"/>
    <w:rsid w:val="00AA2E8B"/>
    <w:rsid w:val="00AA39A0"/>
    <w:rsid w:val="00AA4444"/>
    <w:rsid w:val="00AA5C69"/>
    <w:rsid w:val="00AA6E4B"/>
    <w:rsid w:val="00AA7A2F"/>
    <w:rsid w:val="00AB3884"/>
    <w:rsid w:val="00AB5380"/>
    <w:rsid w:val="00AC1463"/>
    <w:rsid w:val="00AC4A6E"/>
    <w:rsid w:val="00AD2680"/>
    <w:rsid w:val="00AD36BF"/>
    <w:rsid w:val="00AD4945"/>
    <w:rsid w:val="00AE0F4C"/>
    <w:rsid w:val="00AF346B"/>
    <w:rsid w:val="00AF510F"/>
    <w:rsid w:val="00AF7AD1"/>
    <w:rsid w:val="00B01C6A"/>
    <w:rsid w:val="00B0576F"/>
    <w:rsid w:val="00B06560"/>
    <w:rsid w:val="00B109C6"/>
    <w:rsid w:val="00B12920"/>
    <w:rsid w:val="00B32020"/>
    <w:rsid w:val="00B4335E"/>
    <w:rsid w:val="00B45D38"/>
    <w:rsid w:val="00B47224"/>
    <w:rsid w:val="00B47E5F"/>
    <w:rsid w:val="00B50A35"/>
    <w:rsid w:val="00B51890"/>
    <w:rsid w:val="00B51BBA"/>
    <w:rsid w:val="00B558AC"/>
    <w:rsid w:val="00B60963"/>
    <w:rsid w:val="00B6533E"/>
    <w:rsid w:val="00B65AAC"/>
    <w:rsid w:val="00B72A2F"/>
    <w:rsid w:val="00B77FE2"/>
    <w:rsid w:val="00B82DF9"/>
    <w:rsid w:val="00B90B9C"/>
    <w:rsid w:val="00B924E9"/>
    <w:rsid w:val="00B93C5B"/>
    <w:rsid w:val="00B945FA"/>
    <w:rsid w:val="00BA44E4"/>
    <w:rsid w:val="00BA6B42"/>
    <w:rsid w:val="00BC527E"/>
    <w:rsid w:val="00BD3480"/>
    <w:rsid w:val="00BD4093"/>
    <w:rsid w:val="00BD42C8"/>
    <w:rsid w:val="00BD7AD5"/>
    <w:rsid w:val="00BE154E"/>
    <w:rsid w:val="00BE4EDB"/>
    <w:rsid w:val="00BF267B"/>
    <w:rsid w:val="00BF476F"/>
    <w:rsid w:val="00C02EC2"/>
    <w:rsid w:val="00C075B3"/>
    <w:rsid w:val="00C10166"/>
    <w:rsid w:val="00C13128"/>
    <w:rsid w:val="00C1497D"/>
    <w:rsid w:val="00C17F26"/>
    <w:rsid w:val="00C352DB"/>
    <w:rsid w:val="00C37E6F"/>
    <w:rsid w:val="00C42A31"/>
    <w:rsid w:val="00C42FDE"/>
    <w:rsid w:val="00C43C23"/>
    <w:rsid w:val="00C43FC9"/>
    <w:rsid w:val="00C46F26"/>
    <w:rsid w:val="00C477CF"/>
    <w:rsid w:val="00C5053E"/>
    <w:rsid w:val="00C524E5"/>
    <w:rsid w:val="00C545B1"/>
    <w:rsid w:val="00C54A0C"/>
    <w:rsid w:val="00C55BB7"/>
    <w:rsid w:val="00C57172"/>
    <w:rsid w:val="00C7088F"/>
    <w:rsid w:val="00C732CA"/>
    <w:rsid w:val="00C82BA3"/>
    <w:rsid w:val="00C870FC"/>
    <w:rsid w:val="00C879B6"/>
    <w:rsid w:val="00C9481E"/>
    <w:rsid w:val="00C9523F"/>
    <w:rsid w:val="00C95F22"/>
    <w:rsid w:val="00CA0642"/>
    <w:rsid w:val="00CA2DAB"/>
    <w:rsid w:val="00CA4C47"/>
    <w:rsid w:val="00CB54B3"/>
    <w:rsid w:val="00CB78D1"/>
    <w:rsid w:val="00CC0C2A"/>
    <w:rsid w:val="00CC2979"/>
    <w:rsid w:val="00CC35E9"/>
    <w:rsid w:val="00CC3DD9"/>
    <w:rsid w:val="00CD1EE2"/>
    <w:rsid w:val="00CD2FA7"/>
    <w:rsid w:val="00CD624E"/>
    <w:rsid w:val="00CD6DF5"/>
    <w:rsid w:val="00CE0914"/>
    <w:rsid w:val="00CE6511"/>
    <w:rsid w:val="00CF1ECE"/>
    <w:rsid w:val="00CF1F7D"/>
    <w:rsid w:val="00CF711B"/>
    <w:rsid w:val="00D0012E"/>
    <w:rsid w:val="00D026B6"/>
    <w:rsid w:val="00D065F1"/>
    <w:rsid w:val="00D06F98"/>
    <w:rsid w:val="00D11676"/>
    <w:rsid w:val="00D1231C"/>
    <w:rsid w:val="00D14566"/>
    <w:rsid w:val="00D253C1"/>
    <w:rsid w:val="00D278CD"/>
    <w:rsid w:val="00D3064F"/>
    <w:rsid w:val="00D31EE3"/>
    <w:rsid w:val="00D3474F"/>
    <w:rsid w:val="00D349B5"/>
    <w:rsid w:val="00D35DAF"/>
    <w:rsid w:val="00D3619C"/>
    <w:rsid w:val="00D4265C"/>
    <w:rsid w:val="00D55EB1"/>
    <w:rsid w:val="00D676C5"/>
    <w:rsid w:val="00D70125"/>
    <w:rsid w:val="00D738B5"/>
    <w:rsid w:val="00D73F4C"/>
    <w:rsid w:val="00D75D9F"/>
    <w:rsid w:val="00D92DD0"/>
    <w:rsid w:val="00D9404D"/>
    <w:rsid w:val="00D949D3"/>
    <w:rsid w:val="00DA39EA"/>
    <w:rsid w:val="00DA4AA8"/>
    <w:rsid w:val="00DA515C"/>
    <w:rsid w:val="00DA725B"/>
    <w:rsid w:val="00DB6416"/>
    <w:rsid w:val="00DC1D42"/>
    <w:rsid w:val="00DC2002"/>
    <w:rsid w:val="00DD2BE6"/>
    <w:rsid w:val="00DD48E4"/>
    <w:rsid w:val="00DD52F6"/>
    <w:rsid w:val="00DD6171"/>
    <w:rsid w:val="00DD6BB8"/>
    <w:rsid w:val="00DE1C5C"/>
    <w:rsid w:val="00DE44D4"/>
    <w:rsid w:val="00DE557F"/>
    <w:rsid w:val="00DF090E"/>
    <w:rsid w:val="00DF5867"/>
    <w:rsid w:val="00DF59B5"/>
    <w:rsid w:val="00DF6AB8"/>
    <w:rsid w:val="00E006CD"/>
    <w:rsid w:val="00E026BF"/>
    <w:rsid w:val="00E034BB"/>
    <w:rsid w:val="00E12219"/>
    <w:rsid w:val="00E17552"/>
    <w:rsid w:val="00E17691"/>
    <w:rsid w:val="00E205E1"/>
    <w:rsid w:val="00E24B30"/>
    <w:rsid w:val="00E269C7"/>
    <w:rsid w:val="00E32AB8"/>
    <w:rsid w:val="00E32D7C"/>
    <w:rsid w:val="00E33CF3"/>
    <w:rsid w:val="00E3464D"/>
    <w:rsid w:val="00E43DC8"/>
    <w:rsid w:val="00E45AF7"/>
    <w:rsid w:val="00E50872"/>
    <w:rsid w:val="00E805B7"/>
    <w:rsid w:val="00E813CF"/>
    <w:rsid w:val="00E83DA2"/>
    <w:rsid w:val="00E85285"/>
    <w:rsid w:val="00E864A2"/>
    <w:rsid w:val="00E947F7"/>
    <w:rsid w:val="00E94AFB"/>
    <w:rsid w:val="00EA3094"/>
    <w:rsid w:val="00EA3D42"/>
    <w:rsid w:val="00EA4D1B"/>
    <w:rsid w:val="00EB1E2C"/>
    <w:rsid w:val="00EB6078"/>
    <w:rsid w:val="00EB7364"/>
    <w:rsid w:val="00EB7C7C"/>
    <w:rsid w:val="00EC442F"/>
    <w:rsid w:val="00ED340D"/>
    <w:rsid w:val="00ED360E"/>
    <w:rsid w:val="00ED3680"/>
    <w:rsid w:val="00ED4920"/>
    <w:rsid w:val="00ED59FA"/>
    <w:rsid w:val="00ED5B88"/>
    <w:rsid w:val="00ED7D07"/>
    <w:rsid w:val="00EE279D"/>
    <w:rsid w:val="00EE5894"/>
    <w:rsid w:val="00F01E6A"/>
    <w:rsid w:val="00F026FC"/>
    <w:rsid w:val="00F1431D"/>
    <w:rsid w:val="00F210F6"/>
    <w:rsid w:val="00F2246F"/>
    <w:rsid w:val="00F26045"/>
    <w:rsid w:val="00F30406"/>
    <w:rsid w:val="00F414AF"/>
    <w:rsid w:val="00F424E9"/>
    <w:rsid w:val="00F4325D"/>
    <w:rsid w:val="00F47514"/>
    <w:rsid w:val="00F47A8A"/>
    <w:rsid w:val="00F51A4B"/>
    <w:rsid w:val="00F5558B"/>
    <w:rsid w:val="00F605B5"/>
    <w:rsid w:val="00F61012"/>
    <w:rsid w:val="00F63FEA"/>
    <w:rsid w:val="00F66221"/>
    <w:rsid w:val="00F67DEB"/>
    <w:rsid w:val="00F70196"/>
    <w:rsid w:val="00F7025A"/>
    <w:rsid w:val="00F74701"/>
    <w:rsid w:val="00F81AD5"/>
    <w:rsid w:val="00F828E8"/>
    <w:rsid w:val="00F84D22"/>
    <w:rsid w:val="00F91866"/>
    <w:rsid w:val="00FA3BCF"/>
    <w:rsid w:val="00FA5D46"/>
    <w:rsid w:val="00FB0802"/>
    <w:rsid w:val="00FC3C4C"/>
    <w:rsid w:val="00FC6DC5"/>
    <w:rsid w:val="00FD643A"/>
    <w:rsid w:val="00FD68F0"/>
    <w:rsid w:val="00FE1A95"/>
    <w:rsid w:val="00FE36C4"/>
    <w:rsid w:val="00FE6F76"/>
    <w:rsid w:val="00FF249E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D6"/>
    <w:pPr>
      <w:widowControl w:val="0"/>
      <w:adjustRightInd w:val="0"/>
      <w:snapToGrid w:val="0"/>
      <w:spacing w:after="40" w:line="300" w:lineRule="auto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50ED6"/>
    <w:pPr>
      <w:keepNext/>
      <w:keepLines/>
      <w:spacing w:before="360" w:after="120" w:line="240" w:lineRule="auto"/>
      <w:ind w:firstLineChars="0" w:firstLine="0"/>
      <w:jc w:val="left"/>
      <w:outlineLvl w:val="0"/>
    </w:pPr>
    <w:rPr>
      <w:rFonts w:eastAsia="黑体"/>
      <w:bCs/>
      <w:kern w:val="44"/>
      <w:sz w:val="27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4F44C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50ED6"/>
    <w:rPr>
      <w:rFonts w:ascii="Times New Roman" w:eastAsia="黑体" w:hAnsi="Times New Roman" w:cs="Times New Roman"/>
      <w:bCs/>
      <w:kern w:val="44"/>
      <w:sz w:val="44"/>
      <w:szCs w:val="44"/>
    </w:rPr>
  </w:style>
  <w:style w:type="character" w:customStyle="1" w:styleId="TitleChar">
    <w:name w:val="Title Char"/>
    <w:uiPriority w:val="99"/>
    <w:locked/>
    <w:rsid w:val="00450ED6"/>
    <w:rPr>
      <w:rFonts w:ascii="Arial" w:eastAsia="宋体" w:hAnsi="Arial"/>
      <w:b/>
      <w:sz w:val="32"/>
    </w:rPr>
  </w:style>
  <w:style w:type="paragraph" w:styleId="a3">
    <w:name w:val="Title"/>
    <w:basedOn w:val="a"/>
    <w:link w:val="Char"/>
    <w:uiPriority w:val="10"/>
    <w:qFormat/>
    <w:rsid w:val="00450ED6"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</w:rPr>
  </w:style>
  <w:style w:type="character" w:customStyle="1" w:styleId="TitleChar1">
    <w:name w:val="Title Char1"/>
    <w:basedOn w:val="a0"/>
    <w:link w:val="a3"/>
    <w:uiPriority w:val="99"/>
    <w:locked/>
    <w:rsid w:val="00337DDC"/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locked/>
    <w:rsid w:val="00450ED6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rsid w:val="00450ED6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450ED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9C53A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9C53A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9C53AC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9C53AC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rsid w:val="001F7694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E1C5C"/>
    <w:pPr>
      <w:adjustRightInd/>
      <w:snapToGrid/>
      <w:spacing w:after="0" w:line="240" w:lineRule="auto"/>
      <w:ind w:firstLine="420"/>
    </w:pPr>
    <w:rPr>
      <w:rFonts w:ascii="Calibri" w:hAnsi="Calibri"/>
      <w:szCs w:val="22"/>
    </w:rPr>
  </w:style>
  <w:style w:type="table" w:styleId="a9">
    <w:name w:val="Table Grid"/>
    <w:basedOn w:val="a1"/>
    <w:uiPriority w:val="59"/>
    <w:rsid w:val="00DE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AA2E8B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99"/>
    <w:qFormat/>
    <w:rsid w:val="00AA2E8B"/>
    <w:rPr>
      <w:rFonts w:cs="Times New Roman"/>
      <w:b/>
      <w:bCs/>
    </w:rPr>
  </w:style>
  <w:style w:type="character" w:customStyle="1" w:styleId="2Char">
    <w:name w:val="标题 2 Char"/>
    <w:basedOn w:val="a0"/>
    <w:link w:val="2"/>
    <w:semiHidden/>
    <w:rsid w:val="004F44C2"/>
    <w:rPr>
      <w:rFonts w:ascii="Cambria" w:eastAsia="宋体" w:hAnsi="Cambria" w:cs="Times New Roman"/>
      <w:b/>
      <w:bCs/>
      <w:sz w:val="32"/>
      <w:szCs w:val="32"/>
    </w:rPr>
  </w:style>
  <w:style w:type="table" w:styleId="-3">
    <w:name w:val="Light Shading Accent 3"/>
    <w:basedOn w:val="a1"/>
    <w:uiPriority w:val="60"/>
    <w:rsid w:val="00350BD0"/>
    <w:rPr>
      <w:color w:val="76923C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List Accent 2"/>
    <w:basedOn w:val="a1"/>
    <w:uiPriority w:val="61"/>
    <w:rsid w:val="00350BD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fco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6552</TotalTime>
  <Pages>7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caolongxuan</cp:lastModifiedBy>
  <cp:revision>234</cp:revision>
  <cp:lastPrinted>2013-05-18T15:30:00Z</cp:lastPrinted>
  <dcterms:created xsi:type="dcterms:W3CDTF">2012-11-02T02:30:00Z</dcterms:created>
  <dcterms:modified xsi:type="dcterms:W3CDTF">2014-11-11T05:06:00Z</dcterms:modified>
</cp:coreProperties>
</file>