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97" w:rsidRPr="00BF44D2" w:rsidRDefault="00F91E97" w:rsidP="00BD497D">
      <w:pPr>
        <w:rPr>
          <w:rFonts w:asciiTheme="minorEastAsia" w:eastAsiaTheme="minorEastAsia" w:hAnsiTheme="minorEastAsia" w:hint="eastAsia"/>
        </w:rPr>
      </w:pPr>
    </w:p>
    <w:p w:rsidR="0065234C" w:rsidRPr="00BF44D2" w:rsidRDefault="00947EBC" w:rsidP="00460623">
      <w:pPr>
        <w:tabs>
          <w:tab w:val="left" w:pos="9465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ab/>
      </w:r>
    </w:p>
    <w:p w:rsidR="00BD497D" w:rsidRPr="00BF44D2" w:rsidRDefault="00BD497D">
      <w:pPr>
        <w:rPr>
          <w:rFonts w:asciiTheme="minorEastAsia" w:eastAsiaTheme="minorEastAsia" w:hAnsiTheme="minorEastAsia"/>
        </w:rPr>
      </w:pPr>
    </w:p>
    <w:p w:rsidR="0065234C" w:rsidRPr="00BF44D2" w:rsidRDefault="0065234C">
      <w:pPr>
        <w:rPr>
          <w:rFonts w:asciiTheme="minorEastAsia" w:eastAsiaTheme="minorEastAsia" w:hAnsiTheme="minorEastAsia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3782"/>
        <w:gridCol w:w="7024"/>
      </w:tblGrid>
      <w:tr w:rsidR="00FB390E" w:rsidRPr="00B969CB" w:rsidTr="00BA45AA">
        <w:trPr>
          <w:trHeight w:val="491"/>
        </w:trPr>
        <w:tc>
          <w:tcPr>
            <w:tcW w:w="1750" w:type="pct"/>
            <w:tcBorders>
              <w:bottom w:val="single" w:sz="12" w:space="0" w:color="005779"/>
            </w:tcBorders>
            <w:vAlign w:val="bottom"/>
          </w:tcPr>
          <w:p w:rsidR="00FB390E" w:rsidRPr="00C1133C" w:rsidRDefault="000A60CF" w:rsidP="000A60CF">
            <w:pPr>
              <w:spacing w:line="360" w:lineRule="auto"/>
              <w:ind w:firstLineChars="150" w:firstLine="422"/>
              <w:rPr>
                <w:rFonts w:asciiTheme="minorEastAsia" w:eastAsiaTheme="minorEastAsia" w:hAnsiTheme="minorEastAsia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color w:val="984806" w:themeColor="accent6" w:themeShade="80"/>
                <w:sz w:val="28"/>
                <w:szCs w:val="28"/>
              </w:rPr>
              <w:t>聚烯烃:</w:t>
            </w:r>
            <w:r w:rsidR="001F3E0F" w:rsidRPr="00C1133C">
              <w:rPr>
                <w:rFonts w:asciiTheme="minorEastAsia" w:eastAsiaTheme="minorEastAsia" w:hAnsiTheme="minorEastAsia" w:hint="eastAsia"/>
                <w:b/>
                <w:color w:val="984806" w:themeColor="accent6" w:themeShade="80"/>
                <w:sz w:val="28"/>
                <w:szCs w:val="28"/>
              </w:rPr>
              <w:t>LLDPE、PP</w:t>
            </w:r>
          </w:p>
        </w:tc>
        <w:tc>
          <w:tcPr>
            <w:tcW w:w="3250" w:type="pct"/>
            <w:vMerge w:val="restart"/>
          </w:tcPr>
          <w:p w:rsidR="00016961" w:rsidRPr="006A3FE6" w:rsidRDefault="00FB390E" w:rsidP="00C1133C">
            <w:pPr>
              <w:pStyle w:val="a8"/>
              <w:numPr>
                <w:ilvl w:val="0"/>
                <w:numId w:val="23"/>
              </w:numPr>
              <w:pBdr>
                <w:bottom w:val="single" w:sz="12" w:space="1" w:color="005779"/>
              </w:pBdr>
              <w:spacing w:line="360" w:lineRule="auto"/>
              <w:ind w:firstLineChars="0"/>
              <w:rPr>
                <w:b/>
                <w:color w:val="984806" w:themeColor="accent6" w:themeShade="80"/>
                <w:sz w:val="28"/>
                <w:szCs w:val="28"/>
              </w:rPr>
            </w:pPr>
            <w:r w:rsidRPr="006A3FE6">
              <w:rPr>
                <w:rFonts w:hint="eastAsia"/>
                <w:b/>
                <w:color w:val="984806" w:themeColor="accent6" w:themeShade="80"/>
                <w:sz w:val="28"/>
                <w:szCs w:val="28"/>
              </w:rPr>
              <w:t>核心观点</w:t>
            </w:r>
          </w:p>
          <w:p w:rsidR="0051738B" w:rsidRPr="00E82348" w:rsidRDefault="0051738B" w:rsidP="00425F9E">
            <w:pPr>
              <w:pStyle w:val="a8"/>
              <w:numPr>
                <w:ilvl w:val="0"/>
                <w:numId w:val="23"/>
              </w:numPr>
              <w:spacing w:line="360" w:lineRule="auto"/>
              <w:ind w:left="0" w:firstLineChars="0" w:firstLine="420"/>
              <w:rPr>
                <w:rFonts w:ascii="楷体" w:eastAsia="楷体" w:hAnsi="楷体"/>
                <w:sz w:val="24"/>
                <w:szCs w:val="24"/>
              </w:rPr>
            </w:pPr>
            <w:r w:rsidRPr="00E82348">
              <w:rPr>
                <w:rFonts w:ascii="楷体" w:eastAsia="楷体" w:hAnsi="楷体" w:hint="eastAsia"/>
                <w:sz w:val="24"/>
                <w:szCs w:val="24"/>
              </w:rPr>
              <w:t>塑料1601和PP1601从5月初到现在大体处在一个大的下降通道内运行，经过8月底的反弹，两者目前都在处在该下降通道的上轨，从均线系统来看，两者也面临着60日线的压力。</w:t>
            </w:r>
          </w:p>
          <w:p w:rsidR="00C1133C" w:rsidRPr="00E82348" w:rsidRDefault="00D053BF" w:rsidP="00425F9E">
            <w:pPr>
              <w:pStyle w:val="a8"/>
              <w:numPr>
                <w:ilvl w:val="0"/>
                <w:numId w:val="23"/>
              </w:numPr>
              <w:spacing w:line="360" w:lineRule="auto"/>
              <w:ind w:left="0" w:firstLineChars="0" w:firstLine="420"/>
              <w:rPr>
                <w:rFonts w:ascii="楷体" w:eastAsia="楷体" w:hAnsi="楷体"/>
                <w:sz w:val="24"/>
                <w:szCs w:val="24"/>
              </w:rPr>
            </w:pPr>
            <w:r w:rsidRPr="00E82348">
              <w:rPr>
                <w:rFonts w:ascii="楷体" w:eastAsia="楷体" w:hAnsi="楷体" w:hint="eastAsia"/>
                <w:sz w:val="24"/>
                <w:szCs w:val="24"/>
              </w:rPr>
              <w:t>宏观</w:t>
            </w:r>
            <w:r w:rsidR="0051738B" w:rsidRPr="00E82348">
              <w:rPr>
                <w:rFonts w:ascii="楷体" w:eastAsia="楷体" w:hAnsi="楷体" w:hint="eastAsia"/>
                <w:sz w:val="24"/>
                <w:szCs w:val="24"/>
              </w:rPr>
              <w:t>：美元加息的</w:t>
            </w:r>
            <w:r w:rsidR="00F72955">
              <w:rPr>
                <w:rFonts w:ascii="楷体" w:eastAsia="楷体" w:hAnsi="楷体" w:hint="eastAsia"/>
                <w:sz w:val="24"/>
                <w:szCs w:val="24"/>
              </w:rPr>
              <w:t>炒作</w:t>
            </w:r>
            <w:r w:rsidR="0051738B" w:rsidRPr="00E82348">
              <w:rPr>
                <w:rFonts w:ascii="楷体" w:eastAsia="楷体" w:hAnsi="楷体" w:hint="eastAsia"/>
                <w:sz w:val="24"/>
                <w:szCs w:val="24"/>
              </w:rPr>
              <w:t>以及脚步的临近，使得美元保持强势，整体上压制大宗商品。而国内PMI持续下滑，经济下行压力犹存且一定程度上增大，对于工业品来说利空明显，而塑料也难以幸免。</w:t>
            </w:r>
          </w:p>
          <w:p w:rsidR="0080387A" w:rsidRPr="00E82348" w:rsidRDefault="00D053BF" w:rsidP="00425F9E">
            <w:pPr>
              <w:pStyle w:val="a8"/>
              <w:numPr>
                <w:ilvl w:val="0"/>
                <w:numId w:val="23"/>
              </w:numPr>
              <w:spacing w:line="360" w:lineRule="auto"/>
              <w:ind w:left="0" w:firstLineChars="0" w:firstLine="420"/>
              <w:rPr>
                <w:rFonts w:ascii="楷体" w:eastAsia="楷体" w:hAnsi="楷体"/>
                <w:sz w:val="24"/>
                <w:szCs w:val="24"/>
              </w:rPr>
            </w:pPr>
            <w:r w:rsidRPr="00E82348">
              <w:rPr>
                <w:rFonts w:ascii="楷体" w:eastAsia="楷体" w:hAnsi="楷体" w:hint="eastAsia"/>
                <w:sz w:val="24"/>
                <w:szCs w:val="24"/>
              </w:rPr>
              <w:t>成本</w:t>
            </w:r>
            <w:r w:rsidR="009B42BD" w:rsidRPr="00E82348">
              <w:rPr>
                <w:rFonts w:ascii="楷体" w:eastAsia="楷体" w:hAnsi="楷体" w:hint="eastAsia"/>
                <w:sz w:val="24"/>
                <w:szCs w:val="24"/>
              </w:rPr>
              <w:t>：无论短期还是中长期而言，油价从供需来说都没有走强的基础，而在美联储加息预期和美元走强的压力下，油价恐将在较低位置持续很长一段时间，甚至还将创新低。原油价格的弱势，必然使得塑料、PP价格的成本支撑弱化。</w:t>
            </w:r>
          </w:p>
          <w:p w:rsidR="00425F9E" w:rsidRPr="00E82348" w:rsidRDefault="009B42BD" w:rsidP="00425F9E">
            <w:pPr>
              <w:pStyle w:val="a8"/>
              <w:numPr>
                <w:ilvl w:val="0"/>
                <w:numId w:val="23"/>
              </w:numPr>
              <w:pBdr>
                <w:bottom w:val="single" w:sz="12" w:space="1" w:color="005779"/>
              </w:pBdr>
              <w:spacing w:line="360" w:lineRule="auto"/>
              <w:ind w:left="0" w:firstLineChars="0" w:firstLine="420"/>
              <w:rPr>
                <w:rFonts w:ascii="楷体" w:eastAsia="楷体" w:hAnsi="楷体"/>
                <w:sz w:val="24"/>
                <w:szCs w:val="24"/>
              </w:rPr>
            </w:pPr>
            <w:r w:rsidRPr="00E82348">
              <w:rPr>
                <w:rFonts w:ascii="楷体" w:eastAsia="楷体" w:hAnsi="楷体" w:hint="eastAsia"/>
                <w:sz w:val="24"/>
                <w:szCs w:val="24"/>
              </w:rPr>
              <w:t>供求：从聚烯烃装置的投放时间来看，三、四季度为新产能的集中投放期，其对塑料、PP当前主力合约1601价格走势的影响较大。</w:t>
            </w:r>
            <w:r w:rsidR="00425F9E" w:rsidRPr="00E82348">
              <w:rPr>
                <w:rFonts w:ascii="楷体" w:eastAsia="楷体" w:hAnsi="楷体" w:hint="eastAsia"/>
                <w:sz w:val="24"/>
                <w:szCs w:val="24"/>
              </w:rPr>
              <w:t>聚烯烃目前供应充足，但下游需求不旺，库存高于去年同期</w:t>
            </w:r>
            <w:r w:rsidR="00FF2041">
              <w:rPr>
                <w:rFonts w:ascii="楷体" w:eastAsia="楷体" w:hAnsi="楷体" w:hint="eastAsia"/>
                <w:sz w:val="24"/>
                <w:szCs w:val="24"/>
              </w:rPr>
              <w:t>。</w:t>
            </w:r>
            <w:r w:rsidR="00425F9E" w:rsidRPr="00E82348">
              <w:rPr>
                <w:rFonts w:ascii="楷体" w:eastAsia="楷体" w:hAnsi="楷体" w:hint="eastAsia"/>
                <w:sz w:val="24"/>
                <w:szCs w:val="24"/>
              </w:rPr>
              <w:t>期现价差相对不大，而期货仓单的较快、较多增加也反映了走货不佳。</w:t>
            </w:r>
          </w:p>
          <w:p w:rsidR="00F90229" w:rsidRPr="00460623" w:rsidRDefault="00D053BF" w:rsidP="00425F9E">
            <w:pPr>
              <w:pStyle w:val="a8"/>
              <w:numPr>
                <w:ilvl w:val="0"/>
                <w:numId w:val="23"/>
              </w:numPr>
              <w:pBdr>
                <w:bottom w:val="single" w:sz="12" w:space="1" w:color="005779"/>
              </w:pBdr>
              <w:spacing w:line="360" w:lineRule="auto"/>
              <w:ind w:left="0" w:firstLineChars="0" w:firstLine="420"/>
              <w:rPr>
                <w:rFonts w:asciiTheme="minorEastAsia" w:eastAsiaTheme="minorEastAsia" w:hAnsiTheme="minorEastAsia"/>
              </w:rPr>
            </w:pPr>
            <w:r w:rsidRPr="00E82348">
              <w:rPr>
                <w:rFonts w:ascii="楷体" w:eastAsia="楷体" w:hAnsi="楷体" w:hint="eastAsia"/>
                <w:sz w:val="24"/>
                <w:szCs w:val="24"/>
              </w:rPr>
              <w:t>总结</w:t>
            </w:r>
            <w:r w:rsidR="00425F9E" w:rsidRPr="00E82348">
              <w:rPr>
                <w:rFonts w:ascii="楷体" w:eastAsia="楷体" w:hAnsi="楷体" w:hint="eastAsia"/>
                <w:sz w:val="24"/>
                <w:szCs w:val="24"/>
              </w:rPr>
              <w:t>：在基本面仍然疲软的情况下，塑料和PP1601合约跌势未完，接下来有望继续走低。结合技术分析，在下降通道上轨附近布局做空。</w:t>
            </w:r>
          </w:p>
        </w:tc>
      </w:tr>
      <w:tr w:rsidR="00FB390E" w:rsidRPr="00B969CB" w:rsidTr="006F3BB9">
        <w:tc>
          <w:tcPr>
            <w:tcW w:w="1750" w:type="pct"/>
            <w:tcBorders>
              <w:bottom w:val="single" w:sz="12" w:space="0" w:color="005779"/>
            </w:tcBorders>
          </w:tcPr>
          <w:p w:rsidR="007E6243" w:rsidRDefault="008600F5" w:rsidP="00AB7327">
            <w:pPr>
              <w:rPr>
                <w:rFonts w:asciiTheme="minorEastAsia" w:eastAsiaTheme="minorEastAsia" w:hAnsiTheme="minorEastAsia"/>
                <w:color w:val="00577F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694569" wp14:editId="5D98A0C3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-52705</wp:posOffset>
                  </wp:positionV>
                  <wp:extent cx="2355850" cy="1708150"/>
                  <wp:effectExtent l="0" t="0" r="0" b="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600F5" w:rsidRDefault="008600F5" w:rsidP="00AB7327">
            <w:pPr>
              <w:rPr>
                <w:rFonts w:asciiTheme="minorEastAsia" w:eastAsiaTheme="minorEastAsia" w:hAnsiTheme="minorEastAsia"/>
                <w:color w:val="00577F"/>
                <w:sz w:val="24"/>
                <w:szCs w:val="24"/>
              </w:rPr>
            </w:pPr>
          </w:p>
          <w:p w:rsidR="008600F5" w:rsidRDefault="008600F5" w:rsidP="00AB7327">
            <w:pPr>
              <w:rPr>
                <w:rFonts w:asciiTheme="minorEastAsia" w:eastAsiaTheme="minorEastAsia" w:hAnsiTheme="minorEastAsia"/>
                <w:color w:val="00577F"/>
                <w:sz w:val="24"/>
                <w:szCs w:val="24"/>
              </w:rPr>
            </w:pPr>
          </w:p>
          <w:p w:rsidR="00FB390E" w:rsidRDefault="00FB390E" w:rsidP="00AB7327">
            <w:pPr>
              <w:rPr>
                <w:rFonts w:asciiTheme="minorEastAsia" w:eastAsiaTheme="minorEastAsia" w:hAnsiTheme="minorEastAsia"/>
                <w:b/>
                <w:color w:val="984806" w:themeColor="accent6" w:themeShade="80"/>
              </w:rPr>
            </w:pPr>
          </w:p>
          <w:p w:rsidR="008600F5" w:rsidRDefault="008600F5" w:rsidP="00AB7327">
            <w:pPr>
              <w:rPr>
                <w:rFonts w:asciiTheme="minorEastAsia" w:eastAsiaTheme="minorEastAsia" w:hAnsiTheme="minorEastAsia"/>
                <w:b/>
                <w:color w:val="984806" w:themeColor="accent6" w:themeShade="80"/>
              </w:rPr>
            </w:pPr>
          </w:p>
          <w:p w:rsidR="008600F5" w:rsidRDefault="008600F5" w:rsidP="00AB7327">
            <w:pPr>
              <w:rPr>
                <w:rFonts w:asciiTheme="minorEastAsia" w:eastAsiaTheme="minorEastAsia" w:hAnsiTheme="minorEastAsia"/>
                <w:b/>
                <w:color w:val="984806" w:themeColor="accent6" w:themeShade="80"/>
              </w:rPr>
            </w:pPr>
          </w:p>
          <w:p w:rsidR="008600F5" w:rsidRDefault="008600F5" w:rsidP="00AB7327">
            <w:pPr>
              <w:rPr>
                <w:rFonts w:asciiTheme="minorEastAsia" w:eastAsiaTheme="minorEastAsia" w:hAnsiTheme="minorEastAsia"/>
                <w:b/>
                <w:color w:val="984806" w:themeColor="accent6" w:themeShade="80"/>
              </w:rPr>
            </w:pPr>
          </w:p>
          <w:p w:rsidR="008600F5" w:rsidRPr="00F23884" w:rsidRDefault="008600F5" w:rsidP="00AB7327">
            <w:pPr>
              <w:rPr>
                <w:rFonts w:asciiTheme="minorEastAsia" w:eastAsiaTheme="minorEastAsia" w:hAnsiTheme="minorEastAsia"/>
                <w:b/>
                <w:color w:val="984806" w:themeColor="accent6" w:themeShade="80"/>
              </w:rPr>
            </w:pPr>
          </w:p>
        </w:tc>
        <w:tc>
          <w:tcPr>
            <w:tcW w:w="3250" w:type="pct"/>
            <w:vMerge/>
          </w:tcPr>
          <w:p w:rsidR="00FB390E" w:rsidRPr="00B969CB" w:rsidRDefault="00FB390E" w:rsidP="00B969CB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rPr>
                <w:szCs w:val="21"/>
              </w:rPr>
            </w:pPr>
          </w:p>
        </w:tc>
      </w:tr>
      <w:tr w:rsidR="00FB390E" w:rsidRPr="00B969CB" w:rsidTr="006F3BB9">
        <w:tc>
          <w:tcPr>
            <w:tcW w:w="1750" w:type="pct"/>
            <w:tcBorders>
              <w:top w:val="single" w:sz="12" w:space="0" w:color="005779"/>
            </w:tcBorders>
          </w:tcPr>
          <w:p w:rsidR="00FB390E" w:rsidRPr="00942D74" w:rsidRDefault="00FB390E" w:rsidP="001A5DD2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250" w:type="pct"/>
            <w:vMerge/>
          </w:tcPr>
          <w:p w:rsidR="00FB390E" w:rsidRPr="00B969CB" w:rsidRDefault="00FB390E" w:rsidP="00B969CB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rPr>
                <w:szCs w:val="21"/>
              </w:rPr>
            </w:pPr>
          </w:p>
        </w:tc>
      </w:tr>
      <w:tr w:rsidR="00FB390E" w:rsidRPr="00B969CB" w:rsidTr="006F3BB9">
        <w:tc>
          <w:tcPr>
            <w:tcW w:w="1750" w:type="pct"/>
            <w:tcBorders>
              <w:bottom w:val="single" w:sz="12" w:space="0" w:color="005779"/>
            </w:tcBorders>
          </w:tcPr>
          <w:p w:rsidR="00FB390E" w:rsidRPr="006D0BC6" w:rsidRDefault="00942D74" w:rsidP="004915FC">
            <w:pPr>
              <w:rPr>
                <w:rFonts w:asciiTheme="minorEastAsia" w:eastAsiaTheme="minorEastAsia" w:hAnsiTheme="minorEastAsia"/>
                <w:b/>
                <w:color w:val="984806" w:themeColor="accent6" w:themeShade="80"/>
                <w:sz w:val="28"/>
                <w:szCs w:val="28"/>
              </w:rPr>
            </w:pPr>
            <w:r w:rsidRPr="006D0BC6">
              <w:rPr>
                <w:rFonts w:asciiTheme="minorEastAsia" w:eastAsiaTheme="minorEastAsia" w:hAnsiTheme="minorEastAsia" w:hint="eastAsia"/>
                <w:b/>
                <w:color w:val="984806" w:themeColor="accent6" w:themeShade="80"/>
                <w:sz w:val="28"/>
                <w:szCs w:val="28"/>
              </w:rPr>
              <w:t>安粮</w:t>
            </w:r>
            <w:r w:rsidR="00FB390E" w:rsidRPr="006D0BC6">
              <w:rPr>
                <w:rFonts w:asciiTheme="minorEastAsia" w:eastAsiaTheme="minorEastAsia" w:hAnsiTheme="minorEastAsia" w:hint="eastAsia"/>
                <w:b/>
                <w:color w:val="984806" w:themeColor="accent6" w:themeShade="80"/>
                <w:sz w:val="28"/>
                <w:szCs w:val="28"/>
              </w:rPr>
              <w:t>期货</w:t>
            </w:r>
            <w:r w:rsidR="005B4726" w:rsidRPr="006D0BC6">
              <w:rPr>
                <w:rFonts w:asciiTheme="minorEastAsia" w:eastAsiaTheme="minorEastAsia" w:hAnsiTheme="minorEastAsia" w:hint="eastAsia"/>
                <w:b/>
                <w:color w:val="984806" w:themeColor="accent6" w:themeShade="80"/>
                <w:sz w:val="28"/>
                <w:szCs w:val="28"/>
              </w:rPr>
              <w:t>1队</w:t>
            </w:r>
          </w:p>
          <w:p w:rsidR="005B4726" w:rsidRPr="006D0BC6" w:rsidRDefault="005B4726" w:rsidP="00F84703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</w:p>
          <w:p w:rsidR="008600F5" w:rsidRPr="00F84703" w:rsidRDefault="00F84703" w:rsidP="00F84703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0BC6">
              <w:rPr>
                <w:rFonts w:asciiTheme="minorEastAsia" w:eastAsiaTheme="minorEastAsia" w:hAnsiTheme="minorEastAsia" w:hint="eastAsia"/>
                <w:szCs w:val="21"/>
              </w:rPr>
              <w:t>联系</w:t>
            </w:r>
            <w:r w:rsidR="008600F5" w:rsidRPr="006D0BC6">
              <w:rPr>
                <w:rFonts w:asciiTheme="minorEastAsia" w:eastAsiaTheme="minorEastAsia" w:hAnsiTheme="minorEastAsia" w:hint="eastAsia"/>
                <w:szCs w:val="21"/>
              </w:rPr>
              <w:t>电话：</w:t>
            </w:r>
            <w:r w:rsidR="008600F5" w:rsidRPr="006D0BC6">
              <w:rPr>
                <w:rFonts w:asciiTheme="minorEastAsia" w:eastAsiaTheme="minorEastAsia" w:hAnsiTheme="minorEastAsia"/>
                <w:szCs w:val="21"/>
              </w:rPr>
              <w:t>0</w:t>
            </w:r>
            <w:r w:rsidR="008600F5" w:rsidRPr="006D0BC6">
              <w:rPr>
                <w:rFonts w:asciiTheme="minorEastAsia" w:eastAsiaTheme="minorEastAsia" w:hAnsiTheme="minorEastAsia" w:hint="eastAsia"/>
                <w:szCs w:val="21"/>
              </w:rPr>
              <w:t>551</w:t>
            </w:r>
            <w:r w:rsidR="008600F5" w:rsidRPr="006D0BC6">
              <w:rPr>
                <w:rFonts w:asciiTheme="minorEastAsia" w:eastAsiaTheme="minorEastAsia" w:hAnsiTheme="minorEastAsia"/>
                <w:szCs w:val="21"/>
              </w:rPr>
              <w:t>-</w:t>
            </w:r>
            <w:r w:rsidR="005B4726" w:rsidRPr="006D0BC6">
              <w:rPr>
                <w:rFonts w:asciiTheme="minorEastAsia" w:eastAsiaTheme="minorEastAsia" w:hAnsiTheme="minorEastAsia" w:hint="eastAsia"/>
                <w:szCs w:val="21"/>
              </w:rPr>
              <w:t>62874103</w:t>
            </w:r>
          </w:p>
        </w:tc>
        <w:tc>
          <w:tcPr>
            <w:tcW w:w="3250" w:type="pct"/>
            <w:vMerge/>
          </w:tcPr>
          <w:p w:rsidR="00FB390E" w:rsidRPr="00B969CB" w:rsidRDefault="00FB390E" w:rsidP="00B969CB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rPr>
                <w:szCs w:val="21"/>
              </w:rPr>
            </w:pPr>
          </w:p>
        </w:tc>
      </w:tr>
      <w:tr w:rsidR="00FB390E" w:rsidRPr="00B969CB" w:rsidTr="006F3BB9">
        <w:tc>
          <w:tcPr>
            <w:tcW w:w="1750" w:type="pct"/>
            <w:tcBorders>
              <w:top w:val="single" w:sz="12" w:space="0" w:color="005779"/>
            </w:tcBorders>
          </w:tcPr>
          <w:p w:rsidR="00FB390E" w:rsidRPr="00BF44D2" w:rsidRDefault="00FB390E" w:rsidP="00BF6BCE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3250" w:type="pct"/>
            <w:vMerge/>
          </w:tcPr>
          <w:p w:rsidR="00FB390E" w:rsidRPr="00B969CB" w:rsidRDefault="00FB390E" w:rsidP="00B969CB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rPr>
                <w:szCs w:val="21"/>
              </w:rPr>
            </w:pPr>
          </w:p>
        </w:tc>
      </w:tr>
      <w:tr w:rsidR="00FB390E" w:rsidRPr="00B969CB" w:rsidTr="006F3BB9">
        <w:tc>
          <w:tcPr>
            <w:tcW w:w="1750" w:type="pct"/>
          </w:tcPr>
          <w:p w:rsidR="00FB390E" w:rsidRPr="00BF44D2" w:rsidRDefault="00FB390E" w:rsidP="00BD6E6D">
            <w:pPr>
              <w:spacing w:before="100" w:beforeAutospacing="1" w:after="100" w:afterAutospacing="1"/>
              <w:jc w:val="left"/>
              <w:rPr>
                <w:rFonts w:asciiTheme="minorEastAsia" w:eastAsiaTheme="minorEastAsia" w:hAnsiTheme="minorEastAsia"/>
              </w:rPr>
            </w:pPr>
          </w:p>
          <w:p w:rsidR="00FB390E" w:rsidRPr="00BF44D2" w:rsidRDefault="00FB390E" w:rsidP="004111D6">
            <w:pPr>
              <w:spacing w:before="100" w:beforeAutospacing="1" w:after="100" w:afterAutospacing="1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3250" w:type="pct"/>
            <w:vMerge/>
          </w:tcPr>
          <w:p w:rsidR="00FB390E" w:rsidRPr="00B969CB" w:rsidRDefault="00FB390E" w:rsidP="00B969CB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rPr>
                <w:szCs w:val="21"/>
              </w:rPr>
            </w:pPr>
          </w:p>
        </w:tc>
      </w:tr>
      <w:tr w:rsidR="00FB390E" w:rsidRPr="00BF44D2" w:rsidTr="006F3BB9">
        <w:tc>
          <w:tcPr>
            <w:tcW w:w="1750" w:type="pct"/>
          </w:tcPr>
          <w:p w:rsidR="00FB390E" w:rsidRPr="00BF44D2" w:rsidRDefault="00FB390E" w:rsidP="004111D6">
            <w:pPr>
              <w:spacing w:before="100" w:beforeAutospacing="1" w:after="100" w:afterAutospacing="1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3250" w:type="pct"/>
            <w:vMerge/>
          </w:tcPr>
          <w:p w:rsidR="00FB390E" w:rsidRPr="00BF44D2" w:rsidRDefault="00FB390E" w:rsidP="004915FC">
            <w:pPr>
              <w:spacing w:before="100" w:beforeAutospacing="1" w:after="100" w:afterAutospacing="1"/>
              <w:jc w:val="left"/>
              <w:rPr>
                <w:rFonts w:asciiTheme="minorEastAsia" w:eastAsiaTheme="minorEastAsia" w:hAnsiTheme="minorEastAsia"/>
              </w:rPr>
            </w:pPr>
          </w:p>
        </w:tc>
      </w:tr>
    </w:tbl>
    <w:p w:rsidR="004111D6" w:rsidRPr="00BF44D2" w:rsidRDefault="004111D6">
      <w:pPr>
        <w:widowControl/>
        <w:jc w:val="left"/>
        <w:rPr>
          <w:rFonts w:asciiTheme="minorEastAsia" w:eastAsiaTheme="minorEastAsia" w:hAnsiTheme="minorEastAsia"/>
        </w:rPr>
        <w:sectPr w:rsidR="004111D6" w:rsidRPr="00BF44D2" w:rsidSect="0085607D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268" w:right="720" w:bottom="720" w:left="720" w:header="851" w:footer="992" w:gutter="567"/>
          <w:cols w:space="425"/>
          <w:docGrid w:type="lines" w:linePitch="312"/>
        </w:sectPr>
      </w:pPr>
    </w:p>
    <w:p w:rsidR="00314872" w:rsidRPr="00225BC4" w:rsidRDefault="000E7304" w:rsidP="00314872">
      <w:pPr>
        <w:rPr>
          <w:b/>
        </w:rPr>
      </w:pPr>
      <w:r>
        <w:rPr>
          <w:rFonts w:hint="eastAsia"/>
          <w:b/>
        </w:rPr>
        <w:lastRenderedPageBreak/>
        <w:t>一、行情回顾</w:t>
      </w:r>
    </w:p>
    <w:p w:rsidR="00314872" w:rsidRPr="00225BC4" w:rsidRDefault="00DD684E" w:rsidP="006F13B7">
      <w:pPr>
        <w:spacing w:line="360" w:lineRule="auto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7、8月份，在</w:t>
      </w:r>
      <w:r w:rsidR="00314872" w:rsidRPr="00225BC4">
        <w:rPr>
          <w:rFonts w:ascii="宋体" w:hAnsi="宋体" w:cs="宋体" w:hint="eastAsia"/>
        </w:rPr>
        <w:t>经济下行压力仍然较大的情况下，工业品整体上维持弱势，</w:t>
      </w:r>
      <w:r w:rsidR="00240662">
        <w:rPr>
          <w:rFonts w:ascii="宋体" w:hAnsi="宋体" w:cs="宋体" w:hint="eastAsia"/>
        </w:rPr>
        <w:t>而聚烯烃</w:t>
      </w:r>
      <w:r w:rsidR="001764D5">
        <w:rPr>
          <w:rFonts w:ascii="宋体" w:hAnsi="宋体" w:cs="宋体" w:hint="eastAsia"/>
        </w:rPr>
        <w:t>（塑料、PP）</w:t>
      </w:r>
      <w:r w:rsidR="00240662">
        <w:rPr>
          <w:rFonts w:ascii="宋体" w:hAnsi="宋体" w:cs="宋体" w:hint="eastAsia"/>
        </w:rPr>
        <w:t>在工业品中属于走势偏强的品种</w:t>
      </w:r>
      <w:r w:rsidR="006F13B7">
        <w:rPr>
          <w:rFonts w:ascii="宋体" w:hAnsi="宋体" w:cs="宋体" w:hint="eastAsia"/>
        </w:rPr>
        <w:t>。</w:t>
      </w:r>
      <w:r w:rsidR="00240662">
        <w:rPr>
          <w:rFonts w:ascii="宋体" w:hAnsi="宋体" w:cs="宋体" w:hint="eastAsia"/>
        </w:rPr>
        <w:t>但是，我们把塑料和PP当前的主力01合约日线图打开，就会发现塑料1601和PP1601从5月初到现在大体处在一个大的下降通道内运行，经过8月底的反弹，两者目前都在处在该下降通道的上轨，从均线系统来看，两者也面临着60日线的压力。</w:t>
      </w:r>
    </w:p>
    <w:p w:rsidR="00314872" w:rsidRPr="00225BC4" w:rsidRDefault="00314872" w:rsidP="006F13B7">
      <w:pPr>
        <w:spacing w:line="360" w:lineRule="auto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图表</w:t>
      </w:r>
      <w:r w:rsidR="00991447">
        <w:rPr>
          <w:rFonts w:ascii="宋体" w:hAnsi="宋体" w:cs="宋体" w:hint="eastAsia"/>
        </w:rPr>
        <w:t>1</w:t>
      </w:r>
      <w:r w:rsidRPr="00225BC4">
        <w:rPr>
          <w:rFonts w:ascii="宋体" w:hAnsi="宋体" w:cs="宋体" w:hint="eastAsia"/>
        </w:rPr>
        <w:t>：塑料1601合约</w:t>
      </w:r>
      <w:r w:rsidR="006602C8">
        <w:rPr>
          <w:rFonts w:ascii="宋体" w:hAnsi="宋体" w:cs="宋体" w:hint="eastAsia"/>
        </w:rPr>
        <w:t>日</w:t>
      </w:r>
      <w:r w:rsidRPr="00225BC4">
        <w:rPr>
          <w:rFonts w:ascii="宋体" w:hAnsi="宋体" w:cs="宋体" w:hint="eastAsia"/>
        </w:rPr>
        <w:t>线图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314872" w:rsidRPr="00225BC4" w:rsidTr="00165783">
        <w:trPr>
          <w:trHeight w:val="2788"/>
        </w:trPr>
        <w:tc>
          <w:tcPr>
            <w:tcW w:w="9962" w:type="dxa"/>
          </w:tcPr>
          <w:p w:rsidR="00314872" w:rsidRPr="00225BC4" w:rsidRDefault="006F13B7" w:rsidP="00165783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noProof/>
              </w:rPr>
              <w:drawing>
                <wp:inline distT="0" distB="0" distL="0" distR="0" wp14:anchorId="2782E49C" wp14:editId="6388F063">
                  <wp:extent cx="4876800" cy="221932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8" w:rsidRPr="00225BC4" w:rsidRDefault="006602C8" w:rsidP="006602C8">
      <w:pPr>
        <w:spacing w:line="360" w:lineRule="auto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图表</w:t>
      </w:r>
      <w:r w:rsidR="00991447">
        <w:rPr>
          <w:rFonts w:ascii="宋体" w:hAnsi="宋体" w:cs="宋体" w:hint="eastAsia"/>
        </w:rPr>
        <w:t>2</w:t>
      </w:r>
      <w:r w:rsidRPr="00225BC4">
        <w:rPr>
          <w:rFonts w:ascii="宋体" w:hAnsi="宋体" w:cs="宋体" w:hint="eastAsia"/>
        </w:rPr>
        <w:t>：</w:t>
      </w:r>
      <w:r>
        <w:rPr>
          <w:rFonts w:ascii="宋体" w:hAnsi="宋体" w:cs="宋体" w:hint="eastAsia"/>
        </w:rPr>
        <w:t>PP</w:t>
      </w:r>
      <w:r w:rsidRPr="00225BC4">
        <w:rPr>
          <w:rFonts w:ascii="宋体" w:hAnsi="宋体" w:cs="宋体" w:hint="eastAsia"/>
        </w:rPr>
        <w:t>1601合约</w:t>
      </w:r>
      <w:r>
        <w:rPr>
          <w:rFonts w:ascii="宋体" w:hAnsi="宋体" w:cs="宋体" w:hint="eastAsia"/>
        </w:rPr>
        <w:t>日</w:t>
      </w:r>
      <w:r w:rsidRPr="00225BC4">
        <w:rPr>
          <w:rFonts w:ascii="宋体" w:hAnsi="宋体" w:cs="宋体" w:hint="eastAsia"/>
        </w:rPr>
        <w:t>线图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6602C8" w:rsidRPr="00225BC4" w:rsidTr="00165783">
        <w:trPr>
          <w:trHeight w:val="2788"/>
        </w:trPr>
        <w:tc>
          <w:tcPr>
            <w:tcW w:w="9962" w:type="dxa"/>
          </w:tcPr>
          <w:p w:rsidR="006602C8" w:rsidRPr="00225BC4" w:rsidRDefault="00836EB5" w:rsidP="00165783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noProof/>
              </w:rPr>
              <w:drawing>
                <wp:inline distT="0" distB="0" distL="0" distR="0" wp14:anchorId="7B98D94A" wp14:editId="503E1C11">
                  <wp:extent cx="4876800" cy="21621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782" cy="216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2C8" w:rsidRDefault="006602C8" w:rsidP="006602C8">
      <w:pPr>
        <w:spacing w:line="360" w:lineRule="auto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数据来源：文华财经，安粮期货研究所</w:t>
      </w:r>
    </w:p>
    <w:p w:rsidR="002E756A" w:rsidRDefault="00240662" w:rsidP="001A36A4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那么接下来，塑料和PP有望突破下降通道上轨压制继续反弹</w:t>
      </w:r>
      <w:r w:rsidR="002C48B9">
        <w:rPr>
          <w:rFonts w:ascii="宋体" w:hAnsi="宋体" w:cs="宋体" w:hint="eastAsia"/>
        </w:rPr>
        <w:t>？</w:t>
      </w:r>
      <w:r>
        <w:rPr>
          <w:rFonts w:ascii="宋体" w:hAnsi="宋体" w:cs="宋体" w:hint="eastAsia"/>
        </w:rPr>
        <w:t>还是会承压走弱呢？</w:t>
      </w:r>
      <w:r w:rsidR="007400D4">
        <w:rPr>
          <w:rFonts w:ascii="宋体" w:hAnsi="宋体" w:cs="宋体" w:hint="eastAsia"/>
        </w:rPr>
        <w:t>下面</w:t>
      </w:r>
      <w:r w:rsidR="00533C4D">
        <w:rPr>
          <w:rFonts w:ascii="宋体" w:hAnsi="宋体" w:cs="宋体" w:hint="eastAsia"/>
        </w:rPr>
        <w:t>我们从宏观、产业链中的价格主要影响因素</w:t>
      </w:r>
      <w:r w:rsidR="002C48B9" w:rsidRPr="002C48B9">
        <w:rPr>
          <w:rFonts w:ascii="宋体" w:hAnsi="宋体" w:cs="宋体" w:hint="eastAsia"/>
        </w:rPr>
        <w:t>来</w:t>
      </w:r>
      <w:r w:rsidR="00533C4D">
        <w:rPr>
          <w:rFonts w:ascii="宋体" w:hAnsi="宋体" w:cs="宋体" w:hint="eastAsia"/>
        </w:rPr>
        <w:t>分析</w:t>
      </w:r>
      <w:r w:rsidR="002C48B9" w:rsidRPr="002C48B9">
        <w:rPr>
          <w:rFonts w:ascii="宋体" w:hAnsi="宋体" w:cs="宋体" w:hint="eastAsia"/>
        </w:rPr>
        <w:t>塑料</w:t>
      </w:r>
      <w:r w:rsidR="009F0959">
        <w:rPr>
          <w:rFonts w:ascii="宋体" w:hAnsi="宋体" w:cs="宋体" w:hint="eastAsia"/>
        </w:rPr>
        <w:t>、PP</w:t>
      </w:r>
      <w:r w:rsidR="002C48B9" w:rsidRPr="002C48B9">
        <w:rPr>
          <w:rFonts w:ascii="宋体" w:hAnsi="宋体" w:cs="宋体" w:hint="eastAsia"/>
        </w:rPr>
        <w:t>的基本面</w:t>
      </w:r>
      <w:r w:rsidR="009F0959">
        <w:rPr>
          <w:rFonts w:ascii="宋体" w:hAnsi="宋体" w:cs="宋体" w:hint="eastAsia"/>
        </w:rPr>
        <w:t>是</w:t>
      </w:r>
      <w:r w:rsidR="007400D4">
        <w:rPr>
          <w:rFonts w:ascii="宋体" w:hAnsi="宋体" w:cs="宋体" w:hint="eastAsia"/>
        </w:rPr>
        <w:t>支持其期价</w:t>
      </w:r>
      <w:r w:rsidR="009F0959">
        <w:rPr>
          <w:rFonts w:ascii="宋体" w:hAnsi="宋体" w:cs="宋体" w:hint="eastAsia"/>
        </w:rPr>
        <w:t>向上还是向下</w:t>
      </w:r>
      <w:r w:rsidR="002C48B9" w:rsidRPr="002C48B9">
        <w:rPr>
          <w:rFonts w:ascii="宋体" w:hAnsi="宋体" w:cs="宋体" w:hint="eastAsia"/>
        </w:rPr>
        <w:t>。</w:t>
      </w:r>
    </w:p>
    <w:p w:rsidR="00836EB5" w:rsidRPr="00836EB5" w:rsidRDefault="00836EB5" w:rsidP="001A36A4">
      <w:pPr>
        <w:spacing w:line="360" w:lineRule="auto"/>
        <w:ind w:firstLineChars="200" w:firstLine="420"/>
        <w:rPr>
          <w:rFonts w:ascii="宋体" w:hAnsi="宋体" w:cs="宋体"/>
        </w:rPr>
      </w:pPr>
      <w:bookmarkStart w:id="0" w:name="_GoBack"/>
      <w:bookmarkEnd w:id="0"/>
    </w:p>
    <w:p w:rsidR="00314872" w:rsidRPr="00225BC4" w:rsidRDefault="00314872" w:rsidP="00314872">
      <w:pPr>
        <w:spacing w:line="360" w:lineRule="auto"/>
        <w:rPr>
          <w:b/>
        </w:rPr>
      </w:pPr>
      <w:r w:rsidRPr="00225BC4">
        <w:rPr>
          <w:rFonts w:hint="eastAsia"/>
          <w:b/>
        </w:rPr>
        <w:lastRenderedPageBreak/>
        <w:t>二、主要影响因素分析</w:t>
      </w:r>
    </w:p>
    <w:p w:rsidR="00314872" w:rsidRPr="00225BC4" w:rsidRDefault="00314872" w:rsidP="00314872">
      <w:pPr>
        <w:spacing w:line="360" w:lineRule="auto"/>
        <w:jc w:val="left"/>
        <w:rPr>
          <w:rFonts w:ascii="Arial" w:hAnsi="Arial" w:cs="Arial"/>
          <w:b/>
          <w:szCs w:val="21"/>
        </w:rPr>
      </w:pPr>
      <w:r w:rsidRPr="00225BC4">
        <w:rPr>
          <w:rFonts w:ascii="Arial" w:hAnsi="Arial" w:cs="Arial" w:hint="eastAsia"/>
          <w:b/>
          <w:szCs w:val="21"/>
        </w:rPr>
        <w:t>（一）宏观：国外美联储加息稳步推进，国内</w:t>
      </w:r>
      <w:r w:rsidR="00674AFA">
        <w:rPr>
          <w:rFonts w:ascii="Arial" w:hAnsi="Arial" w:cs="Arial" w:hint="eastAsia"/>
          <w:b/>
          <w:szCs w:val="21"/>
        </w:rPr>
        <w:t>经济数据</w:t>
      </w:r>
      <w:r w:rsidR="00674AFA" w:rsidRPr="00674AFA">
        <w:rPr>
          <w:rFonts w:ascii="Arial" w:hAnsi="Arial" w:cs="Arial" w:hint="eastAsia"/>
          <w:b/>
          <w:szCs w:val="21"/>
        </w:rPr>
        <w:t>续存悲观</w:t>
      </w:r>
    </w:p>
    <w:p w:rsidR="002E0ECB" w:rsidRPr="004403D9" w:rsidRDefault="00AA413A" w:rsidP="004403D9">
      <w:pPr>
        <w:spacing w:line="360" w:lineRule="auto"/>
        <w:rPr>
          <w:rFonts w:ascii="宋体" w:hAnsi="宋体"/>
          <w:b/>
          <w:bCs/>
          <w:szCs w:val="21"/>
        </w:rPr>
      </w:pPr>
      <w:r w:rsidRPr="004403D9">
        <w:rPr>
          <w:rFonts w:ascii="宋体" w:hAnsi="宋体" w:hint="eastAsia"/>
          <w:b/>
          <w:bCs/>
          <w:szCs w:val="21"/>
        </w:rPr>
        <w:t>1、</w:t>
      </w:r>
      <w:r w:rsidR="002E0ECB" w:rsidRPr="004403D9">
        <w:rPr>
          <w:rFonts w:ascii="宋体" w:hAnsi="宋体" w:hint="eastAsia"/>
          <w:b/>
          <w:bCs/>
          <w:szCs w:val="21"/>
        </w:rPr>
        <w:t>美联储加息预期炒作全年压制大宗价格</w:t>
      </w:r>
    </w:p>
    <w:p w:rsidR="002E0ECB" w:rsidRDefault="002E0ECB" w:rsidP="002E0ECB">
      <w:pPr>
        <w:spacing w:line="360" w:lineRule="auto"/>
        <w:ind w:firstLineChars="200" w:firstLine="420"/>
        <w:rPr>
          <w:rFonts w:ascii="宋体" w:hAnsi="宋体"/>
          <w:bCs/>
          <w:szCs w:val="21"/>
        </w:rPr>
      </w:pPr>
      <w:r w:rsidRPr="002E0ECB">
        <w:rPr>
          <w:rFonts w:ascii="宋体" w:hAnsi="宋体" w:hint="eastAsia"/>
          <w:bCs/>
          <w:szCs w:val="21"/>
        </w:rPr>
        <w:t>全球多数主流商品（如原油、黄金、铜等等）都以美元计价，</w:t>
      </w:r>
      <w:proofErr w:type="gramStart"/>
      <w:r w:rsidRPr="002E0ECB">
        <w:rPr>
          <w:rFonts w:ascii="宋体" w:hAnsi="宋体" w:hint="eastAsia"/>
          <w:bCs/>
          <w:szCs w:val="21"/>
        </w:rPr>
        <w:t>美元汇值的</w:t>
      </w:r>
      <w:proofErr w:type="gramEnd"/>
      <w:r w:rsidRPr="002E0ECB">
        <w:rPr>
          <w:rFonts w:ascii="宋体" w:hAnsi="宋体" w:hint="eastAsia"/>
          <w:bCs/>
          <w:szCs w:val="21"/>
        </w:rPr>
        <w:t>变化将从价值构成上显著影响商品的价格变化，在目前全球</w:t>
      </w:r>
      <w:proofErr w:type="gramStart"/>
      <w:r w:rsidRPr="002E0ECB">
        <w:rPr>
          <w:rFonts w:ascii="宋体" w:hAnsi="宋体" w:hint="eastAsia"/>
          <w:bCs/>
          <w:szCs w:val="21"/>
        </w:rPr>
        <w:t>炒作美</w:t>
      </w:r>
      <w:proofErr w:type="gramEnd"/>
      <w:r w:rsidRPr="002E0ECB">
        <w:rPr>
          <w:rFonts w:ascii="宋体" w:hAnsi="宋体" w:hint="eastAsia"/>
          <w:bCs/>
          <w:szCs w:val="21"/>
        </w:rPr>
        <w:t>联储加息的背景下，持续的加息压力，将会对原油及</w:t>
      </w:r>
      <w:r w:rsidR="000E6963">
        <w:rPr>
          <w:rFonts w:ascii="宋体" w:hAnsi="宋体" w:hint="eastAsia"/>
          <w:bCs/>
          <w:szCs w:val="21"/>
        </w:rPr>
        <w:t>塑料、</w:t>
      </w:r>
      <w:r w:rsidRPr="002E0ECB">
        <w:rPr>
          <w:rFonts w:ascii="宋体" w:hAnsi="宋体" w:hint="eastAsia"/>
          <w:bCs/>
          <w:szCs w:val="21"/>
        </w:rPr>
        <w:t>PP等带来全年性的显著压力。虽然，最新公布的美国非农就业数据只有17.3万人，降低了9月议</w:t>
      </w:r>
      <w:proofErr w:type="gramStart"/>
      <w:r w:rsidRPr="002E0ECB">
        <w:rPr>
          <w:rFonts w:ascii="宋体" w:hAnsi="宋体" w:hint="eastAsia"/>
          <w:bCs/>
          <w:szCs w:val="21"/>
        </w:rPr>
        <w:t>息会议</w:t>
      </w:r>
      <w:proofErr w:type="gramEnd"/>
      <w:r w:rsidRPr="002E0ECB">
        <w:rPr>
          <w:rFonts w:ascii="宋体" w:hAnsi="宋体" w:hint="eastAsia"/>
          <w:bCs/>
          <w:szCs w:val="21"/>
        </w:rPr>
        <w:t>的加息概率，但从美国职务空缺率、综合就业指数LMCI、个人消费支出PCE及平均工作时间和时薪等美联储极为重视的指标来看，较为一致的转好，此或暗示了8月非农意外变差或通过后期上修的形势来透出一个9月加息存虑的信号，但美国经济数据的趋势性好转，无法掩盖加息方向的事实，加息压力的短暂减缓，一旦过了本月议</w:t>
      </w:r>
      <w:proofErr w:type="gramStart"/>
      <w:r w:rsidRPr="002E0ECB">
        <w:rPr>
          <w:rFonts w:ascii="宋体" w:hAnsi="宋体" w:hint="eastAsia"/>
          <w:bCs/>
          <w:szCs w:val="21"/>
        </w:rPr>
        <w:t>息会议点</w:t>
      </w:r>
      <w:proofErr w:type="gramEnd"/>
      <w:r w:rsidRPr="002E0ECB">
        <w:rPr>
          <w:rFonts w:ascii="宋体" w:hAnsi="宋体" w:hint="eastAsia"/>
          <w:bCs/>
          <w:szCs w:val="21"/>
        </w:rPr>
        <w:t>，下个时点炒作又将喧嚣而起。</w:t>
      </w:r>
    </w:p>
    <w:p w:rsidR="004F5EAA" w:rsidRPr="00225BC4" w:rsidRDefault="004F5EAA" w:rsidP="004F5EAA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图表</w:t>
      </w:r>
      <w:r w:rsidR="00991447">
        <w:rPr>
          <w:rFonts w:ascii="宋体" w:hAnsi="宋体" w:cs="宋体" w:hint="eastAsia"/>
        </w:rPr>
        <w:t>3</w:t>
      </w:r>
      <w:r w:rsidRPr="00225BC4">
        <w:rPr>
          <w:rFonts w:ascii="宋体" w:hAnsi="宋体" w:cs="宋体" w:hint="eastAsia"/>
        </w:rPr>
        <w:t>：</w:t>
      </w:r>
      <w:r>
        <w:rPr>
          <w:rFonts w:hint="eastAsia"/>
        </w:rPr>
        <w:t>美就业市场续</w:t>
      </w:r>
      <w:proofErr w:type="gramStart"/>
      <w:r>
        <w:rPr>
          <w:rFonts w:hint="eastAsia"/>
        </w:rPr>
        <w:t>好增加</w:t>
      </w:r>
      <w:proofErr w:type="gramEnd"/>
      <w:r>
        <w:rPr>
          <w:rFonts w:hint="eastAsia"/>
        </w:rPr>
        <w:t>加息炒作压力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4F5EAA" w:rsidRPr="00225BC4" w:rsidTr="00BE75F8">
        <w:trPr>
          <w:trHeight w:val="3084"/>
        </w:trPr>
        <w:tc>
          <w:tcPr>
            <w:tcW w:w="9962" w:type="dxa"/>
          </w:tcPr>
          <w:p w:rsidR="004F5EAA" w:rsidRPr="00225BC4" w:rsidRDefault="004107F3" w:rsidP="00BE75F8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 wp14:anchorId="68277FC0" wp14:editId="4E5CE20F">
                  <wp:extent cx="4648200" cy="234315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375" cy="2344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EAA" w:rsidRPr="00225BC4" w:rsidRDefault="004F5EAA" w:rsidP="004F5EAA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数据来源：Wind,安粮期货研究所</w:t>
      </w:r>
    </w:p>
    <w:p w:rsidR="002E0ECB" w:rsidRPr="004403D9" w:rsidRDefault="00B6309B" w:rsidP="004403D9">
      <w:pPr>
        <w:spacing w:line="360" w:lineRule="auto"/>
        <w:rPr>
          <w:rFonts w:ascii="宋体" w:hAnsi="宋体"/>
          <w:b/>
          <w:bCs/>
          <w:szCs w:val="21"/>
        </w:rPr>
      </w:pPr>
      <w:r w:rsidRPr="004403D9">
        <w:rPr>
          <w:rFonts w:ascii="宋体" w:hAnsi="宋体" w:hint="eastAsia"/>
          <w:b/>
          <w:bCs/>
          <w:szCs w:val="21"/>
        </w:rPr>
        <w:t>2、</w:t>
      </w:r>
      <w:r w:rsidR="002E0ECB" w:rsidRPr="004403D9">
        <w:rPr>
          <w:rFonts w:ascii="宋体" w:hAnsi="宋体" w:hint="eastAsia"/>
          <w:b/>
          <w:bCs/>
          <w:szCs w:val="21"/>
        </w:rPr>
        <w:t>中国因素悲观预期挤压反弹至反转概率的空间</w:t>
      </w:r>
    </w:p>
    <w:p w:rsidR="004F5EAA" w:rsidRDefault="002E0ECB" w:rsidP="004F5EAA">
      <w:pPr>
        <w:spacing w:line="360" w:lineRule="auto"/>
        <w:ind w:firstLineChars="200" w:firstLine="420"/>
        <w:rPr>
          <w:rFonts w:ascii="宋体" w:hAnsi="宋体"/>
          <w:bCs/>
          <w:szCs w:val="21"/>
        </w:rPr>
      </w:pPr>
      <w:r w:rsidRPr="002E0ECB">
        <w:rPr>
          <w:rFonts w:ascii="宋体" w:hAnsi="宋体" w:hint="eastAsia"/>
          <w:bCs/>
          <w:szCs w:val="21"/>
        </w:rPr>
        <w:t>另一个宏观面重磅因素是中国持续的宏观经济面悲观预期，可以说作为全球最大的商品产需大国，中国经济发展转入“三期叠加”阶段，成为整个商品进入熊市的一个主要推手。目前来看，中国经济仍难言有明显好转的迹象。反映未来经济景气指数</w:t>
      </w:r>
      <w:proofErr w:type="gramStart"/>
      <w:r w:rsidRPr="002E0ECB">
        <w:rPr>
          <w:rFonts w:ascii="宋体" w:hAnsi="宋体" w:hint="eastAsia"/>
          <w:bCs/>
          <w:szCs w:val="21"/>
        </w:rPr>
        <w:t>的财新8月</w:t>
      </w:r>
      <w:proofErr w:type="gramEnd"/>
      <w:r w:rsidRPr="002E0ECB">
        <w:rPr>
          <w:rFonts w:ascii="宋体" w:hAnsi="宋体" w:hint="eastAsia"/>
          <w:bCs/>
          <w:szCs w:val="21"/>
        </w:rPr>
        <w:t>PMI数据显示只有47.3，连续3个月下滑，并连续6个月处在荣枯分界线下方，同时官方8月PMI也从7月的50下滑至8月的49.7，官方</w:t>
      </w:r>
      <w:proofErr w:type="gramStart"/>
      <w:r w:rsidRPr="002E0ECB">
        <w:rPr>
          <w:rFonts w:ascii="宋体" w:hAnsi="宋体" w:hint="eastAsia"/>
          <w:bCs/>
          <w:szCs w:val="21"/>
        </w:rPr>
        <w:t>和财新</w:t>
      </w:r>
      <w:proofErr w:type="gramEnd"/>
      <w:r w:rsidRPr="002E0ECB">
        <w:rPr>
          <w:rFonts w:ascii="宋体" w:hAnsi="宋体" w:hint="eastAsia"/>
          <w:bCs/>
          <w:szCs w:val="21"/>
        </w:rPr>
        <w:lastRenderedPageBreak/>
        <w:t>PMI较为少见的一致步入收缩区间，令未来悲观预期续存。此外，其他一系列重磅数据，如PPI、固投、消费等等数据纷纷下行，奠定了中国经济总体依然处在衰退进程的基调。纵然，</w:t>
      </w:r>
      <w:proofErr w:type="gramStart"/>
      <w:r w:rsidRPr="002E0ECB">
        <w:rPr>
          <w:rFonts w:ascii="宋体" w:hAnsi="宋体" w:hint="eastAsia"/>
          <w:bCs/>
          <w:szCs w:val="21"/>
        </w:rPr>
        <w:t>下游在</w:t>
      </w:r>
      <w:proofErr w:type="gramEnd"/>
      <w:r w:rsidRPr="002E0ECB">
        <w:rPr>
          <w:rFonts w:ascii="宋体" w:hAnsi="宋体" w:hint="eastAsia"/>
          <w:bCs/>
          <w:szCs w:val="21"/>
        </w:rPr>
        <w:t>金九银十旺季背景下，有一定的需求炒作，但缺乏实体的支撑，使得需求炒作上方空间有限，反弹难以演化成反转，相反每次反弹都可能提供了一个逢高沽空的机会。</w:t>
      </w:r>
    </w:p>
    <w:p w:rsidR="004F5EAA" w:rsidRPr="00225BC4" w:rsidRDefault="004F5EAA" w:rsidP="004F5EAA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图表</w:t>
      </w:r>
      <w:r w:rsidR="00991447">
        <w:rPr>
          <w:rFonts w:ascii="宋体" w:hAnsi="宋体" w:cs="宋体" w:hint="eastAsia"/>
        </w:rPr>
        <w:t>4</w:t>
      </w:r>
      <w:r w:rsidRPr="00225BC4">
        <w:rPr>
          <w:rFonts w:ascii="宋体" w:hAnsi="宋体" w:cs="宋体" w:hint="eastAsia"/>
        </w:rPr>
        <w:t>：</w:t>
      </w:r>
      <w:r w:rsidR="004107F3">
        <w:rPr>
          <w:rFonts w:hint="eastAsia"/>
        </w:rPr>
        <w:t>PMI</w:t>
      </w:r>
      <w:r w:rsidR="004107F3">
        <w:rPr>
          <w:rFonts w:hint="eastAsia"/>
        </w:rPr>
        <w:t>指</w:t>
      </w:r>
      <w:r w:rsidR="004107F3" w:rsidRPr="004107F3">
        <w:rPr>
          <w:rFonts w:hint="eastAsia"/>
        </w:rPr>
        <w:t>数续存悲观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4F5EAA" w:rsidRPr="00225BC4" w:rsidTr="00BE75F8">
        <w:trPr>
          <w:trHeight w:val="3084"/>
        </w:trPr>
        <w:tc>
          <w:tcPr>
            <w:tcW w:w="9962" w:type="dxa"/>
          </w:tcPr>
          <w:p w:rsidR="004F5EAA" w:rsidRPr="00225BC4" w:rsidRDefault="004F5EAA" w:rsidP="00BE75F8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5BFD9155" wp14:editId="29BD3F60">
                  <wp:extent cx="4543423" cy="2143125"/>
                  <wp:effectExtent l="0" t="0" r="0" b="0"/>
                  <wp:docPr id="24" name="图片 3" descr="C:\Users\yanfa\AppData\Roaming\Tencent\Users\10573985\QQ\WinTemp\RichOle\T%P~RY]HG(})]KN4R`AY3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anfa\AppData\Roaming\Tencent\Users\10573985\QQ\WinTemp\RichOle\T%P~RY]HG(})]KN4R`AY3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36" cy="2144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EAA" w:rsidRPr="00225BC4" w:rsidRDefault="004F5EAA" w:rsidP="004F5EAA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数据来源：Wind,安粮期货研究所</w:t>
      </w:r>
    </w:p>
    <w:p w:rsidR="00314872" w:rsidRDefault="00314872" w:rsidP="00314872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美元加息的</w:t>
      </w:r>
      <w:r w:rsidR="0051451C">
        <w:rPr>
          <w:rFonts w:ascii="宋体" w:hAnsi="宋体" w:cs="宋体" w:hint="eastAsia"/>
        </w:rPr>
        <w:t>炒作</w:t>
      </w:r>
      <w:r w:rsidRPr="00225BC4">
        <w:rPr>
          <w:rFonts w:ascii="宋体" w:hAnsi="宋体" w:cs="宋体" w:hint="eastAsia"/>
        </w:rPr>
        <w:t>以及脚步的临近，使得美元保持强势，整体上压制大宗商品。而国内PMI持续下滑，经济下行压力犹存且一定程度上增大，对于工业品来说利空明显，而塑料也难以幸免。</w:t>
      </w:r>
      <w:r w:rsidRPr="00225BC4">
        <w:rPr>
          <w:rFonts w:ascii="宋体" w:hAnsi="宋体" w:cs="宋体"/>
        </w:rPr>
        <w:t xml:space="preserve"> </w:t>
      </w:r>
    </w:p>
    <w:p w:rsidR="00004717" w:rsidRPr="00225BC4" w:rsidRDefault="00004717" w:rsidP="00314872">
      <w:pPr>
        <w:spacing w:line="360" w:lineRule="auto"/>
        <w:ind w:firstLineChars="200" w:firstLine="420"/>
        <w:rPr>
          <w:rFonts w:ascii="宋体" w:hAnsi="宋体" w:cs="宋体"/>
        </w:rPr>
      </w:pPr>
    </w:p>
    <w:p w:rsidR="00314872" w:rsidRDefault="00314872" w:rsidP="00314872">
      <w:pPr>
        <w:spacing w:line="360" w:lineRule="auto"/>
        <w:rPr>
          <w:rFonts w:ascii="宋体" w:hAnsi="宋体"/>
          <w:b/>
          <w:bCs/>
          <w:szCs w:val="21"/>
        </w:rPr>
      </w:pPr>
      <w:r w:rsidRPr="00225BC4">
        <w:rPr>
          <w:rFonts w:ascii="宋体" w:hAnsi="宋体" w:hint="eastAsia"/>
          <w:b/>
          <w:bCs/>
          <w:szCs w:val="21"/>
        </w:rPr>
        <w:t>（二）成本：</w:t>
      </w:r>
      <w:r w:rsidR="004D259A">
        <w:rPr>
          <w:rFonts w:ascii="宋体" w:hAnsi="宋体" w:hint="eastAsia"/>
          <w:b/>
          <w:bCs/>
          <w:szCs w:val="21"/>
        </w:rPr>
        <w:t>国际原油市场过剩，</w:t>
      </w:r>
      <w:r w:rsidRPr="00225BC4">
        <w:rPr>
          <w:rFonts w:ascii="宋体" w:hAnsi="宋体" w:hint="eastAsia"/>
          <w:b/>
          <w:bCs/>
          <w:szCs w:val="21"/>
        </w:rPr>
        <w:t>油价</w:t>
      </w:r>
      <w:r w:rsidR="004D259A">
        <w:rPr>
          <w:rFonts w:ascii="宋体" w:hAnsi="宋体" w:hint="eastAsia"/>
          <w:b/>
          <w:bCs/>
          <w:szCs w:val="21"/>
        </w:rPr>
        <w:t>弱势</w:t>
      </w:r>
      <w:r w:rsidR="00B119CF">
        <w:rPr>
          <w:rFonts w:ascii="宋体" w:hAnsi="宋体" w:hint="eastAsia"/>
          <w:b/>
          <w:bCs/>
          <w:szCs w:val="21"/>
        </w:rPr>
        <w:t>使得聚烯烃成本支撑弱化</w:t>
      </w:r>
    </w:p>
    <w:p w:rsidR="003C36EF" w:rsidRDefault="00E310DE" w:rsidP="00AD5B95">
      <w:pPr>
        <w:spacing w:line="360" w:lineRule="auto"/>
        <w:ind w:firstLineChars="200" w:firstLine="420"/>
        <w:rPr>
          <w:rFonts w:ascii="宋体" w:hAnsi="宋体"/>
          <w:bCs/>
          <w:szCs w:val="21"/>
        </w:rPr>
      </w:pPr>
      <w:r w:rsidRPr="009146C5">
        <w:rPr>
          <w:rFonts w:ascii="宋体" w:hAnsi="宋体" w:hint="eastAsia"/>
          <w:bCs/>
          <w:szCs w:val="21"/>
        </w:rPr>
        <w:t>从产业链上下游的关系来看，原油处在聚烯烃</w:t>
      </w:r>
      <w:r w:rsidR="00062910">
        <w:rPr>
          <w:rFonts w:ascii="宋体" w:hAnsi="宋体" w:hint="eastAsia"/>
          <w:bCs/>
          <w:szCs w:val="21"/>
        </w:rPr>
        <w:t>产业链的</w:t>
      </w:r>
      <w:proofErr w:type="gramStart"/>
      <w:r w:rsidR="00062910">
        <w:rPr>
          <w:rFonts w:ascii="宋体" w:hAnsi="宋体" w:hint="eastAsia"/>
          <w:bCs/>
          <w:szCs w:val="21"/>
        </w:rPr>
        <w:t>最</w:t>
      </w:r>
      <w:proofErr w:type="gramEnd"/>
      <w:r w:rsidR="00062910">
        <w:rPr>
          <w:rFonts w:ascii="宋体" w:hAnsi="宋体" w:hint="eastAsia"/>
          <w:bCs/>
          <w:szCs w:val="21"/>
        </w:rPr>
        <w:t>上游</w:t>
      </w:r>
      <w:r w:rsidR="009146C5">
        <w:rPr>
          <w:rFonts w:ascii="宋体" w:hAnsi="宋体" w:hint="eastAsia"/>
          <w:bCs/>
          <w:szCs w:val="21"/>
        </w:rPr>
        <w:t>，</w:t>
      </w:r>
      <w:r w:rsidR="002D0DF4">
        <w:rPr>
          <w:rFonts w:ascii="宋体" w:hAnsi="宋体" w:hint="eastAsia"/>
          <w:bCs/>
          <w:szCs w:val="21"/>
        </w:rPr>
        <w:t>然后到石脑油，再到乙烯/丙烯，最后到聚乙烯/聚丙烯。</w:t>
      </w:r>
    </w:p>
    <w:p w:rsidR="001E342B" w:rsidRPr="00225BC4" w:rsidRDefault="00004717" w:rsidP="001E342B">
      <w:pPr>
        <w:spacing w:line="360" w:lineRule="auto"/>
        <w:ind w:firstLineChars="200" w:firstLine="420"/>
        <w:rPr>
          <w:rFonts w:ascii="宋体" w:hAnsi="宋体" w:cs="宋体"/>
        </w:rPr>
      </w:pPr>
      <w:r>
        <w:rPr>
          <w:rFonts w:ascii="宋体" w:hAnsi="宋体" w:hint="eastAsia"/>
          <w:bCs/>
          <w:szCs w:val="21"/>
        </w:rPr>
        <w:t>如</w:t>
      </w:r>
      <w:r w:rsidR="002D0DF4">
        <w:rPr>
          <w:rFonts w:ascii="宋体" w:hAnsi="宋体" w:hint="eastAsia"/>
          <w:bCs/>
          <w:szCs w:val="21"/>
        </w:rPr>
        <w:t>下图</w:t>
      </w:r>
      <w:r w:rsidR="00AD5B95">
        <w:rPr>
          <w:rFonts w:ascii="宋体" w:hAnsi="宋体" w:hint="eastAsia"/>
          <w:bCs/>
          <w:szCs w:val="21"/>
        </w:rPr>
        <w:t>所示，WTI原油从去年6月份开始一路走低，今年3月中旬开始出现较大幅度反弹到60美元/</w:t>
      </w:r>
      <w:r w:rsidR="008765DD">
        <w:rPr>
          <w:rFonts w:ascii="宋体" w:hAnsi="宋体" w:hint="eastAsia"/>
          <w:bCs/>
          <w:szCs w:val="21"/>
        </w:rPr>
        <w:t>桶上方，但是经</w:t>
      </w:r>
      <w:r w:rsidR="00AD5B95">
        <w:rPr>
          <w:rFonts w:ascii="宋体" w:hAnsi="宋体" w:hint="eastAsia"/>
          <w:bCs/>
          <w:szCs w:val="21"/>
        </w:rPr>
        <w:t>过6、7两个月的横盘调整后再次下行，并跌破40美元/桶，最低至37.75美元/桶。而</w:t>
      </w:r>
      <w:r w:rsidR="00AD5B95" w:rsidRPr="00AD5B95">
        <w:rPr>
          <w:rFonts w:ascii="宋体" w:hAnsi="宋体" w:hint="eastAsia"/>
          <w:bCs/>
          <w:szCs w:val="21"/>
        </w:rPr>
        <w:t>石脑油、乙烯和丙烯深受原油暴跌的</w:t>
      </w:r>
      <w:r w:rsidR="008765DD">
        <w:rPr>
          <w:rFonts w:ascii="宋体" w:hAnsi="宋体" w:hint="eastAsia"/>
          <w:bCs/>
          <w:szCs w:val="21"/>
        </w:rPr>
        <w:t>影响</w:t>
      </w:r>
      <w:r w:rsidR="00AD5B95" w:rsidRPr="00AD5B95">
        <w:rPr>
          <w:rFonts w:ascii="宋体" w:hAnsi="宋体" w:hint="eastAsia"/>
          <w:bCs/>
          <w:szCs w:val="21"/>
        </w:rPr>
        <w:t>，跌幅巨大，其中</w:t>
      </w:r>
      <w:r w:rsidR="00AD5B95">
        <w:rPr>
          <w:rFonts w:ascii="宋体" w:hAnsi="宋体" w:hint="eastAsia"/>
          <w:bCs/>
          <w:szCs w:val="21"/>
        </w:rPr>
        <w:t>：截止到8月31日，</w:t>
      </w:r>
      <w:r w:rsidR="00AD5B95" w:rsidRPr="00AD5B95">
        <w:rPr>
          <w:rFonts w:ascii="宋体" w:hAnsi="宋体" w:hint="eastAsia"/>
          <w:bCs/>
          <w:szCs w:val="21"/>
        </w:rPr>
        <w:t xml:space="preserve"> CFR 石脑油日本</w:t>
      </w:r>
      <w:r w:rsidR="00AD5B95">
        <w:rPr>
          <w:rFonts w:ascii="宋体" w:hAnsi="宋体" w:hint="eastAsia"/>
          <w:bCs/>
          <w:szCs w:val="21"/>
        </w:rPr>
        <w:t>（中间价）</w:t>
      </w:r>
      <w:r w:rsidR="00AD5B95" w:rsidRPr="00AD5B95">
        <w:rPr>
          <w:rFonts w:ascii="宋体" w:hAnsi="宋体" w:hint="eastAsia"/>
          <w:bCs/>
          <w:szCs w:val="21"/>
        </w:rPr>
        <w:t>最低下探至 377.38 美元/吨，较上月底下跌 21.7</w:t>
      </w:r>
      <w:r w:rsidR="00400D17">
        <w:rPr>
          <w:rFonts w:ascii="宋体" w:hAnsi="宋体" w:hint="eastAsia"/>
          <w:bCs/>
          <w:szCs w:val="21"/>
        </w:rPr>
        <w:t>5</w:t>
      </w:r>
      <w:r w:rsidR="00AD5B95" w:rsidRPr="00AD5B95">
        <w:rPr>
          <w:rFonts w:ascii="宋体" w:hAnsi="宋体" w:hint="eastAsia"/>
          <w:bCs/>
          <w:szCs w:val="21"/>
        </w:rPr>
        <w:t>%；CRE 东北亚乙烯</w:t>
      </w:r>
      <w:r w:rsidR="00AD5B95">
        <w:rPr>
          <w:rFonts w:ascii="宋体" w:hAnsi="宋体" w:hint="eastAsia"/>
          <w:bCs/>
          <w:szCs w:val="21"/>
        </w:rPr>
        <w:t>（中间价）</w:t>
      </w:r>
      <w:r w:rsidR="00A31708">
        <w:rPr>
          <w:rFonts w:ascii="宋体" w:hAnsi="宋体" w:hint="eastAsia"/>
          <w:bCs/>
          <w:szCs w:val="21"/>
        </w:rPr>
        <w:t>最低降</w:t>
      </w:r>
      <w:r w:rsidR="00AD5B95" w:rsidRPr="00AD5B95">
        <w:rPr>
          <w:rFonts w:ascii="宋体" w:hAnsi="宋体" w:hint="eastAsia"/>
          <w:bCs/>
          <w:szCs w:val="21"/>
        </w:rPr>
        <w:t>至 820 美元/吨，较上月末下跌 26.72%；CRE中国丙烯最低降至 735 美元/吨，较上月末下跌 17.4</w:t>
      </w:r>
      <w:r w:rsidR="00134680">
        <w:rPr>
          <w:rFonts w:ascii="宋体" w:hAnsi="宋体" w:hint="eastAsia"/>
          <w:bCs/>
          <w:szCs w:val="21"/>
        </w:rPr>
        <w:t>2</w:t>
      </w:r>
      <w:r w:rsidR="00AD5B95" w:rsidRPr="00AD5B95">
        <w:rPr>
          <w:rFonts w:ascii="宋体" w:hAnsi="宋体" w:hint="eastAsia"/>
          <w:bCs/>
          <w:szCs w:val="21"/>
        </w:rPr>
        <w:t>%。</w:t>
      </w:r>
      <w:r w:rsidR="00D21D61" w:rsidRPr="002F0AAC">
        <w:rPr>
          <w:rFonts w:ascii="宋体" w:hAnsi="宋体" w:hint="eastAsia"/>
          <w:bCs/>
          <w:szCs w:val="21"/>
        </w:rPr>
        <w:t>石脑油、乙烯和丙烯等化工原料下跌明显拉低塑料和 PP 生产成本</w:t>
      </w:r>
      <w:r w:rsidR="002C255F" w:rsidRPr="002F0AAC">
        <w:rPr>
          <w:rFonts w:ascii="宋体" w:hAnsi="宋体" w:hint="eastAsia"/>
          <w:bCs/>
          <w:szCs w:val="21"/>
        </w:rPr>
        <w:t>。</w:t>
      </w:r>
      <w:r w:rsidR="00D21D61" w:rsidRPr="002F0AAC">
        <w:rPr>
          <w:rFonts w:ascii="宋体" w:hAnsi="宋体" w:hint="eastAsia"/>
          <w:bCs/>
          <w:szCs w:val="21"/>
        </w:rPr>
        <w:t xml:space="preserve"> </w:t>
      </w:r>
      <w:r w:rsidR="00D21D61" w:rsidRPr="002F0AAC">
        <w:rPr>
          <w:rFonts w:ascii="宋体" w:hAnsi="宋体" w:hint="eastAsia"/>
          <w:bCs/>
          <w:szCs w:val="21"/>
        </w:rPr>
        <w:cr/>
      </w:r>
      <w:r w:rsidR="00991447">
        <w:rPr>
          <w:rFonts w:ascii="宋体" w:hAnsi="宋体" w:hint="eastAsia"/>
          <w:bCs/>
          <w:szCs w:val="21"/>
        </w:rPr>
        <w:lastRenderedPageBreak/>
        <w:t xml:space="preserve">    </w:t>
      </w:r>
      <w:r w:rsidR="001E342B" w:rsidRPr="00225BC4">
        <w:rPr>
          <w:rFonts w:ascii="宋体" w:hAnsi="宋体" w:cs="宋体" w:hint="eastAsia"/>
        </w:rPr>
        <w:t>图表</w:t>
      </w:r>
      <w:r w:rsidR="00991447">
        <w:rPr>
          <w:rFonts w:ascii="宋体" w:hAnsi="宋体" w:cs="宋体" w:hint="eastAsia"/>
        </w:rPr>
        <w:t>5</w:t>
      </w:r>
      <w:r w:rsidR="001E342B" w:rsidRPr="00225BC4">
        <w:rPr>
          <w:rFonts w:ascii="宋体" w:hAnsi="宋体" w:cs="宋体" w:hint="eastAsia"/>
        </w:rPr>
        <w:t>：</w:t>
      </w:r>
      <w:r w:rsidR="002D0DF4">
        <w:rPr>
          <w:rFonts w:ascii="宋体" w:hAnsi="宋体" w:cs="宋体" w:hint="eastAsia"/>
        </w:rPr>
        <w:t>WTI原油活跃合约收盘价（右轴）、石脑油、乙烯和丙烯价格走势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1E342B" w:rsidRPr="00225BC4" w:rsidTr="0080004A">
        <w:trPr>
          <w:trHeight w:val="3084"/>
        </w:trPr>
        <w:tc>
          <w:tcPr>
            <w:tcW w:w="9962" w:type="dxa"/>
          </w:tcPr>
          <w:p w:rsidR="001E342B" w:rsidRPr="00225BC4" w:rsidRDefault="008E123A" w:rsidP="0080004A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 wp14:anchorId="3D0A6CE0">
                  <wp:extent cx="4772025" cy="2028825"/>
                  <wp:effectExtent l="0" t="0" r="9525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648" cy="203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42B" w:rsidRPr="00225BC4" w:rsidRDefault="001E342B" w:rsidP="001E342B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数据来源：Wind,安粮期货研究所</w:t>
      </w:r>
    </w:p>
    <w:p w:rsidR="00314872" w:rsidRPr="00225BC4" w:rsidRDefault="00D21D61" w:rsidP="00314872">
      <w:pPr>
        <w:spacing w:line="360" w:lineRule="auto"/>
        <w:ind w:firstLineChars="200" w:firstLine="420"/>
      </w:pPr>
      <w:r>
        <w:rPr>
          <w:rFonts w:ascii="宋体" w:hAnsi="宋体" w:hint="eastAsia"/>
          <w:bCs/>
          <w:szCs w:val="21"/>
        </w:rPr>
        <w:t>从中长期的情况来看，</w:t>
      </w:r>
      <w:r w:rsidR="000E484C">
        <w:rPr>
          <w:rFonts w:ascii="宋体" w:hAnsi="宋体" w:hint="eastAsia"/>
          <w:bCs/>
          <w:szCs w:val="21"/>
        </w:rPr>
        <w:t>原油</w:t>
      </w:r>
      <w:r>
        <w:rPr>
          <w:rFonts w:ascii="宋体" w:hAnsi="宋体" w:hint="eastAsia"/>
          <w:bCs/>
          <w:szCs w:val="21"/>
        </w:rPr>
        <w:t>价格</w:t>
      </w:r>
      <w:r w:rsidR="000E484C">
        <w:rPr>
          <w:rFonts w:ascii="宋体" w:hAnsi="宋体" w:hint="eastAsia"/>
          <w:bCs/>
          <w:szCs w:val="21"/>
        </w:rPr>
        <w:t>难言乐观。</w:t>
      </w:r>
      <w:r w:rsidR="00314872" w:rsidRPr="00225BC4">
        <w:rPr>
          <w:rFonts w:ascii="宋体" w:hAnsi="宋体" w:hint="eastAsia"/>
          <w:bCs/>
          <w:szCs w:val="21"/>
        </w:rPr>
        <w:t>就全球而言，</w:t>
      </w:r>
      <w:r w:rsidR="00352B13">
        <w:rPr>
          <w:rFonts w:ascii="宋体" w:hAnsi="宋体" w:hint="eastAsia"/>
          <w:bCs/>
          <w:szCs w:val="21"/>
        </w:rPr>
        <w:t>第</w:t>
      </w:r>
      <w:r w:rsidR="007C5521">
        <w:rPr>
          <w:rFonts w:ascii="宋体" w:hAnsi="宋体" w:hint="eastAsia"/>
          <w:bCs/>
          <w:szCs w:val="21"/>
        </w:rPr>
        <w:t>二季度原油依然供过于求：</w:t>
      </w:r>
      <w:r w:rsidR="00314872" w:rsidRPr="00225BC4">
        <w:rPr>
          <w:rFonts w:ascii="宋体" w:hAnsi="宋体" w:hint="eastAsia"/>
          <w:bCs/>
          <w:szCs w:val="21"/>
        </w:rPr>
        <w:t>第二季度欧佩克日均原油产量3125万桶，比第一季度日均产量增加81</w:t>
      </w:r>
      <w:r w:rsidR="007C5521">
        <w:rPr>
          <w:rFonts w:ascii="宋体" w:hAnsi="宋体" w:hint="eastAsia"/>
          <w:bCs/>
          <w:szCs w:val="21"/>
        </w:rPr>
        <w:t>万桶；</w:t>
      </w:r>
      <w:r w:rsidR="00314872" w:rsidRPr="00225BC4">
        <w:rPr>
          <w:rFonts w:ascii="宋体" w:hAnsi="宋体" w:hint="eastAsia"/>
          <w:bCs/>
          <w:szCs w:val="21"/>
        </w:rPr>
        <w:t>另一方面，第二季度对欧佩克原油日均需求仍然稳定在2826万桶，意味着市场日均超供309万桶，而第一季度超供218万桶</w:t>
      </w:r>
      <w:r w:rsidR="00B1474F">
        <w:rPr>
          <w:rFonts w:ascii="宋体" w:hAnsi="宋体" w:hint="eastAsia"/>
          <w:bCs/>
          <w:szCs w:val="21"/>
        </w:rPr>
        <w:t>。</w:t>
      </w:r>
      <w:r w:rsidR="00B1474F" w:rsidRPr="00B1474F">
        <w:rPr>
          <w:rFonts w:ascii="宋体" w:hAnsi="宋体" w:hint="eastAsia"/>
          <w:bCs/>
          <w:szCs w:val="21"/>
        </w:rPr>
        <w:t>虽然委内瑞拉呼吁召开产油国峰会讨论油价问题，但最大产油国沙特并不响应，伊拉克、伊朗等国继续增产，同时成员国们下调售价争夺客户，供应过剩</w:t>
      </w:r>
      <w:r w:rsidR="008203F2">
        <w:rPr>
          <w:rFonts w:ascii="宋体" w:hAnsi="宋体" w:hint="eastAsia"/>
          <w:bCs/>
          <w:szCs w:val="21"/>
        </w:rPr>
        <w:t>、</w:t>
      </w:r>
      <w:r w:rsidR="00B1474F" w:rsidRPr="00B1474F">
        <w:rPr>
          <w:rFonts w:ascii="宋体" w:hAnsi="宋体" w:hint="eastAsia"/>
          <w:bCs/>
          <w:szCs w:val="21"/>
        </w:rPr>
        <w:t>价格战</w:t>
      </w:r>
      <w:r w:rsidR="008203F2">
        <w:rPr>
          <w:rFonts w:ascii="宋体" w:hAnsi="宋体" w:hint="eastAsia"/>
          <w:bCs/>
          <w:szCs w:val="21"/>
        </w:rPr>
        <w:t>、</w:t>
      </w:r>
      <w:r w:rsidR="00B1474F" w:rsidRPr="00B1474F">
        <w:rPr>
          <w:rFonts w:ascii="宋体" w:hAnsi="宋体" w:hint="eastAsia"/>
          <w:bCs/>
          <w:szCs w:val="21"/>
        </w:rPr>
        <w:t>低油价</w:t>
      </w:r>
      <w:r w:rsidR="008203F2">
        <w:rPr>
          <w:rFonts w:ascii="宋体" w:hAnsi="宋体" w:hint="eastAsia"/>
          <w:bCs/>
          <w:szCs w:val="21"/>
        </w:rPr>
        <w:t>的情况要持续很长时间</w:t>
      </w:r>
      <w:r w:rsidR="00B1474F" w:rsidRPr="00B1474F">
        <w:rPr>
          <w:rFonts w:ascii="宋体" w:hAnsi="宋体" w:hint="eastAsia"/>
          <w:bCs/>
          <w:szCs w:val="21"/>
        </w:rPr>
        <w:t>。</w:t>
      </w:r>
      <w:proofErr w:type="gramStart"/>
      <w:r w:rsidR="00140EE7">
        <w:rPr>
          <w:rFonts w:ascii="宋体" w:hAnsi="宋体" w:hint="eastAsia"/>
          <w:bCs/>
          <w:szCs w:val="21"/>
        </w:rPr>
        <w:t>另外</w:t>
      </w:r>
      <w:r w:rsidR="00314872" w:rsidRPr="00225BC4">
        <w:rPr>
          <w:rFonts w:hint="eastAsia"/>
        </w:rPr>
        <w:t>伊核问题</w:t>
      </w:r>
      <w:proofErr w:type="gramEnd"/>
      <w:r w:rsidR="00314872" w:rsidRPr="00225BC4">
        <w:rPr>
          <w:rFonts w:hint="eastAsia"/>
        </w:rPr>
        <w:t>六国和伊朗</w:t>
      </w:r>
      <w:r w:rsidR="00140EE7">
        <w:rPr>
          <w:rFonts w:hint="eastAsia"/>
        </w:rPr>
        <w:t>于</w:t>
      </w:r>
      <w:r w:rsidR="00140EE7">
        <w:rPr>
          <w:rFonts w:hint="eastAsia"/>
        </w:rPr>
        <w:t>7</w:t>
      </w:r>
      <w:r w:rsidR="00140EE7">
        <w:rPr>
          <w:rFonts w:hint="eastAsia"/>
        </w:rPr>
        <w:t>月</w:t>
      </w:r>
      <w:r w:rsidR="00314872" w:rsidRPr="00225BC4">
        <w:rPr>
          <w:rFonts w:hint="eastAsia"/>
        </w:rPr>
        <w:t>14</w:t>
      </w:r>
      <w:r w:rsidR="00314872" w:rsidRPr="00225BC4">
        <w:rPr>
          <w:rFonts w:hint="eastAsia"/>
        </w:rPr>
        <w:t>日在维也纳</w:t>
      </w:r>
      <w:proofErr w:type="gramStart"/>
      <w:r w:rsidR="00314872" w:rsidRPr="00225BC4">
        <w:rPr>
          <w:rFonts w:hint="eastAsia"/>
        </w:rPr>
        <w:t>达成伊核问题</w:t>
      </w:r>
      <w:proofErr w:type="gramEnd"/>
      <w:r w:rsidR="00314872" w:rsidRPr="00225BC4">
        <w:rPr>
          <w:rFonts w:hint="eastAsia"/>
        </w:rPr>
        <w:t>全面协议，使这场持续</w:t>
      </w:r>
      <w:r w:rsidR="00314872" w:rsidRPr="00225BC4">
        <w:rPr>
          <w:rFonts w:hint="eastAsia"/>
        </w:rPr>
        <w:t>12</w:t>
      </w:r>
      <w:r w:rsidR="00314872" w:rsidRPr="00225BC4">
        <w:rPr>
          <w:rFonts w:hint="eastAsia"/>
        </w:rPr>
        <w:t>年之久的国际争端最终得到了解决，</w:t>
      </w:r>
      <w:r w:rsidR="007C5521">
        <w:rPr>
          <w:rFonts w:ascii="宋体" w:hAnsi="宋体" w:hint="eastAsia"/>
          <w:bCs/>
          <w:szCs w:val="21"/>
        </w:rPr>
        <w:t>协议达成</w:t>
      </w:r>
      <w:r w:rsidR="007C5521" w:rsidRPr="00225BC4">
        <w:rPr>
          <w:rFonts w:ascii="宋体" w:hAnsi="宋体" w:hint="eastAsia"/>
          <w:bCs/>
          <w:szCs w:val="21"/>
        </w:rPr>
        <w:t>增添了</w:t>
      </w:r>
      <w:r w:rsidR="00747EDA" w:rsidRPr="00225BC4">
        <w:rPr>
          <w:rFonts w:ascii="宋体" w:hAnsi="宋体" w:hint="eastAsia"/>
          <w:bCs/>
          <w:szCs w:val="21"/>
        </w:rPr>
        <w:t>油价</w:t>
      </w:r>
      <w:r w:rsidR="007C5521" w:rsidRPr="00225BC4">
        <w:rPr>
          <w:rFonts w:ascii="宋体" w:hAnsi="宋体" w:hint="eastAsia"/>
          <w:bCs/>
          <w:szCs w:val="21"/>
        </w:rPr>
        <w:t>下跌的风险</w:t>
      </w:r>
      <w:r w:rsidR="00314872" w:rsidRPr="00225BC4">
        <w:rPr>
          <w:rFonts w:ascii="宋体" w:hAnsi="宋体" w:hint="eastAsia"/>
          <w:bCs/>
          <w:szCs w:val="21"/>
        </w:rPr>
        <w:t>。伊朗作为全球第四大储油国，</w:t>
      </w:r>
      <w:r w:rsidR="007C5521">
        <w:rPr>
          <w:rFonts w:ascii="宋体" w:hAnsi="宋体" w:hint="eastAsia"/>
          <w:bCs/>
          <w:szCs w:val="21"/>
        </w:rPr>
        <w:t>一旦</w:t>
      </w:r>
      <w:r w:rsidR="00314872" w:rsidRPr="00225BC4">
        <w:rPr>
          <w:rFonts w:ascii="宋体" w:hAnsi="宋体" w:hint="eastAsia"/>
          <w:bCs/>
          <w:szCs w:val="21"/>
        </w:rPr>
        <w:t>回到全球石油市场</w:t>
      </w:r>
      <w:r w:rsidR="00140EE7">
        <w:rPr>
          <w:rFonts w:ascii="宋体" w:hAnsi="宋体" w:hint="eastAsia"/>
          <w:bCs/>
          <w:szCs w:val="21"/>
        </w:rPr>
        <w:t>，</w:t>
      </w:r>
      <w:r w:rsidR="00314872" w:rsidRPr="00225BC4">
        <w:rPr>
          <w:rFonts w:ascii="宋体" w:hAnsi="宋体" w:hint="eastAsia"/>
          <w:bCs/>
          <w:szCs w:val="21"/>
        </w:rPr>
        <w:t>将进一步加剧原油市场业已供给过剩的局面。</w:t>
      </w:r>
      <w:r w:rsidR="00F87751">
        <w:rPr>
          <w:rFonts w:hint="eastAsia"/>
        </w:rPr>
        <w:t>但是，伊朗核协议达成于原油供给</w:t>
      </w:r>
      <w:r w:rsidR="00314872" w:rsidRPr="00225BC4">
        <w:rPr>
          <w:rFonts w:hint="eastAsia"/>
        </w:rPr>
        <w:t>的影响则要在中长期才会产生，因为伊朗需要数月时间来实施协议及解除制裁。</w:t>
      </w:r>
    </w:p>
    <w:p w:rsidR="00314872" w:rsidRPr="00225BC4" w:rsidRDefault="00314872" w:rsidP="00E47A4E">
      <w:pPr>
        <w:spacing w:line="360" w:lineRule="auto"/>
        <w:ind w:firstLineChars="200" w:firstLine="420"/>
      </w:pPr>
      <w:r w:rsidRPr="00225BC4">
        <w:rPr>
          <w:rFonts w:hint="eastAsia"/>
        </w:rPr>
        <w:t>短期来看，</w:t>
      </w:r>
      <w:r w:rsidR="007C5521">
        <w:rPr>
          <w:rFonts w:hint="eastAsia"/>
          <w:szCs w:val="21"/>
        </w:rPr>
        <w:t>进入</w:t>
      </w:r>
      <w:r w:rsidR="007C5521">
        <w:rPr>
          <w:szCs w:val="21"/>
        </w:rPr>
        <w:t>9</w:t>
      </w:r>
      <w:r w:rsidR="007C5521">
        <w:rPr>
          <w:rFonts w:hint="eastAsia"/>
          <w:szCs w:val="21"/>
        </w:rPr>
        <w:t>月份，原油传统需求旺季结束，下游炼厂开工率下滑，原油需求</w:t>
      </w:r>
      <w:r w:rsidR="00E30407">
        <w:rPr>
          <w:rFonts w:hint="eastAsia"/>
          <w:szCs w:val="21"/>
        </w:rPr>
        <w:t>开始阶段性</w:t>
      </w:r>
      <w:r w:rsidR="007C5521">
        <w:rPr>
          <w:rFonts w:hint="eastAsia"/>
          <w:szCs w:val="21"/>
        </w:rPr>
        <w:t>萎缩。</w:t>
      </w:r>
      <w:r w:rsidR="00706C58">
        <w:rPr>
          <w:rFonts w:hint="eastAsia"/>
          <w:szCs w:val="21"/>
        </w:rPr>
        <w:t>8</w:t>
      </w:r>
      <w:r w:rsidR="00706C58">
        <w:rPr>
          <w:rFonts w:hint="eastAsia"/>
          <w:szCs w:val="21"/>
        </w:rPr>
        <w:t>月最后一周和</w:t>
      </w:r>
      <w:r w:rsidR="00706C58">
        <w:rPr>
          <w:rFonts w:hint="eastAsia"/>
          <w:szCs w:val="21"/>
        </w:rPr>
        <w:t>9</w:t>
      </w:r>
      <w:r w:rsidR="00706C58">
        <w:rPr>
          <w:rFonts w:hint="eastAsia"/>
          <w:szCs w:val="21"/>
        </w:rPr>
        <w:t>月第一周，全美</w:t>
      </w:r>
      <w:r w:rsidR="0063157A">
        <w:rPr>
          <w:rFonts w:hint="eastAsia"/>
          <w:szCs w:val="21"/>
        </w:rPr>
        <w:t>商业原油库存分别增加</w:t>
      </w:r>
      <w:r w:rsidR="0063157A">
        <w:rPr>
          <w:rFonts w:hint="eastAsia"/>
          <w:szCs w:val="21"/>
        </w:rPr>
        <w:t>4667</w:t>
      </w:r>
      <w:r w:rsidR="0063157A">
        <w:rPr>
          <w:rFonts w:hint="eastAsia"/>
          <w:szCs w:val="21"/>
        </w:rPr>
        <w:t>、</w:t>
      </w:r>
      <w:r w:rsidR="0063157A">
        <w:rPr>
          <w:rFonts w:hint="eastAsia"/>
          <w:szCs w:val="21"/>
        </w:rPr>
        <w:t>2570</w:t>
      </w:r>
      <w:r w:rsidR="00D64775">
        <w:rPr>
          <w:rFonts w:hint="eastAsia"/>
          <w:szCs w:val="21"/>
        </w:rPr>
        <w:t>千桶</w:t>
      </w:r>
      <w:r w:rsidR="00C82CD6">
        <w:rPr>
          <w:rFonts w:hint="eastAsia"/>
          <w:szCs w:val="21"/>
        </w:rPr>
        <w:t>，目前为</w:t>
      </w:r>
      <w:r w:rsidR="00C82CD6" w:rsidRPr="00C82CD6">
        <w:rPr>
          <w:szCs w:val="21"/>
        </w:rPr>
        <w:t>457998</w:t>
      </w:r>
      <w:r w:rsidR="00D64775">
        <w:rPr>
          <w:rFonts w:hint="eastAsia"/>
          <w:szCs w:val="21"/>
        </w:rPr>
        <w:t>千桶</w:t>
      </w:r>
      <w:r w:rsidR="0063157A">
        <w:rPr>
          <w:rFonts w:hint="eastAsia"/>
          <w:szCs w:val="21"/>
        </w:rPr>
        <w:t>。</w:t>
      </w:r>
      <w:r w:rsidR="007C5521">
        <w:rPr>
          <w:rFonts w:hint="eastAsia"/>
          <w:szCs w:val="21"/>
        </w:rPr>
        <w:t>原油产量及库存</w:t>
      </w:r>
      <w:r w:rsidR="00E47A4E">
        <w:rPr>
          <w:rFonts w:hint="eastAsia"/>
          <w:szCs w:val="21"/>
        </w:rPr>
        <w:t>依然维持高位，供给充裕，油价仍将受到供需关系失衡的压制。因此预计</w:t>
      </w:r>
      <w:r w:rsidR="007C5521">
        <w:rPr>
          <w:rFonts w:hint="eastAsia"/>
          <w:szCs w:val="21"/>
        </w:rPr>
        <w:t>原油</w:t>
      </w:r>
      <w:r w:rsidR="00E47A4E">
        <w:rPr>
          <w:rFonts w:hint="eastAsia"/>
          <w:szCs w:val="21"/>
        </w:rPr>
        <w:t>短期内也将保持震荡偏弱的走势。</w:t>
      </w:r>
    </w:p>
    <w:p w:rsidR="00DA0C56" w:rsidRDefault="00DA0C56" w:rsidP="00DA0C56">
      <w:pPr>
        <w:spacing w:line="360" w:lineRule="auto"/>
        <w:ind w:firstLineChars="200" w:firstLine="420"/>
        <w:rPr>
          <w:rFonts w:ascii="宋体" w:hAnsi="宋体"/>
          <w:bCs/>
          <w:szCs w:val="21"/>
        </w:rPr>
      </w:pPr>
      <w:r w:rsidRPr="00225BC4">
        <w:rPr>
          <w:rFonts w:ascii="宋体" w:hAnsi="宋体" w:hint="eastAsia"/>
          <w:bCs/>
          <w:szCs w:val="21"/>
        </w:rPr>
        <w:t>因此，无论短期还是中长期而言，油价从供需来说都没有走强的基础，而在美联储加息</w:t>
      </w:r>
      <w:r>
        <w:rPr>
          <w:rFonts w:ascii="宋体" w:hAnsi="宋体" w:hint="eastAsia"/>
          <w:bCs/>
          <w:szCs w:val="21"/>
        </w:rPr>
        <w:t>预期和</w:t>
      </w:r>
      <w:r w:rsidRPr="00225BC4">
        <w:rPr>
          <w:rFonts w:ascii="宋体" w:hAnsi="宋体" w:hint="eastAsia"/>
          <w:bCs/>
          <w:szCs w:val="21"/>
        </w:rPr>
        <w:t>美元走强的压力下，油价恐将在较低位置持续很长一段时间</w:t>
      </w:r>
      <w:r>
        <w:rPr>
          <w:rFonts w:ascii="宋体" w:hAnsi="宋体" w:hint="eastAsia"/>
          <w:bCs/>
          <w:szCs w:val="21"/>
        </w:rPr>
        <w:t>，甚至还将创新低</w:t>
      </w:r>
      <w:r w:rsidRPr="00225BC4">
        <w:rPr>
          <w:rFonts w:ascii="宋体" w:hAnsi="宋体" w:hint="eastAsia"/>
          <w:bCs/>
          <w:szCs w:val="21"/>
        </w:rPr>
        <w:t>。</w:t>
      </w:r>
      <w:r>
        <w:rPr>
          <w:rFonts w:ascii="宋体" w:hAnsi="宋体" w:hint="eastAsia"/>
          <w:bCs/>
          <w:szCs w:val="21"/>
        </w:rPr>
        <w:t>原油价格的弱势，必然使得塑料、PP价格的成本支撑弱化。</w:t>
      </w:r>
    </w:p>
    <w:p w:rsidR="00991447" w:rsidRDefault="00991447" w:rsidP="00DA0C56">
      <w:pPr>
        <w:spacing w:line="360" w:lineRule="auto"/>
        <w:ind w:firstLineChars="200" w:firstLine="420"/>
        <w:rPr>
          <w:rFonts w:ascii="宋体" w:hAnsi="宋体"/>
          <w:bCs/>
          <w:szCs w:val="21"/>
        </w:rPr>
      </w:pPr>
    </w:p>
    <w:p w:rsidR="00314872" w:rsidRPr="00225BC4" w:rsidRDefault="00314872" w:rsidP="00314872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lastRenderedPageBreak/>
        <w:t>图表</w:t>
      </w:r>
      <w:r w:rsidR="00A24A89">
        <w:rPr>
          <w:rFonts w:ascii="宋体" w:hAnsi="宋体" w:cs="宋体" w:hint="eastAsia"/>
        </w:rPr>
        <w:t>6</w:t>
      </w:r>
      <w:r w:rsidRPr="00225BC4">
        <w:rPr>
          <w:rFonts w:ascii="宋体" w:hAnsi="宋体" w:cs="宋体" w:hint="eastAsia"/>
        </w:rPr>
        <w:t>：美国商业原油库存（千桶）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314872" w:rsidRPr="00225BC4" w:rsidTr="00706C58">
        <w:trPr>
          <w:trHeight w:val="3084"/>
        </w:trPr>
        <w:tc>
          <w:tcPr>
            <w:tcW w:w="7781" w:type="dxa"/>
          </w:tcPr>
          <w:p w:rsidR="00314872" w:rsidRPr="00225BC4" w:rsidRDefault="00706C58" w:rsidP="00165783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 wp14:anchorId="36141F00">
                  <wp:extent cx="4819648" cy="2057400"/>
                  <wp:effectExtent l="0" t="0" r="63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90" cy="205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872" w:rsidRPr="00225BC4" w:rsidRDefault="00314872" w:rsidP="00314872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数据来源：Wind,安粮期货研究所</w:t>
      </w:r>
    </w:p>
    <w:p w:rsidR="000614D8" w:rsidRPr="00225BC4" w:rsidRDefault="000614D8" w:rsidP="00314872">
      <w:pPr>
        <w:spacing w:line="360" w:lineRule="auto"/>
        <w:ind w:firstLineChars="200" w:firstLine="420"/>
        <w:rPr>
          <w:rFonts w:ascii="宋体" w:hAnsi="宋体"/>
          <w:bCs/>
          <w:szCs w:val="21"/>
        </w:rPr>
      </w:pPr>
    </w:p>
    <w:p w:rsidR="00314872" w:rsidRDefault="00F72959" w:rsidP="00314872">
      <w:pPr>
        <w:spacing w:line="360" w:lineRule="auto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（三）供求</w:t>
      </w:r>
      <w:r w:rsidR="00314872" w:rsidRPr="00225BC4">
        <w:rPr>
          <w:rFonts w:ascii="宋体" w:hAnsi="宋体" w:hint="eastAsia"/>
          <w:b/>
          <w:bCs/>
          <w:szCs w:val="21"/>
        </w:rPr>
        <w:t>：</w:t>
      </w:r>
      <w:r w:rsidR="00DC0C66">
        <w:rPr>
          <w:rFonts w:ascii="宋体" w:hAnsi="宋体" w:hint="eastAsia"/>
          <w:b/>
          <w:bCs/>
          <w:szCs w:val="21"/>
        </w:rPr>
        <w:t>聚烯烃</w:t>
      </w:r>
      <w:r w:rsidR="00DC0C66" w:rsidRPr="000614D8">
        <w:rPr>
          <w:rFonts w:ascii="宋体" w:hAnsi="宋体" w:cs="宋体" w:hint="eastAsia"/>
          <w:b/>
          <w:szCs w:val="21"/>
        </w:rPr>
        <w:t>下半年</w:t>
      </w:r>
      <w:r w:rsidR="00DC0C66">
        <w:rPr>
          <w:rFonts w:ascii="宋体" w:hAnsi="宋体" w:cs="宋体" w:hint="eastAsia"/>
          <w:b/>
          <w:szCs w:val="21"/>
        </w:rPr>
        <w:t>新</w:t>
      </w:r>
      <w:r w:rsidR="008D5835">
        <w:rPr>
          <w:rFonts w:ascii="宋体" w:hAnsi="宋体" w:cs="宋体" w:hint="eastAsia"/>
          <w:b/>
          <w:szCs w:val="21"/>
        </w:rPr>
        <w:t>产</w:t>
      </w:r>
      <w:r w:rsidR="00DC0C66" w:rsidRPr="000614D8">
        <w:rPr>
          <w:rFonts w:ascii="宋体" w:hAnsi="宋体" w:cs="宋体" w:hint="eastAsia"/>
          <w:b/>
          <w:szCs w:val="21"/>
        </w:rPr>
        <w:t>能集中投放</w:t>
      </w:r>
      <w:r w:rsidR="00CD1008">
        <w:rPr>
          <w:rFonts w:ascii="宋体" w:hAnsi="宋体" w:hint="eastAsia"/>
          <w:b/>
          <w:bCs/>
          <w:szCs w:val="21"/>
        </w:rPr>
        <w:t>，</w:t>
      </w:r>
      <w:r w:rsidR="00045D42">
        <w:rPr>
          <w:rFonts w:ascii="宋体" w:hAnsi="宋体" w:hint="eastAsia"/>
          <w:b/>
          <w:bCs/>
          <w:szCs w:val="21"/>
        </w:rPr>
        <w:t>目前</w:t>
      </w:r>
      <w:r w:rsidR="00CD1008">
        <w:rPr>
          <w:rFonts w:ascii="宋体" w:hAnsi="宋体" w:hint="eastAsia"/>
          <w:b/>
          <w:bCs/>
          <w:szCs w:val="21"/>
        </w:rPr>
        <w:t>供应充足，</w:t>
      </w:r>
      <w:r w:rsidR="00EC0F02">
        <w:rPr>
          <w:rFonts w:ascii="宋体" w:hAnsi="宋体" w:hint="eastAsia"/>
          <w:b/>
          <w:bCs/>
          <w:szCs w:val="21"/>
        </w:rPr>
        <w:t>下游</w:t>
      </w:r>
      <w:r w:rsidR="00CD1008">
        <w:rPr>
          <w:rFonts w:ascii="宋体" w:hAnsi="宋体" w:hint="eastAsia"/>
          <w:b/>
          <w:bCs/>
          <w:szCs w:val="21"/>
        </w:rPr>
        <w:t>需求不旺</w:t>
      </w:r>
    </w:p>
    <w:p w:rsidR="000614D8" w:rsidRPr="000614D8" w:rsidRDefault="000614D8" w:rsidP="000614D8">
      <w:pPr>
        <w:spacing w:line="360" w:lineRule="auto"/>
        <w:ind w:firstLineChars="200" w:firstLine="422"/>
        <w:rPr>
          <w:rFonts w:ascii="宋体" w:hAnsi="宋体" w:cs="宋体"/>
          <w:b/>
          <w:szCs w:val="21"/>
        </w:rPr>
      </w:pPr>
      <w:r w:rsidRPr="000614D8">
        <w:rPr>
          <w:rFonts w:ascii="宋体" w:hAnsi="宋体" w:cs="宋体" w:hint="eastAsia"/>
          <w:b/>
          <w:szCs w:val="21"/>
        </w:rPr>
        <w:t>1、下半年</w:t>
      </w:r>
      <w:r w:rsidR="00DC0C66">
        <w:rPr>
          <w:rFonts w:ascii="宋体" w:hAnsi="宋体" w:cs="宋体" w:hint="eastAsia"/>
          <w:b/>
          <w:szCs w:val="21"/>
        </w:rPr>
        <w:t>为</w:t>
      </w:r>
      <w:r w:rsidRPr="000614D8">
        <w:rPr>
          <w:rFonts w:ascii="宋体" w:hAnsi="宋体" w:cs="宋体" w:hint="eastAsia"/>
          <w:b/>
          <w:szCs w:val="21"/>
        </w:rPr>
        <w:t>聚烯烃</w:t>
      </w:r>
      <w:r w:rsidR="008D5835">
        <w:rPr>
          <w:rFonts w:ascii="宋体" w:hAnsi="宋体" w:cs="宋体" w:hint="eastAsia"/>
          <w:b/>
          <w:szCs w:val="21"/>
        </w:rPr>
        <w:t>新</w:t>
      </w:r>
      <w:r w:rsidRPr="000614D8">
        <w:rPr>
          <w:rFonts w:ascii="宋体" w:hAnsi="宋体" w:cs="宋体" w:hint="eastAsia"/>
          <w:b/>
          <w:szCs w:val="21"/>
        </w:rPr>
        <w:t>产能集中投放</w:t>
      </w:r>
      <w:r w:rsidR="00DC0C66">
        <w:rPr>
          <w:rFonts w:ascii="宋体" w:hAnsi="宋体" w:cs="宋体" w:hint="eastAsia"/>
          <w:b/>
          <w:szCs w:val="21"/>
        </w:rPr>
        <w:t>期</w:t>
      </w:r>
    </w:p>
    <w:p w:rsidR="00E918F4" w:rsidRDefault="001366E8" w:rsidP="00314872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cs="宋体" w:hint="eastAsia"/>
          <w:szCs w:val="21"/>
        </w:rPr>
        <w:t>从供给端</w:t>
      </w:r>
      <w:r w:rsidR="00314872" w:rsidRPr="00225BC4">
        <w:rPr>
          <w:rFonts w:ascii="宋体" w:hAnsi="宋体" w:hint="eastAsia"/>
          <w:szCs w:val="21"/>
        </w:rPr>
        <w:t>中长期来看，从14年开始，煤制烯烃项目取得实质性进展。随着煤制烯烃项目相继进入投产阶段，</w:t>
      </w:r>
      <w:r w:rsidR="00E1241F">
        <w:rPr>
          <w:rFonts w:ascii="宋体" w:hAnsi="宋体" w:hint="eastAsia"/>
          <w:szCs w:val="21"/>
        </w:rPr>
        <w:t>聚烯烃</w:t>
      </w:r>
      <w:r w:rsidR="00314872" w:rsidRPr="00225BC4">
        <w:rPr>
          <w:rFonts w:ascii="宋体" w:hAnsi="宋体" w:hint="eastAsia"/>
          <w:szCs w:val="21"/>
        </w:rPr>
        <w:t>的市场结构发生了重大改变。15年将有更多的煤化工项目陆续开始试产、投产，将使得</w:t>
      </w:r>
      <w:r w:rsidR="00E1241F">
        <w:rPr>
          <w:rFonts w:ascii="宋体" w:hAnsi="宋体" w:hint="eastAsia"/>
          <w:szCs w:val="21"/>
        </w:rPr>
        <w:t>聚烯烃产能</w:t>
      </w:r>
      <w:r w:rsidR="00314872" w:rsidRPr="00225BC4">
        <w:rPr>
          <w:rFonts w:ascii="宋体" w:hAnsi="宋体" w:hint="eastAsia"/>
          <w:szCs w:val="21"/>
        </w:rPr>
        <w:t>增加外，成本价格</w:t>
      </w:r>
      <w:r w:rsidR="00E1241F">
        <w:rPr>
          <w:rFonts w:ascii="宋体" w:hAnsi="宋体" w:hint="eastAsia"/>
          <w:szCs w:val="21"/>
        </w:rPr>
        <w:t>也</w:t>
      </w:r>
      <w:r w:rsidR="00314872" w:rsidRPr="00225BC4">
        <w:rPr>
          <w:rFonts w:ascii="宋体" w:hAnsi="宋体" w:hint="eastAsia"/>
          <w:szCs w:val="21"/>
        </w:rPr>
        <w:t>大大降低</w:t>
      </w:r>
      <w:r w:rsidR="00A53EA5">
        <w:rPr>
          <w:rFonts w:ascii="宋体" w:hAnsi="宋体" w:hint="eastAsia"/>
          <w:szCs w:val="21"/>
        </w:rPr>
        <w:t>，因为</w:t>
      </w:r>
      <w:r w:rsidR="00A53EA5" w:rsidRPr="00225BC4">
        <w:rPr>
          <w:rFonts w:ascii="宋体" w:hAnsi="宋体" w:hint="eastAsia"/>
          <w:szCs w:val="21"/>
        </w:rPr>
        <w:t>煤制烯烃的生产成本要比油（气）制烯烃的生产成本低1000-1500元/</w:t>
      </w:r>
      <w:r w:rsidR="00A53EA5">
        <w:rPr>
          <w:rFonts w:ascii="宋体" w:hAnsi="宋体" w:hint="eastAsia"/>
          <w:szCs w:val="21"/>
        </w:rPr>
        <w:t>吨左右</w:t>
      </w:r>
      <w:r w:rsidR="00314872" w:rsidRPr="00225BC4">
        <w:rPr>
          <w:rFonts w:ascii="宋体" w:hAnsi="宋体" w:hint="eastAsia"/>
          <w:szCs w:val="21"/>
        </w:rPr>
        <w:t>。</w:t>
      </w:r>
    </w:p>
    <w:p w:rsidR="002502C1" w:rsidRDefault="002502C1" w:rsidP="002502C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塑料</w:t>
      </w:r>
      <w:r w:rsidR="002C4B89">
        <w:rPr>
          <w:rFonts w:ascii="宋体" w:hAnsi="宋体" w:hint="eastAsia"/>
          <w:szCs w:val="21"/>
        </w:rPr>
        <w:t>方面，</w:t>
      </w:r>
      <w:r w:rsidR="00314872" w:rsidRPr="00225BC4">
        <w:rPr>
          <w:rFonts w:ascii="宋体" w:hAnsi="宋体" w:hint="eastAsia"/>
          <w:szCs w:val="21"/>
        </w:rPr>
        <w:t>今年国内新增产能180万吨</w:t>
      </w:r>
      <w:r w:rsidR="00A53EA5">
        <w:rPr>
          <w:rFonts w:ascii="宋体" w:hAnsi="宋体" w:hint="eastAsia"/>
          <w:szCs w:val="21"/>
        </w:rPr>
        <w:t>，且全部是煤制烯烃项目</w:t>
      </w:r>
      <w:r w:rsidR="00314872" w:rsidRPr="00225BC4">
        <w:rPr>
          <w:rFonts w:ascii="宋体" w:hAnsi="宋体" w:hint="eastAsia"/>
          <w:szCs w:val="21"/>
        </w:rPr>
        <w:t>。其中，浙江兴兴新能源一期30万吨，青海大美煤炭30</w:t>
      </w:r>
      <w:r>
        <w:rPr>
          <w:rFonts w:ascii="宋体" w:hAnsi="宋体" w:hint="eastAsia"/>
          <w:szCs w:val="21"/>
        </w:rPr>
        <w:t>万吨，陕西神华</w:t>
      </w:r>
      <w:r w:rsidR="00314872" w:rsidRPr="00225BC4">
        <w:rPr>
          <w:rFonts w:ascii="宋体" w:hAnsi="宋体" w:hint="eastAsia"/>
          <w:szCs w:val="21"/>
        </w:rPr>
        <w:t>30万吨，中煤蒙大新能源化工一期30万吨，</w:t>
      </w:r>
      <w:proofErr w:type="gramStart"/>
      <w:r w:rsidR="00314872" w:rsidRPr="00225BC4">
        <w:rPr>
          <w:rFonts w:ascii="宋体" w:hAnsi="宋体" w:hint="eastAsia"/>
          <w:szCs w:val="21"/>
        </w:rPr>
        <w:t>久泰能源</w:t>
      </w:r>
      <w:proofErr w:type="gramEnd"/>
      <w:r w:rsidR="00314872" w:rsidRPr="00225BC4">
        <w:rPr>
          <w:rFonts w:ascii="宋体" w:hAnsi="宋体" w:hint="eastAsia"/>
          <w:szCs w:val="21"/>
        </w:rPr>
        <w:t>内蒙古公司二期25万吨，中</w:t>
      </w:r>
      <w:proofErr w:type="gramStart"/>
      <w:r w:rsidR="00314872" w:rsidRPr="00225BC4">
        <w:rPr>
          <w:rFonts w:ascii="宋体" w:hAnsi="宋体" w:hint="eastAsia"/>
          <w:szCs w:val="21"/>
        </w:rPr>
        <w:t>安联合</w:t>
      </w:r>
      <w:proofErr w:type="gramEnd"/>
      <w:r w:rsidR="00314872" w:rsidRPr="00225BC4">
        <w:rPr>
          <w:rFonts w:ascii="宋体" w:hAnsi="宋体" w:hint="eastAsia"/>
          <w:szCs w:val="21"/>
        </w:rPr>
        <w:t>煤化一期35万吨</w:t>
      </w:r>
      <w:r w:rsidR="00A53EA5">
        <w:rPr>
          <w:rFonts w:ascii="宋体" w:hAnsi="宋体" w:hint="eastAsia"/>
          <w:szCs w:val="21"/>
        </w:rPr>
        <w:t>，这些投产时间都在2015年10月到2016年初。</w:t>
      </w:r>
    </w:p>
    <w:p w:rsidR="000614D8" w:rsidRPr="00766793" w:rsidRDefault="002502C1" w:rsidP="002502C1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766793">
        <w:rPr>
          <w:rFonts w:ascii="宋体" w:hAnsi="宋体" w:hint="eastAsia"/>
          <w:szCs w:val="21"/>
        </w:rPr>
        <w:t>PP方面：美得石化</w:t>
      </w:r>
      <w:r w:rsidRPr="00766793">
        <w:rPr>
          <w:rFonts w:ascii="宋体" w:hAnsi="宋体"/>
          <w:szCs w:val="21"/>
        </w:rPr>
        <w:t>35</w:t>
      </w:r>
      <w:r w:rsidRPr="00766793">
        <w:rPr>
          <w:rFonts w:ascii="宋体" w:hAnsi="宋体" w:hint="eastAsia"/>
          <w:szCs w:val="21"/>
        </w:rPr>
        <w:t>万吨</w:t>
      </w:r>
      <w:r w:rsidRPr="00766793">
        <w:rPr>
          <w:rFonts w:ascii="宋体" w:hAnsi="宋体"/>
          <w:szCs w:val="21"/>
        </w:rPr>
        <w:t>PP</w:t>
      </w:r>
      <w:r w:rsidRPr="00766793">
        <w:rPr>
          <w:rFonts w:ascii="宋体" w:hAnsi="宋体" w:hint="eastAsia"/>
          <w:szCs w:val="21"/>
        </w:rPr>
        <w:t>装置计划</w:t>
      </w:r>
      <w:r w:rsidRPr="00766793">
        <w:rPr>
          <w:rFonts w:ascii="宋体" w:hAnsi="宋体"/>
          <w:szCs w:val="21"/>
        </w:rPr>
        <w:t>9</w:t>
      </w:r>
      <w:r w:rsidRPr="00766793">
        <w:rPr>
          <w:rFonts w:ascii="宋体" w:hAnsi="宋体" w:hint="eastAsia"/>
          <w:szCs w:val="21"/>
        </w:rPr>
        <w:t>月份投产，陕西神木、富德能源和中煤蒙大累计共</w:t>
      </w:r>
      <w:r w:rsidRPr="00766793">
        <w:rPr>
          <w:rFonts w:ascii="宋体" w:hAnsi="宋体"/>
          <w:szCs w:val="21"/>
        </w:rPr>
        <w:t>90</w:t>
      </w:r>
      <w:r w:rsidRPr="00766793">
        <w:rPr>
          <w:rFonts w:ascii="宋体" w:hAnsi="宋体" w:hint="eastAsia"/>
          <w:szCs w:val="21"/>
        </w:rPr>
        <w:t>万吨</w:t>
      </w:r>
      <w:r w:rsidRPr="00766793">
        <w:rPr>
          <w:rFonts w:ascii="宋体" w:hAnsi="宋体"/>
          <w:szCs w:val="21"/>
        </w:rPr>
        <w:t>PP</w:t>
      </w:r>
      <w:r w:rsidR="00AA41E5" w:rsidRPr="00766793">
        <w:rPr>
          <w:rFonts w:ascii="宋体" w:hAnsi="宋体" w:hint="eastAsia"/>
          <w:szCs w:val="21"/>
        </w:rPr>
        <w:t>新装置也</w:t>
      </w:r>
      <w:r w:rsidRPr="00766793">
        <w:rPr>
          <w:rFonts w:ascii="宋体" w:hAnsi="宋体" w:hint="eastAsia"/>
          <w:szCs w:val="21"/>
        </w:rPr>
        <w:t>将在</w:t>
      </w:r>
      <w:proofErr w:type="gramStart"/>
      <w:r w:rsidRPr="00766793">
        <w:rPr>
          <w:rFonts w:ascii="宋体" w:hAnsi="宋体" w:hint="eastAsia"/>
          <w:szCs w:val="21"/>
        </w:rPr>
        <w:t>四</w:t>
      </w:r>
      <w:proofErr w:type="gramEnd"/>
      <w:r w:rsidRPr="00766793">
        <w:rPr>
          <w:rFonts w:ascii="宋体" w:hAnsi="宋体" w:hint="eastAsia"/>
          <w:szCs w:val="21"/>
        </w:rPr>
        <w:t>年度相继运行，</w:t>
      </w:r>
      <w:r w:rsidRPr="00766793">
        <w:rPr>
          <w:rFonts w:ascii="宋体" w:hAnsi="宋体"/>
          <w:szCs w:val="21"/>
        </w:rPr>
        <w:t>PP</w:t>
      </w:r>
      <w:r w:rsidRPr="00766793">
        <w:rPr>
          <w:rFonts w:ascii="宋体" w:hAnsi="宋体" w:hint="eastAsia"/>
          <w:szCs w:val="21"/>
        </w:rPr>
        <w:t>供给能力将会持续增强。</w:t>
      </w:r>
    </w:p>
    <w:p w:rsidR="00314872" w:rsidRPr="00766793" w:rsidRDefault="00A53EA5" w:rsidP="00314872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766793">
        <w:rPr>
          <w:rFonts w:ascii="宋体" w:hAnsi="宋体" w:hint="eastAsia"/>
          <w:szCs w:val="21"/>
        </w:rPr>
        <w:t>从聚烯烃</w:t>
      </w:r>
      <w:r w:rsidR="00314872" w:rsidRPr="00766793">
        <w:rPr>
          <w:rFonts w:ascii="宋体" w:hAnsi="宋体" w:hint="eastAsia"/>
          <w:szCs w:val="21"/>
        </w:rPr>
        <w:t>装置的投放时间来看，三、四季度为新产能的集中投放期，其对塑料</w:t>
      </w:r>
      <w:r w:rsidR="00D102BF" w:rsidRPr="00766793">
        <w:rPr>
          <w:rFonts w:ascii="宋体" w:hAnsi="宋体" w:hint="eastAsia"/>
          <w:szCs w:val="21"/>
        </w:rPr>
        <w:t>、PP当前</w:t>
      </w:r>
      <w:r w:rsidR="00314872" w:rsidRPr="00766793">
        <w:rPr>
          <w:rFonts w:ascii="宋体" w:hAnsi="宋体" w:hint="eastAsia"/>
          <w:szCs w:val="21"/>
        </w:rPr>
        <w:t>主力合约1601</w:t>
      </w:r>
      <w:r w:rsidR="007C447E" w:rsidRPr="00766793">
        <w:rPr>
          <w:rFonts w:ascii="宋体" w:hAnsi="宋体" w:hint="eastAsia"/>
          <w:szCs w:val="21"/>
        </w:rPr>
        <w:t>价格走势</w:t>
      </w:r>
      <w:r w:rsidR="00314872" w:rsidRPr="00766793">
        <w:rPr>
          <w:rFonts w:ascii="宋体" w:hAnsi="宋体" w:hint="eastAsia"/>
          <w:szCs w:val="21"/>
        </w:rPr>
        <w:t>的影响</w:t>
      </w:r>
      <w:r w:rsidR="00D102BF" w:rsidRPr="00766793">
        <w:rPr>
          <w:rFonts w:ascii="宋体" w:hAnsi="宋体" w:hint="eastAsia"/>
          <w:szCs w:val="21"/>
        </w:rPr>
        <w:t>较大</w:t>
      </w:r>
      <w:r w:rsidR="00314872" w:rsidRPr="00766793">
        <w:rPr>
          <w:rFonts w:ascii="宋体" w:hAnsi="宋体" w:hint="eastAsia"/>
          <w:szCs w:val="21"/>
        </w:rPr>
        <w:t>。</w:t>
      </w:r>
    </w:p>
    <w:p w:rsidR="00EC0F02" w:rsidRDefault="00EC0F02" w:rsidP="00EC0F02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EC0F02">
        <w:rPr>
          <w:rFonts w:ascii="宋体" w:hAnsi="宋体" w:hint="eastAsia"/>
          <w:b/>
          <w:szCs w:val="21"/>
        </w:rPr>
        <w:t>2、</w:t>
      </w:r>
      <w:r>
        <w:rPr>
          <w:rFonts w:ascii="宋体" w:hAnsi="宋体" w:hint="eastAsia"/>
          <w:b/>
          <w:szCs w:val="21"/>
        </w:rPr>
        <w:t>聚烯烃目前供应充足，但下游需求不旺</w:t>
      </w:r>
      <w:r w:rsidR="00227B39">
        <w:rPr>
          <w:rFonts w:ascii="宋体" w:hAnsi="宋体" w:hint="eastAsia"/>
          <w:b/>
          <w:szCs w:val="21"/>
        </w:rPr>
        <w:t>，库存高于去年同期</w:t>
      </w:r>
    </w:p>
    <w:p w:rsidR="003A0E67" w:rsidRPr="009B42BD" w:rsidRDefault="00BB48C0" w:rsidP="003A0E67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bCs/>
          <w:szCs w:val="21"/>
        </w:rPr>
        <w:t>前面提到</w:t>
      </w:r>
      <w:r w:rsidR="002C255F" w:rsidRPr="00443F7D">
        <w:rPr>
          <w:rFonts w:ascii="宋体" w:hAnsi="宋体" w:hint="eastAsia"/>
          <w:bCs/>
          <w:szCs w:val="21"/>
        </w:rPr>
        <w:t>，石脑油、乙烯和丙烯等化工原料下跌明显拉低塑料和 PP 生产成本，</w:t>
      </w:r>
      <w:r w:rsidR="001A6F62" w:rsidRPr="00443F7D">
        <w:rPr>
          <w:rFonts w:ascii="宋体" w:hAnsi="宋体" w:hint="eastAsia"/>
          <w:bCs/>
          <w:szCs w:val="21"/>
        </w:rPr>
        <w:t>但是</w:t>
      </w:r>
      <w:proofErr w:type="gramStart"/>
      <w:r w:rsidR="001A6F62" w:rsidRPr="00443F7D">
        <w:rPr>
          <w:rFonts w:ascii="宋体" w:hAnsi="宋体" w:hint="eastAsia"/>
          <w:bCs/>
          <w:szCs w:val="21"/>
        </w:rPr>
        <w:t>较成本</w:t>
      </w:r>
      <w:proofErr w:type="gramEnd"/>
      <w:r w:rsidR="001A6F62" w:rsidRPr="00443F7D">
        <w:rPr>
          <w:rFonts w:ascii="宋体" w:hAnsi="宋体" w:hint="eastAsia"/>
          <w:bCs/>
          <w:szCs w:val="21"/>
        </w:rPr>
        <w:t>而言，塑料和PP现货降幅较低</w:t>
      </w:r>
      <w:r w:rsidR="002C255F" w:rsidRPr="00443F7D">
        <w:rPr>
          <w:rFonts w:ascii="宋体" w:hAnsi="宋体" w:hint="eastAsia"/>
          <w:bCs/>
          <w:szCs w:val="21"/>
        </w:rPr>
        <w:t>，因此在的本轮下跌行情中石化盈利反而走高，这促使国内装置整体维持相对较高的开工</w:t>
      </w:r>
      <w:r w:rsidR="00410872">
        <w:rPr>
          <w:rFonts w:ascii="宋体" w:hAnsi="宋体" w:hint="eastAsia"/>
          <w:bCs/>
          <w:szCs w:val="21"/>
        </w:rPr>
        <w:t>率</w:t>
      </w:r>
      <w:r w:rsidR="00FD5470">
        <w:rPr>
          <w:rFonts w:ascii="宋体" w:hAnsi="宋体" w:hint="eastAsia"/>
          <w:bCs/>
          <w:szCs w:val="21"/>
        </w:rPr>
        <w:t>，</w:t>
      </w:r>
      <w:r w:rsidR="00410872">
        <w:rPr>
          <w:rFonts w:ascii="宋体" w:hAnsi="宋体" w:hint="eastAsia"/>
          <w:bCs/>
          <w:szCs w:val="21"/>
        </w:rPr>
        <w:t>进而塑料和PP</w:t>
      </w:r>
      <w:r w:rsidR="00FD5470">
        <w:rPr>
          <w:rFonts w:ascii="宋体" w:hAnsi="宋体" w:hint="eastAsia"/>
          <w:bCs/>
          <w:szCs w:val="21"/>
        </w:rPr>
        <w:t>供应端充裕。以</w:t>
      </w:r>
      <w:r w:rsidR="00FD5470">
        <w:rPr>
          <w:rFonts w:ascii="宋体" w:hAnsi="宋体" w:hint="eastAsia"/>
          <w:bCs/>
          <w:szCs w:val="21"/>
        </w:rPr>
        <w:lastRenderedPageBreak/>
        <w:t>7月份产量为例，LLDPE产量为</w:t>
      </w:r>
      <w:r w:rsidR="007634EB">
        <w:rPr>
          <w:rFonts w:ascii="宋体" w:hAnsi="宋体" w:hint="eastAsia"/>
          <w:bCs/>
          <w:szCs w:val="21"/>
        </w:rPr>
        <w:t>45.10万吨，同比增加18.37%，PP产量为138.60万吨，同比</w:t>
      </w:r>
      <w:r w:rsidR="007634EB" w:rsidRPr="009B42BD">
        <w:rPr>
          <w:rFonts w:ascii="宋体" w:hAnsi="宋体" w:hint="eastAsia"/>
          <w:bCs/>
          <w:szCs w:val="21"/>
        </w:rPr>
        <w:t>增加12.65%，LLDPE和PP产量都处于高位。</w:t>
      </w:r>
      <w:r w:rsidR="003A0E67" w:rsidRPr="009B42BD">
        <w:rPr>
          <w:rFonts w:ascii="宋体" w:hAnsi="宋体" w:hint="eastAsia"/>
          <w:bCs/>
          <w:szCs w:val="21"/>
        </w:rPr>
        <w:t>从装置运行的情况来看，</w:t>
      </w:r>
      <w:r w:rsidR="003A0E67" w:rsidRPr="009B42BD">
        <w:rPr>
          <w:rFonts w:ascii="宋体" w:hAnsi="宋体" w:hint="eastAsia"/>
          <w:szCs w:val="21"/>
        </w:rPr>
        <w:t>预计8月份、9月LLDPE和PP产量较7月份还会有小幅增长。</w:t>
      </w:r>
    </w:p>
    <w:p w:rsidR="00F75457" w:rsidRPr="009B42BD" w:rsidRDefault="00F75457" w:rsidP="00F75457">
      <w:pPr>
        <w:spacing w:line="360" w:lineRule="auto"/>
        <w:ind w:firstLineChars="200" w:firstLine="420"/>
        <w:rPr>
          <w:rFonts w:ascii="宋体" w:hAnsi="宋体" w:cs="宋体"/>
        </w:rPr>
      </w:pPr>
      <w:r w:rsidRPr="009B42BD">
        <w:rPr>
          <w:rFonts w:ascii="宋体" w:hAnsi="宋体" w:cs="宋体" w:hint="eastAsia"/>
        </w:rPr>
        <w:t>图表</w:t>
      </w:r>
      <w:r w:rsidR="00A24A89">
        <w:rPr>
          <w:rFonts w:ascii="宋体" w:hAnsi="宋体" w:cs="宋体" w:hint="eastAsia"/>
        </w:rPr>
        <w:t>7</w:t>
      </w:r>
      <w:r w:rsidRPr="009B42BD">
        <w:rPr>
          <w:rFonts w:ascii="宋体" w:hAnsi="宋体" w:cs="宋体" w:hint="eastAsia"/>
        </w:rPr>
        <w:t>：</w:t>
      </w:r>
      <w:r w:rsidR="00FD5470" w:rsidRPr="009B42BD">
        <w:rPr>
          <w:rFonts w:ascii="宋体" w:hAnsi="宋体" w:hint="eastAsia"/>
        </w:rPr>
        <w:t>LLDPE和PP月度产量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F75457" w:rsidRPr="00225BC4" w:rsidTr="00BE75F8">
        <w:trPr>
          <w:trHeight w:val="3084"/>
        </w:trPr>
        <w:tc>
          <w:tcPr>
            <w:tcW w:w="9962" w:type="dxa"/>
          </w:tcPr>
          <w:p w:rsidR="00F75457" w:rsidRPr="00225BC4" w:rsidRDefault="00F75457" w:rsidP="00BE75F8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/>
                <w:bCs/>
                <w:noProof/>
                <w:szCs w:val="21"/>
              </w:rPr>
              <w:drawing>
                <wp:inline distT="0" distB="0" distL="0" distR="0" wp14:anchorId="21B08F7C" wp14:editId="0D7D5F57">
                  <wp:extent cx="4714875" cy="22098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156" cy="2213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457" w:rsidRDefault="00F75457" w:rsidP="00F75457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数据来源：Wind,安粮期货研究所</w:t>
      </w:r>
    </w:p>
    <w:p w:rsidR="00DA0C56" w:rsidRDefault="00DA0C56" w:rsidP="00DA0C56">
      <w:pPr>
        <w:shd w:val="solid" w:color="FFFFFF" w:fill="auto"/>
        <w:autoSpaceDN w:val="0"/>
        <w:spacing w:line="450" w:lineRule="atLeast"/>
        <w:ind w:firstLineChars="200" w:firstLine="420"/>
        <w:jc w:val="left"/>
        <w:rPr>
          <w:rFonts w:ascii="宋体" w:hAnsi="宋体" w:cs="宋体"/>
          <w:lang w:val="zh-CN"/>
        </w:rPr>
      </w:pPr>
      <w:r>
        <w:rPr>
          <w:rFonts w:ascii="宋体" w:hAnsi="宋体" w:cs="宋体" w:hint="eastAsia"/>
          <w:lang w:val="zh-CN"/>
        </w:rPr>
        <w:t>从下游消费看，</w:t>
      </w:r>
      <w:r w:rsidRPr="00EE03D3">
        <w:rPr>
          <w:rFonts w:ascii="宋体" w:hAnsi="宋体" w:cs="宋体" w:hint="eastAsia"/>
          <w:lang w:val="zh-CN"/>
        </w:rPr>
        <w:t>9-10月是聚乙烯棚膜的消费旺季，而聚丙烯市场由于下游主要是编制制品消费，季节性表现不如聚乙烯的季节性表现明显。</w:t>
      </w:r>
      <w:r>
        <w:rPr>
          <w:rFonts w:ascii="宋体" w:hAnsi="宋体" w:cs="宋体" w:hint="eastAsia"/>
          <w:lang w:val="zh-CN"/>
        </w:rPr>
        <w:t>8、9月份正是我国塑料</w:t>
      </w:r>
      <w:proofErr w:type="gramStart"/>
      <w:r>
        <w:rPr>
          <w:rFonts w:ascii="宋体" w:hAnsi="宋体" w:cs="宋体" w:hint="eastAsia"/>
          <w:lang w:val="zh-CN"/>
        </w:rPr>
        <w:t>下游下游</w:t>
      </w:r>
      <w:proofErr w:type="gramEnd"/>
      <w:r>
        <w:rPr>
          <w:rFonts w:ascii="宋体" w:hAnsi="宋体" w:cs="宋体" w:hint="eastAsia"/>
          <w:lang w:val="zh-CN"/>
        </w:rPr>
        <w:t>备货的传统旺季，而今年受上游原材料和现货价格下滑影响，旺季不明显，但由于石化降价出货，目前塑料上下游整体库存水平不高。而PP库存由于此前库存较高，虽然6、7月出现减少，目前库存水平依旧较高。但整体而言，目前塑料和PP的库存都高于去年同期，尤其是PP。</w:t>
      </w:r>
    </w:p>
    <w:p w:rsidR="004F0518" w:rsidRPr="00225BC4" w:rsidRDefault="004F0518" w:rsidP="004F0518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图表</w:t>
      </w:r>
      <w:r w:rsidR="00A24A89">
        <w:rPr>
          <w:rFonts w:ascii="宋体" w:hAnsi="宋体" w:cs="宋体" w:hint="eastAsia"/>
        </w:rPr>
        <w:t>8</w:t>
      </w:r>
      <w:r w:rsidRPr="00225BC4">
        <w:rPr>
          <w:rFonts w:ascii="宋体" w:hAnsi="宋体" w:cs="宋体" w:hint="eastAsia"/>
        </w:rPr>
        <w:t>：</w:t>
      </w:r>
      <w:r>
        <w:rPr>
          <w:rFonts w:hint="eastAsia"/>
        </w:rPr>
        <w:t>PE</w:t>
      </w:r>
      <w:r>
        <w:rPr>
          <w:rFonts w:hint="eastAsia"/>
        </w:rPr>
        <w:t>和</w:t>
      </w:r>
      <w:r>
        <w:rPr>
          <w:rFonts w:hint="eastAsia"/>
        </w:rPr>
        <w:t>PP</w:t>
      </w:r>
      <w:r>
        <w:rPr>
          <w:rFonts w:hint="eastAsia"/>
        </w:rPr>
        <w:t>库存同比和环比变化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4F0518" w:rsidRPr="00225BC4" w:rsidTr="00BE75F8">
        <w:trPr>
          <w:trHeight w:val="3084"/>
        </w:trPr>
        <w:tc>
          <w:tcPr>
            <w:tcW w:w="9962" w:type="dxa"/>
          </w:tcPr>
          <w:p w:rsidR="004F0518" w:rsidRPr="00225BC4" w:rsidRDefault="0013492A" w:rsidP="00BE75F8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1238250</wp:posOffset>
                      </wp:positionV>
                      <wp:extent cx="3886200" cy="0"/>
                      <wp:effectExtent l="38100" t="38100" r="57150" b="95250"/>
                      <wp:wrapNone/>
                      <wp:docPr id="42" name="直接连接符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8620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4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2pt,97.5pt" to="355.2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" strokecolor="#c0504d [3205]" strokeweight="2pt">
                      <v:stroke dashstyle="1 1"/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4F0518">
              <w:rPr>
                <w:rFonts w:ascii="宋体" w:hAnsi="宋体" w:cs="宋体"/>
                <w:noProof/>
              </w:rPr>
              <w:drawing>
                <wp:inline distT="0" distB="0" distL="0" distR="0" wp14:anchorId="6BB9A1D1" wp14:editId="4B81D007">
                  <wp:extent cx="4248150" cy="1952625"/>
                  <wp:effectExtent l="0" t="0" r="0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238" cy="195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518" w:rsidRDefault="004F0518" w:rsidP="004F0518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数据来源：Wind,安粮期货研究所</w:t>
      </w:r>
    </w:p>
    <w:p w:rsidR="007B4816" w:rsidRDefault="007B4816" w:rsidP="004F0518">
      <w:pPr>
        <w:spacing w:line="360" w:lineRule="auto"/>
        <w:ind w:firstLineChars="200" w:firstLine="420"/>
        <w:rPr>
          <w:rFonts w:ascii="宋体" w:hAnsi="宋体" w:cs="宋体"/>
        </w:rPr>
      </w:pPr>
    </w:p>
    <w:p w:rsidR="00314872" w:rsidRPr="000A62ED" w:rsidRDefault="00314872" w:rsidP="00314872">
      <w:pPr>
        <w:spacing w:line="360" w:lineRule="auto"/>
        <w:rPr>
          <w:b/>
          <w:szCs w:val="21"/>
        </w:rPr>
      </w:pPr>
      <w:r w:rsidRPr="000A62ED">
        <w:rPr>
          <w:rFonts w:hint="eastAsia"/>
          <w:b/>
          <w:szCs w:val="21"/>
        </w:rPr>
        <w:lastRenderedPageBreak/>
        <w:t>（四）期现：现货价格较</w:t>
      </w:r>
      <w:r w:rsidR="0060377C" w:rsidRPr="000A62ED">
        <w:rPr>
          <w:rFonts w:hint="eastAsia"/>
          <w:b/>
          <w:szCs w:val="21"/>
        </w:rPr>
        <w:t>1601</w:t>
      </w:r>
      <w:r w:rsidRPr="000A62ED">
        <w:rPr>
          <w:rFonts w:hint="eastAsia"/>
          <w:b/>
          <w:szCs w:val="21"/>
        </w:rPr>
        <w:t>合约升水不大，注册仓单增加较快、较多</w:t>
      </w:r>
    </w:p>
    <w:p w:rsidR="004B627E" w:rsidRDefault="004B627E" w:rsidP="00314872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如下图，塑料</w:t>
      </w:r>
      <w:r w:rsidR="00314872" w:rsidRPr="00225BC4">
        <w:rPr>
          <w:rFonts w:ascii="宋体" w:hAnsi="宋体" w:hint="eastAsia"/>
        </w:rPr>
        <w:t>现货与其</w:t>
      </w:r>
      <w:r>
        <w:rPr>
          <w:rFonts w:ascii="宋体" w:hAnsi="宋体" w:hint="eastAsia"/>
        </w:rPr>
        <w:t>主力合约1601</w:t>
      </w:r>
      <w:r w:rsidR="00314872" w:rsidRPr="00225BC4">
        <w:rPr>
          <w:rFonts w:ascii="宋体" w:hAnsi="宋体" w:hint="eastAsia"/>
        </w:rPr>
        <w:t>价差（现货-期货）</w:t>
      </w:r>
      <w:r w:rsidR="003675D6">
        <w:rPr>
          <w:rFonts w:ascii="宋体" w:hAnsi="宋体" w:hint="eastAsia"/>
        </w:rPr>
        <w:t>在300左右,</w:t>
      </w:r>
      <w:r w:rsidR="00CD7992">
        <w:rPr>
          <w:rFonts w:ascii="宋体" w:hAnsi="宋体" w:hint="eastAsia"/>
        </w:rPr>
        <w:t>PP现货与其主力合约1601价差在400左右,整体上两者现货价格较1601合约升水都不大。</w:t>
      </w:r>
    </w:p>
    <w:p w:rsidR="00314872" w:rsidRPr="00225BC4" w:rsidRDefault="00314872" w:rsidP="00314872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图表</w:t>
      </w:r>
      <w:r w:rsidR="00A24A89">
        <w:rPr>
          <w:rFonts w:ascii="宋体" w:hAnsi="宋体" w:cs="宋体" w:hint="eastAsia"/>
        </w:rPr>
        <w:t>9</w:t>
      </w:r>
      <w:r w:rsidRPr="00225BC4">
        <w:rPr>
          <w:rFonts w:ascii="宋体" w:hAnsi="宋体" w:cs="宋体" w:hint="eastAsia"/>
        </w:rPr>
        <w:t>：塑料主力合约期现差价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314872" w:rsidRPr="00225BC4" w:rsidTr="0018276D">
        <w:trPr>
          <w:trHeight w:val="3053"/>
        </w:trPr>
        <w:tc>
          <w:tcPr>
            <w:tcW w:w="7781" w:type="dxa"/>
          </w:tcPr>
          <w:p w:rsidR="00314872" w:rsidRPr="00225BC4" w:rsidRDefault="00065005" w:rsidP="00DD2751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 wp14:anchorId="6C2A6CF5" wp14:editId="32A2D72F">
                  <wp:extent cx="4419600" cy="23145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36" cy="2314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872" w:rsidRPr="00225BC4" w:rsidRDefault="00314872" w:rsidP="00314872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数据来源：Wind，安粮期货研究所</w:t>
      </w:r>
    </w:p>
    <w:p w:rsidR="0018276D" w:rsidRPr="00225BC4" w:rsidRDefault="0018276D" w:rsidP="0018276D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图表</w:t>
      </w:r>
      <w:r w:rsidR="00A24A89">
        <w:rPr>
          <w:rFonts w:ascii="宋体" w:hAnsi="宋体" w:cs="宋体" w:hint="eastAsia"/>
        </w:rPr>
        <w:t>10</w:t>
      </w:r>
      <w:r w:rsidRPr="00225BC4">
        <w:rPr>
          <w:rFonts w:ascii="宋体" w:hAnsi="宋体" w:cs="宋体" w:hint="eastAsia"/>
        </w:rPr>
        <w:t>：</w:t>
      </w:r>
      <w:r w:rsidR="00642870">
        <w:rPr>
          <w:rFonts w:ascii="宋体" w:hAnsi="宋体" w:cs="宋体" w:hint="eastAsia"/>
        </w:rPr>
        <w:t>PP</w:t>
      </w:r>
      <w:r w:rsidRPr="00225BC4">
        <w:rPr>
          <w:rFonts w:ascii="宋体" w:hAnsi="宋体" w:cs="宋体" w:hint="eastAsia"/>
        </w:rPr>
        <w:t>主力合约期现差价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18276D" w:rsidRPr="00225BC4" w:rsidTr="00D0332C">
        <w:trPr>
          <w:trHeight w:val="3053"/>
        </w:trPr>
        <w:tc>
          <w:tcPr>
            <w:tcW w:w="9962" w:type="dxa"/>
          </w:tcPr>
          <w:p w:rsidR="0018276D" w:rsidRPr="00225BC4" w:rsidRDefault="0018276D" w:rsidP="00D0332C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 wp14:anchorId="43856E78" wp14:editId="70EBC895">
                  <wp:extent cx="4257675" cy="225742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260" cy="2260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76D" w:rsidRDefault="0018276D" w:rsidP="00ED6DFB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数据来源：大商所，Wind，安粮期货研究所</w:t>
      </w:r>
    </w:p>
    <w:p w:rsidR="00ED6DFB" w:rsidRDefault="00ED6DFB" w:rsidP="00ED6DFB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正由于</w:t>
      </w:r>
      <w:r w:rsidR="000D6688">
        <w:rPr>
          <w:rFonts w:ascii="宋体" w:hAnsi="宋体" w:hint="eastAsia"/>
        </w:rPr>
        <w:t>期现价差不大，现货所有者</w:t>
      </w:r>
      <w:r w:rsidR="00873E7E">
        <w:rPr>
          <w:rFonts w:ascii="宋体" w:hAnsi="宋体" w:hint="eastAsia"/>
        </w:rPr>
        <w:t>才愿意</w:t>
      </w:r>
      <w:r w:rsidR="00DD2751">
        <w:rPr>
          <w:rFonts w:ascii="宋体" w:hAnsi="宋体" w:hint="eastAsia"/>
        </w:rPr>
        <w:t>在拿现货区期货市场</w:t>
      </w:r>
      <w:r w:rsidR="000D6688">
        <w:rPr>
          <w:rFonts w:ascii="宋体" w:hAnsi="宋体" w:hint="eastAsia"/>
        </w:rPr>
        <w:t>进行仓单注册，</w:t>
      </w:r>
      <w:r>
        <w:rPr>
          <w:rFonts w:ascii="宋体" w:hAnsi="宋体" w:hint="eastAsia"/>
        </w:rPr>
        <w:t>如下图，</w:t>
      </w:r>
      <w:r w:rsidR="000D6688" w:rsidRPr="00ED6DFB">
        <w:rPr>
          <w:rFonts w:ascii="宋体" w:hAnsi="宋体" w:cs="宋体" w:hint="eastAsia"/>
        </w:rPr>
        <w:t xml:space="preserve"> </w:t>
      </w:r>
      <w:r w:rsidR="000D6688">
        <w:rPr>
          <w:rFonts w:ascii="宋体" w:hAnsi="宋体" w:cs="宋体" w:hint="eastAsia"/>
        </w:rPr>
        <w:t>塑料仓单从7月中旬开始增加，到9月14日仓单量为7950张；PP仓单增加的速度较</w:t>
      </w:r>
      <w:proofErr w:type="gramStart"/>
      <w:r w:rsidR="000D6688">
        <w:rPr>
          <w:rFonts w:ascii="宋体" w:hAnsi="宋体" w:cs="宋体" w:hint="eastAsia"/>
        </w:rPr>
        <w:t>较</w:t>
      </w:r>
      <w:proofErr w:type="gramEnd"/>
      <w:r w:rsidR="000D6688">
        <w:rPr>
          <w:rFonts w:ascii="宋体" w:hAnsi="宋体" w:cs="宋体" w:hint="eastAsia"/>
        </w:rPr>
        <w:t>塑料缓慢，一定程度上也是因为价差较塑料大，到9月14日</w:t>
      </w:r>
      <w:r w:rsidR="00863E0B">
        <w:rPr>
          <w:rFonts w:ascii="宋体" w:hAnsi="宋体" w:cs="宋体" w:hint="eastAsia"/>
        </w:rPr>
        <w:t>PP</w:t>
      </w:r>
      <w:r w:rsidR="000D6688">
        <w:rPr>
          <w:rFonts w:ascii="宋体" w:hAnsi="宋体" w:cs="宋体" w:hint="eastAsia"/>
        </w:rPr>
        <w:t>仓单量为2439手</w:t>
      </w:r>
      <w:r w:rsidR="0060353E">
        <w:rPr>
          <w:rFonts w:ascii="宋体" w:hAnsi="宋体" w:cs="宋体" w:hint="eastAsia"/>
        </w:rPr>
        <w:t>。</w:t>
      </w:r>
      <w:r w:rsidR="00480606">
        <w:rPr>
          <w:rFonts w:ascii="宋体" w:hAnsi="宋体" w:cs="宋体" w:hint="eastAsia"/>
        </w:rPr>
        <w:t>而</w:t>
      </w:r>
      <w:r w:rsidR="000507D4">
        <w:rPr>
          <w:rFonts w:ascii="宋体" w:hAnsi="宋体" w:cs="宋体" w:hint="eastAsia"/>
        </w:rPr>
        <w:t>两者</w:t>
      </w:r>
      <w:r w:rsidR="00480606">
        <w:rPr>
          <w:rFonts w:ascii="宋体" w:hAnsi="宋体" w:cs="宋体" w:hint="eastAsia"/>
        </w:rPr>
        <w:t>仓单量的快速增加，也间接反映了</w:t>
      </w:r>
      <w:r w:rsidR="003C2E22">
        <w:rPr>
          <w:rFonts w:ascii="宋体" w:hAnsi="宋体" w:cs="宋体" w:hint="eastAsia"/>
        </w:rPr>
        <w:t>聚烯烃</w:t>
      </w:r>
      <w:r w:rsidR="00480606">
        <w:rPr>
          <w:rFonts w:ascii="宋体" w:hAnsi="宋体" w:hint="eastAsia"/>
        </w:rPr>
        <w:t>下游需求不旺。</w:t>
      </w:r>
    </w:p>
    <w:p w:rsidR="00DD2751" w:rsidRPr="00ED6DFB" w:rsidRDefault="00DD2751" w:rsidP="00ED6DFB">
      <w:pPr>
        <w:spacing w:line="360" w:lineRule="auto"/>
        <w:ind w:firstLineChars="200" w:firstLine="420"/>
        <w:rPr>
          <w:rFonts w:ascii="宋体" w:hAnsi="宋体" w:cs="宋体"/>
        </w:rPr>
      </w:pPr>
    </w:p>
    <w:p w:rsidR="0018276D" w:rsidRPr="00225BC4" w:rsidRDefault="0018276D" w:rsidP="0018276D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lastRenderedPageBreak/>
        <w:t>图表</w:t>
      </w:r>
      <w:r w:rsidR="00A24A89">
        <w:rPr>
          <w:rFonts w:ascii="宋体" w:hAnsi="宋体" w:cs="宋体" w:hint="eastAsia"/>
        </w:rPr>
        <w:t>11</w:t>
      </w:r>
      <w:r w:rsidRPr="00225BC4">
        <w:rPr>
          <w:rFonts w:ascii="宋体" w:hAnsi="宋体" w:cs="宋体" w:hint="eastAsia"/>
        </w:rPr>
        <w:t>：塑料</w:t>
      </w:r>
      <w:r w:rsidR="007D3C1E">
        <w:rPr>
          <w:rFonts w:ascii="宋体" w:hAnsi="宋体" w:cs="宋体" w:hint="eastAsia"/>
        </w:rPr>
        <w:t>和PP</w:t>
      </w:r>
      <w:r w:rsidRPr="00225BC4">
        <w:rPr>
          <w:rFonts w:ascii="宋体" w:hAnsi="宋体" w:cs="宋体" w:hint="eastAsia"/>
        </w:rPr>
        <w:t>注册仓单数量</w:t>
      </w:r>
    </w:p>
    <w:tbl>
      <w:tblPr>
        <w:tblW w:w="0" w:type="auto"/>
        <w:tblBorders>
          <w:top w:val="single" w:sz="12" w:space="0" w:color="E36C0A"/>
          <w:bottom w:val="single" w:sz="12" w:space="0" w:color="E36C0A"/>
          <w:insideH w:val="single" w:sz="12" w:space="0" w:color="E36C0A"/>
          <w:insideV w:val="single" w:sz="12" w:space="0" w:color="E36C0A"/>
        </w:tblBorders>
        <w:tblLook w:val="04A0" w:firstRow="1" w:lastRow="0" w:firstColumn="1" w:lastColumn="0" w:noHBand="0" w:noVBand="1"/>
      </w:tblPr>
      <w:tblGrid>
        <w:gridCol w:w="7781"/>
      </w:tblGrid>
      <w:tr w:rsidR="0018276D" w:rsidRPr="00225BC4" w:rsidTr="007D3C1E">
        <w:trPr>
          <w:trHeight w:val="3053"/>
        </w:trPr>
        <w:tc>
          <w:tcPr>
            <w:tcW w:w="7781" w:type="dxa"/>
          </w:tcPr>
          <w:p w:rsidR="0018276D" w:rsidRPr="00225BC4" w:rsidRDefault="004826C6" w:rsidP="00D0332C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 wp14:anchorId="177874CC">
                  <wp:extent cx="4568763" cy="2047875"/>
                  <wp:effectExtent l="0" t="0" r="381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204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76D" w:rsidRPr="00225BC4" w:rsidRDefault="0018276D" w:rsidP="0018276D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数据来源：大商所，Wind，安粮期货研究所</w:t>
      </w:r>
    </w:p>
    <w:p w:rsidR="0018276D" w:rsidRPr="0018276D" w:rsidRDefault="0018276D" w:rsidP="00314872">
      <w:pPr>
        <w:spacing w:line="360" w:lineRule="auto"/>
        <w:rPr>
          <w:rFonts w:ascii="宋体" w:hAnsi="宋体"/>
          <w:b/>
          <w:bCs/>
          <w:szCs w:val="21"/>
        </w:rPr>
      </w:pPr>
    </w:p>
    <w:p w:rsidR="00314872" w:rsidRPr="00225BC4" w:rsidRDefault="00314872" w:rsidP="00314872">
      <w:pPr>
        <w:spacing w:line="360" w:lineRule="auto"/>
        <w:rPr>
          <w:rFonts w:ascii="宋体" w:hAnsi="宋体"/>
          <w:b/>
          <w:bCs/>
          <w:szCs w:val="21"/>
        </w:rPr>
      </w:pPr>
      <w:r w:rsidRPr="00225BC4">
        <w:rPr>
          <w:rFonts w:ascii="宋体" w:hAnsi="宋体" w:hint="eastAsia"/>
          <w:b/>
          <w:bCs/>
          <w:szCs w:val="21"/>
        </w:rPr>
        <w:t>三、结论及策略</w:t>
      </w:r>
    </w:p>
    <w:p w:rsidR="00F02E7E" w:rsidRDefault="00314872" w:rsidP="00F02E7E">
      <w:pPr>
        <w:spacing w:line="360" w:lineRule="auto"/>
        <w:ind w:firstLineChars="200" w:firstLine="420"/>
      </w:pPr>
      <w:r w:rsidRPr="00225BC4">
        <w:rPr>
          <w:rFonts w:ascii="宋体" w:hAnsi="宋体" w:cs="宋体" w:hint="eastAsia"/>
        </w:rPr>
        <w:t>综上，</w:t>
      </w:r>
      <w:r w:rsidR="00550FD7">
        <w:rPr>
          <w:rFonts w:ascii="宋体" w:hAnsi="宋体" w:cs="宋体" w:hint="eastAsia"/>
        </w:rPr>
        <w:t>国外美联储加息稳步推进，</w:t>
      </w:r>
      <w:r w:rsidR="00B47078">
        <w:rPr>
          <w:rFonts w:ascii="宋体" w:hAnsi="宋体" w:cs="宋体" w:hint="eastAsia"/>
        </w:rPr>
        <w:t>炒作不断，</w:t>
      </w:r>
      <w:r w:rsidR="00315D34">
        <w:rPr>
          <w:rFonts w:ascii="宋体" w:hAnsi="宋体" w:cs="宋体" w:hint="eastAsia"/>
        </w:rPr>
        <w:t>美元</w:t>
      </w:r>
      <w:r w:rsidR="00783418">
        <w:rPr>
          <w:rFonts w:ascii="宋体" w:hAnsi="宋体" w:cs="宋体" w:hint="eastAsia"/>
        </w:rPr>
        <w:t>势必保持强势，</w:t>
      </w:r>
      <w:r w:rsidR="009F0B32">
        <w:rPr>
          <w:rFonts w:ascii="宋体" w:hAnsi="宋体" w:cs="宋体" w:hint="eastAsia"/>
        </w:rPr>
        <w:t>进而</w:t>
      </w:r>
      <w:r w:rsidR="001C6B0F">
        <w:rPr>
          <w:rFonts w:ascii="宋体" w:hAnsi="宋体" w:cs="宋体" w:hint="eastAsia"/>
        </w:rPr>
        <w:t>打压大宗商品。国内</w:t>
      </w:r>
      <w:r w:rsidRPr="00225BC4">
        <w:rPr>
          <w:rFonts w:ascii="宋体" w:hAnsi="宋体" w:cs="宋体" w:hint="eastAsia"/>
        </w:rPr>
        <w:t>经济下行压力仍然较大且持续，</w:t>
      </w:r>
      <w:r w:rsidR="004F2CD7">
        <w:rPr>
          <w:rFonts w:ascii="宋体" w:hAnsi="宋体" w:cs="宋体" w:hint="eastAsia"/>
        </w:rPr>
        <w:t>经济数据差强人意，</w:t>
      </w:r>
      <w:r w:rsidR="007F3346">
        <w:rPr>
          <w:rFonts w:ascii="宋体" w:hAnsi="宋体" w:cs="宋体" w:hint="eastAsia"/>
        </w:rPr>
        <w:t>大宗商品</w:t>
      </w:r>
      <w:proofErr w:type="gramStart"/>
      <w:r w:rsidR="007F3346">
        <w:rPr>
          <w:rFonts w:ascii="宋体" w:hAnsi="宋体" w:cs="宋体" w:hint="eastAsia"/>
        </w:rPr>
        <w:t>需求端难有</w:t>
      </w:r>
      <w:proofErr w:type="gramEnd"/>
      <w:r w:rsidR="007F3346">
        <w:rPr>
          <w:rFonts w:ascii="宋体" w:hAnsi="宋体" w:cs="宋体" w:hint="eastAsia"/>
        </w:rPr>
        <w:t>亮点。而当前原油在</w:t>
      </w:r>
      <w:r w:rsidR="002E06A4">
        <w:rPr>
          <w:rFonts w:ascii="宋体" w:hAnsi="宋体" w:cs="宋体" w:hint="eastAsia"/>
        </w:rPr>
        <w:t>供大于求</w:t>
      </w:r>
      <w:r w:rsidR="007F3346">
        <w:rPr>
          <w:rFonts w:ascii="宋体" w:hAnsi="宋体" w:cs="宋体" w:hint="eastAsia"/>
        </w:rPr>
        <w:t>和价格战等因素的影响下或中长期维持弱势，使得聚烯烃（塑料、PP）</w:t>
      </w:r>
      <w:r w:rsidRPr="00225BC4">
        <w:rPr>
          <w:rFonts w:ascii="宋体" w:hAnsi="宋体" w:cs="宋体" w:hint="eastAsia"/>
        </w:rPr>
        <w:t>的成本支撑弱化。</w:t>
      </w:r>
      <w:r w:rsidR="003A75E9">
        <w:rPr>
          <w:rFonts w:ascii="宋体" w:hAnsi="宋体" w:cs="宋体" w:hint="eastAsia"/>
        </w:rPr>
        <w:t>下半年聚烯烃新增产能集中投放，</w:t>
      </w:r>
      <w:r w:rsidR="00F47EF4">
        <w:rPr>
          <w:rFonts w:ascii="宋体" w:hAnsi="宋体" w:cs="宋体" w:hint="eastAsia"/>
        </w:rPr>
        <w:t>再</w:t>
      </w:r>
      <w:r w:rsidR="00F03008">
        <w:rPr>
          <w:rFonts w:ascii="宋体" w:hAnsi="宋体" w:cs="宋体" w:hint="eastAsia"/>
        </w:rPr>
        <w:t>加上</w:t>
      </w:r>
      <w:r w:rsidR="009F6D85">
        <w:rPr>
          <w:rFonts w:ascii="宋体" w:hAnsi="宋体" w:cs="宋体" w:hint="eastAsia"/>
        </w:rPr>
        <w:t>利润较好的情况下</w:t>
      </w:r>
      <w:r w:rsidR="003A75E9">
        <w:rPr>
          <w:rFonts w:ascii="宋体" w:hAnsi="宋体" w:cs="宋体" w:hint="eastAsia"/>
        </w:rPr>
        <w:t>装置运转基本正常</w:t>
      </w:r>
      <w:r w:rsidRPr="00225BC4">
        <w:rPr>
          <w:rFonts w:ascii="宋体" w:hAnsi="宋体" w:cs="宋体" w:hint="eastAsia"/>
        </w:rPr>
        <w:t>，</w:t>
      </w:r>
      <w:r w:rsidR="003A75E9">
        <w:rPr>
          <w:rFonts w:ascii="宋体" w:hAnsi="宋体" w:cs="宋体" w:hint="eastAsia"/>
        </w:rPr>
        <w:t>聚烯烃</w:t>
      </w:r>
      <w:r w:rsidR="00315D34">
        <w:rPr>
          <w:rFonts w:ascii="宋体" w:hAnsi="宋体" w:cs="宋体" w:hint="eastAsia"/>
        </w:rPr>
        <w:t>接下来</w:t>
      </w:r>
      <w:r w:rsidR="003A75E9">
        <w:rPr>
          <w:rFonts w:ascii="宋体" w:hAnsi="宋体" w:cs="宋体" w:hint="eastAsia"/>
        </w:rPr>
        <w:t>供给有望继续充足</w:t>
      </w:r>
      <w:r w:rsidRPr="00225BC4">
        <w:rPr>
          <w:rFonts w:ascii="宋体" w:hAnsi="宋体" w:cs="宋体" w:hint="eastAsia"/>
        </w:rPr>
        <w:t>。</w:t>
      </w:r>
      <w:r w:rsidR="003A75E9">
        <w:rPr>
          <w:rFonts w:ascii="宋体" w:hAnsi="宋体" w:cs="宋体" w:hint="eastAsia"/>
        </w:rPr>
        <w:t>但是聚烯烃下游消费却表现旺季不旺，现货同期货一道走低，期现价差相对不大，而期货</w:t>
      </w:r>
      <w:r w:rsidRPr="00225BC4">
        <w:rPr>
          <w:rFonts w:ascii="宋体" w:hAnsi="宋体" w:cs="宋体" w:hint="eastAsia"/>
        </w:rPr>
        <w:t>仓单的较快、较多增加</w:t>
      </w:r>
      <w:r w:rsidR="003A75E9">
        <w:rPr>
          <w:rFonts w:ascii="宋体" w:hAnsi="宋体" w:cs="宋体" w:hint="eastAsia"/>
        </w:rPr>
        <w:t>也反映了</w:t>
      </w:r>
      <w:r w:rsidR="00BA64AE">
        <w:rPr>
          <w:rFonts w:ascii="宋体" w:hAnsi="宋体" w:cs="宋体" w:hint="eastAsia"/>
        </w:rPr>
        <w:t>现货</w:t>
      </w:r>
      <w:r w:rsidR="003A75E9">
        <w:rPr>
          <w:rFonts w:ascii="宋体" w:hAnsi="宋体" w:cs="宋体" w:hint="eastAsia"/>
        </w:rPr>
        <w:t>走货不佳。</w:t>
      </w:r>
      <w:r w:rsidRPr="00225BC4">
        <w:rPr>
          <w:rFonts w:ascii="宋体" w:hAnsi="宋体" w:cs="宋体" w:hint="eastAsia"/>
        </w:rPr>
        <w:t>因此，我们认为</w:t>
      </w:r>
      <w:r w:rsidR="003A75E9">
        <w:rPr>
          <w:rFonts w:ascii="宋体" w:hAnsi="宋体" w:cs="宋体" w:hint="eastAsia"/>
        </w:rPr>
        <w:t>在基本面仍然疲软的情况下，塑料和PP</w:t>
      </w:r>
      <w:r w:rsidRPr="00225BC4">
        <w:rPr>
          <w:rFonts w:ascii="宋体" w:hAnsi="宋体" w:cs="宋体" w:hint="eastAsia"/>
        </w:rPr>
        <w:t>1601</w:t>
      </w:r>
      <w:r w:rsidR="003A75E9">
        <w:rPr>
          <w:rFonts w:ascii="宋体" w:hAnsi="宋体" w:cs="宋体" w:hint="eastAsia"/>
        </w:rPr>
        <w:t>合约跌势未完，</w:t>
      </w:r>
      <w:r w:rsidR="006902D6">
        <w:rPr>
          <w:rFonts w:ascii="宋体" w:hAnsi="宋体" w:cs="宋体" w:hint="eastAsia"/>
        </w:rPr>
        <w:t>接下来</w:t>
      </w:r>
      <w:r w:rsidRPr="00225BC4">
        <w:rPr>
          <w:rFonts w:ascii="宋体" w:hAnsi="宋体" w:cs="宋体" w:hint="eastAsia"/>
        </w:rPr>
        <w:t>有望继续走低</w:t>
      </w:r>
      <w:r w:rsidRPr="00225BC4">
        <w:rPr>
          <w:rFonts w:hint="eastAsia"/>
        </w:rPr>
        <w:t>。</w:t>
      </w:r>
    </w:p>
    <w:p w:rsidR="0043791C" w:rsidRDefault="00314872" w:rsidP="00F02E7E">
      <w:pPr>
        <w:spacing w:line="360" w:lineRule="auto"/>
        <w:ind w:firstLineChars="200" w:firstLine="420"/>
        <w:rPr>
          <w:rFonts w:ascii="宋体" w:hAnsi="宋体" w:cs="宋体"/>
        </w:rPr>
      </w:pPr>
      <w:r w:rsidRPr="00225BC4">
        <w:rPr>
          <w:rFonts w:ascii="宋体" w:hAnsi="宋体" w:cs="宋体" w:hint="eastAsia"/>
        </w:rPr>
        <w:t>结合近期走势及技术分析，我们建议</w:t>
      </w:r>
      <w:r w:rsidR="0043791C">
        <w:rPr>
          <w:rFonts w:ascii="宋体" w:hAnsi="宋体" w:cs="宋体" w:hint="eastAsia"/>
        </w:rPr>
        <w:t>继续做空塑料和PP</w:t>
      </w:r>
      <w:r w:rsidRPr="00225BC4">
        <w:rPr>
          <w:rFonts w:ascii="宋体" w:hAnsi="宋体" w:cs="宋体" w:hint="eastAsia"/>
        </w:rPr>
        <w:t>1601合约</w:t>
      </w:r>
      <w:r w:rsidR="00857490">
        <w:rPr>
          <w:rFonts w:ascii="宋体" w:hAnsi="宋体" w:cs="宋体" w:hint="eastAsia"/>
        </w:rPr>
        <w:t>，考虑到塑料和PP库存差异，PP</w:t>
      </w:r>
      <w:proofErr w:type="gramStart"/>
      <w:r w:rsidR="00857490">
        <w:rPr>
          <w:rFonts w:ascii="宋体" w:hAnsi="宋体" w:cs="宋体" w:hint="eastAsia"/>
        </w:rPr>
        <w:t>仓位</w:t>
      </w:r>
      <w:proofErr w:type="gramEnd"/>
      <w:r w:rsidR="00857490">
        <w:rPr>
          <w:rFonts w:ascii="宋体" w:hAnsi="宋体" w:cs="宋体" w:hint="eastAsia"/>
        </w:rPr>
        <w:t>较塑料多20%</w:t>
      </w:r>
      <w:r w:rsidR="0043791C">
        <w:rPr>
          <w:rFonts w:ascii="宋体" w:hAnsi="宋体" w:cs="宋体" w:hint="eastAsia"/>
        </w:rPr>
        <w:t>，具体如下：</w:t>
      </w:r>
    </w:p>
    <w:p w:rsidR="00DD0D5F" w:rsidRDefault="0043791C" w:rsidP="00F02E7E">
      <w:pPr>
        <w:spacing w:line="360" w:lineRule="auto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1、塑料1601：</w:t>
      </w:r>
      <w:r w:rsidR="00314872" w:rsidRPr="00225BC4">
        <w:rPr>
          <w:rFonts w:ascii="宋体" w:hAnsi="宋体" w:cs="宋体" w:hint="eastAsia"/>
        </w:rPr>
        <w:t>在8</w:t>
      </w:r>
      <w:r w:rsidR="003774BB">
        <w:rPr>
          <w:rFonts w:ascii="宋体" w:hAnsi="宋体" w:cs="宋体" w:hint="eastAsia"/>
        </w:rPr>
        <w:t>5</w:t>
      </w:r>
      <w:r w:rsidR="00314872" w:rsidRPr="00225BC4">
        <w:rPr>
          <w:rFonts w:ascii="宋体" w:hAnsi="宋体" w:cs="宋体" w:hint="eastAsia"/>
        </w:rPr>
        <w:t>00-88</w:t>
      </w:r>
      <w:r w:rsidR="003774BB">
        <w:rPr>
          <w:rFonts w:ascii="宋体" w:hAnsi="宋体" w:cs="宋体" w:hint="eastAsia"/>
        </w:rPr>
        <w:t>5</w:t>
      </w:r>
      <w:r w:rsidR="00314872" w:rsidRPr="00225BC4">
        <w:rPr>
          <w:rFonts w:ascii="宋体" w:hAnsi="宋体" w:cs="宋体" w:hint="eastAsia"/>
        </w:rPr>
        <w:t>0分批建立空头头寸，</w:t>
      </w:r>
      <w:proofErr w:type="gramStart"/>
      <w:r w:rsidR="00EC01CC">
        <w:rPr>
          <w:rFonts w:ascii="宋体" w:hAnsi="宋体" w:cs="宋体" w:hint="eastAsia"/>
        </w:rPr>
        <w:t>仓位</w:t>
      </w:r>
      <w:proofErr w:type="gramEnd"/>
      <w:r w:rsidR="00EC01CC">
        <w:rPr>
          <w:rFonts w:ascii="宋体" w:hAnsi="宋体" w:cs="宋体" w:hint="eastAsia"/>
        </w:rPr>
        <w:t>控制在</w:t>
      </w:r>
      <w:r w:rsidR="00201A4A">
        <w:rPr>
          <w:rFonts w:ascii="宋体" w:hAnsi="宋体" w:cs="宋体" w:hint="eastAsia"/>
        </w:rPr>
        <w:t>总资金</w:t>
      </w:r>
      <w:r w:rsidR="00EC01CC">
        <w:rPr>
          <w:rFonts w:ascii="宋体" w:hAnsi="宋体" w:cs="宋体" w:hint="eastAsia"/>
        </w:rPr>
        <w:t>30%以内，</w:t>
      </w:r>
      <w:r w:rsidR="00314872" w:rsidRPr="00225BC4">
        <w:rPr>
          <w:rFonts w:ascii="宋体" w:hAnsi="宋体" w:cs="宋体" w:hint="eastAsia"/>
        </w:rPr>
        <w:t>在价格下跌过程中实行滚动操作，</w:t>
      </w:r>
      <w:r w:rsidR="00C42A4C">
        <w:rPr>
          <w:rFonts w:ascii="宋体" w:hAnsi="宋体" w:cs="宋体" w:hint="eastAsia"/>
        </w:rPr>
        <w:t>第一</w:t>
      </w:r>
      <w:r w:rsidR="00314872" w:rsidRPr="00225BC4">
        <w:rPr>
          <w:rFonts w:ascii="宋体" w:hAnsi="宋体" w:cs="宋体" w:hint="eastAsia"/>
        </w:rPr>
        <w:t>目标价位7</w:t>
      </w:r>
      <w:r w:rsidR="001F1EB1">
        <w:rPr>
          <w:rFonts w:ascii="宋体" w:hAnsi="宋体" w:cs="宋体" w:hint="eastAsia"/>
        </w:rPr>
        <w:t>5</w:t>
      </w:r>
      <w:r w:rsidR="003A0884">
        <w:rPr>
          <w:rFonts w:ascii="宋体" w:hAnsi="宋体" w:cs="宋体" w:hint="eastAsia"/>
        </w:rPr>
        <w:t>00-7</w:t>
      </w:r>
      <w:r w:rsidR="001F1EB1">
        <w:rPr>
          <w:rFonts w:ascii="宋体" w:hAnsi="宋体" w:cs="宋体" w:hint="eastAsia"/>
        </w:rPr>
        <w:t>6</w:t>
      </w:r>
      <w:r w:rsidR="00314872" w:rsidRPr="00225BC4">
        <w:rPr>
          <w:rFonts w:ascii="宋体" w:hAnsi="宋体" w:cs="宋体" w:hint="eastAsia"/>
        </w:rPr>
        <w:t>00，</w:t>
      </w:r>
      <w:r w:rsidR="00634CA3">
        <w:rPr>
          <w:rFonts w:ascii="宋体" w:hAnsi="宋体" w:cs="宋体" w:hint="eastAsia"/>
        </w:rPr>
        <w:t>第二目标价7000-7100，</w:t>
      </w:r>
      <w:r w:rsidR="00314872" w:rsidRPr="00225BC4">
        <w:rPr>
          <w:rFonts w:ascii="宋体" w:hAnsi="宋体" w:cs="宋体" w:hint="eastAsia"/>
        </w:rPr>
        <w:t>止损价位9000</w:t>
      </w:r>
      <w:r w:rsidR="001B4261">
        <w:rPr>
          <w:rFonts w:ascii="宋体" w:hAnsi="宋体" w:cs="宋体" w:hint="eastAsia"/>
        </w:rPr>
        <w:t>-9100</w:t>
      </w:r>
      <w:r w:rsidR="00314872" w:rsidRPr="00225BC4">
        <w:rPr>
          <w:rFonts w:ascii="宋体" w:hAnsi="宋体" w:cs="宋体" w:hint="eastAsia"/>
        </w:rPr>
        <w:t>。</w:t>
      </w:r>
    </w:p>
    <w:p w:rsidR="007E1DAB" w:rsidRDefault="00DD0D5F" w:rsidP="00DD0D5F">
      <w:pPr>
        <w:spacing w:line="360" w:lineRule="auto"/>
        <w:ind w:firstLineChars="200" w:firstLine="420"/>
        <w:rPr>
          <w:rFonts w:ascii="黑体" w:eastAsia="黑体" w:hAnsi="宋体"/>
          <w:kern w:val="0"/>
          <w:sz w:val="28"/>
          <w:szCs w:val="28"/>
        </w:rPr>
      </w:pPr>
      <w:r>
        <w:rPr>
          <w:rFonts w:ascii="宋体" w:hAnsi="宋体" w:cs="宋体" w:hint="eastAsia"/>
        </w:rPr>
        <w:t>1、PP1601：</w:t>
      </w:r>
      <w:r w:rsidRPr="00225BC4">
        <w:rPr>
          <w:rFonts w:ascii="宋体" w:hAnsi="宋体" w:cs="宋体" w:hint="eastAsia"/>
        </w:rPr>
        <w:t>在</w:t>
      </w:r>
      <w:r>
        <w:rPr>
          <w:rFonts w:ascii="宋体" w:hAnsi="宋体" w:cs="宋体" w:hint="eastAsia"/>
        </w:rPr>
        <w:t>755</w:t>
      </w:r>
      <w:r w:rsidRPr="00225BC4">
        <w:rPr>
          <w:rFonts w:ascii="宋体" w:hAnsi="宋体" w:cs="宋体" w:hint="eastAsia"/>
        </w:rPr>
        <w:t>0-</w:t>
      </w:r>
      <w:r>
        <w:rPr>
          <w:rFonts w:ascii="宋体" w:hAnsi="宋体" w:cs="宋体" w:hint="eastAsia"/>
        </w:rPr>
        <w:t>7</w:t>
      </w:r>
      <w:r w:rsidRPr="00225BC4">
        <w:rPr>
          <w:rFonts w:ascii="宋体" w:hAnsi="宋体" w:cs="宋体" w:hint="eastAsia"/>
        </w:rPr>
        <w:t>8</w:t>
      </w:r>
      <w:r>
        <w:rPr>
          <w:rFonts w:ascii="宋体" w:hAnsi="宋体" w:cs="宋体" w:hint="eastAsia"/>
        </w:rPr>
        <w:t>5</w:t>
      </w:r>
      <w:r w:rsidRPr="00225BC4">
        <w:rPr>
          <w:rFonts w:ascii="宋体" w:hAnsi="宋体" w:cs="宋体" w:hint="eastAsia"/>
        </w:rPr>
        <w:t>0分批建立空头头寸，</w:t>
      </w:r>
      <w:proofErr w:type="gramStart"/>
      <w:r>
        <w:rPr>
          <w:rFonts w:ascii="宋体" w:hAnsi="宋体" w:cs="宋体" w:hint="eastAsia"/>
        </w:rPr>
        <w:t>仓位</w:t>
      </w:r>
      <w:proofErr w:type="gramEnd"/>
      <w:r>
        <w:rPr>
          <w:rFonts w:ascii="宋体" w:hAnsi="宋体" w:cs="宋体" w:hint="eastAsia"/>
        </w:rPr>
        <w:t>控制在</w:t>
      </w:r>
      <w:r w:rsidR="00201A4A">
        <w:rPr>
          <w:rFonts w:ascii="宋体" w:hAnsi="宋体" w:cs="宋体" w:hint="eastAsia"/>
        </w:rPr>
        <w:t>总资金</w:t>
      </w:r>
      <w:r>
        <w:rPr>
          <w:rFonts w:ascii="宋体" w:hAnsi="宋体" w:cs="宋体" w:hint="eastAsia"/>
        </w:rPr>
        <w:t>50%以内，</w:t>
      </w:r>
      <w:r w:rsidRPr="00225BC4">
        <w:rPr>
          <w:rFonts w:ascii="宋体" w:hAnsi="宋体" w:cs="宋体" w:hint="eastAsia"/>
        </w:rPr>
        <w:t>在价格下跌过程中实行滚动操作，</w:t>
      </w:r>
      <w:r w:rsidR="00634CA3">
        <w:rPr>
          <w:rFonts w:ascii="宋体" w:hAnsi="宋体" w:cs="宋体" w:hint="eastAsia"/>
        </w:rPr>
        <w:t>第一</w:t>
      </w:r>
      <w:r w:rsidRPr="00225BC4">
        <w:rPr>
          <w:rFonts w:ascii="宋体" w:hAnsi="宋体" w:cs="宋体" w:hint="eastAsia"/>
        </w:rPr>
        <w:t>目标价位</w:t>
      </w:r>
      <w:r>
        <w:rPr>
          <w:rFonts w:ascii="宋体" w:hAnsi="宋体" w:cs="宋体" w:hint="eastAsia"/>
        </w:rPr>
        <w:t>6</w:t>
      </w:r>
      <w:r w:rsidR="00186CB4">
        <w:rPr>
          <w:rFonts w:ascii="宋体" w:hAnsi="宋体" w:cs="宋体" w:hint="eastAsia"/>
        </w:rPr>
        <w:t>700</w:t>
      </w:r>
      <w:r w:rsidRPr="00225BC4">
        <w:rPr>
          <w:rFonts w:ascii="宋体" w:hAnsi="宋体" w:cs="宋体" w:hint="eastAsia"/>
        </w:rPr>
        <w:t>-</w:t>
      </w:r>
      <w:r w:rsidR="00B1796B">
        <w:rPr>
          <w:rFonts w:ascii="宋体" w:hAnsi="宋体" w:cs="宋体" w:hint="eastAsia"/>
        </w:rPr>
        <w:t>6</w:t>
      </w:r>
      <w:r w:rsidR="00186CB4">
        <w:rPr>
          <w:rFonts w:ascii="宋体" w:hAnsi="宋体" w:cs="宋体" w:hint="eastAsia"/>
        </w:rPr>
        <w:t>8</w:t>
      </w:r>
      <w:r w:rsidR="00B1796B">
        <w:rPr>
          <w:rFonts w:ascii="宋体" w:hAnsi="宋体" w:cs="宋体" w:hint="eastAsia"/>
        </w:rPr>
        <w:t>00</w:t>
      </w:r>
      <w:r w:rsidRPr="00225BC4">
        <w:rPr>
          <w:rFonts w:ascii="宋体" w:hAnsi="宋体" w:cs="宋体" w:hint="eastAsia"/>
        </w:rPr>
        <w:t>，</w:t>
      </w:r>
      <w:r w:rsidR="00634CA3">
        <w:rPr>
          <w:rFonts w:ascii="宋体" w:hAnsi="宋体" w:cs="宋体" w:hint="eastAsia"/>
        </w:rPr>
        <w:t>第二目标价6300-6400，</w:t>
      </w:r>
      <w:r w:rsidRPr="00225BC4">
        <w:rPr>
          <w:rFonts w:ascii="宋体" w:hAnsi="宋体" w:cs="宋体" w:hint="eastAsia"/>
        </w:rPr>
        <w:t>止损价位</w:t>
      </w:r>
      <w:r w:rsidR="001952A4">
        <w:rPr>
          <w:rFonts w:ascii="宋体" w:hAnsi="宋体" w:cs="宋体" w:hint="eastAsia"/>
        </w:rPr>
        <w:t>8000-8100</w:t>
      </w:r>
      <w:r w:rsidRPr="00225BC4">
        <w:rPr>
          <w:rFonts w:ascii="宋体" w:hAnsi="宋体" w:cs="宋体" w:hint="eastAsia"/>
        </w:rPr>
        <w:t>。</w:t>
      </w:r>
      <w:r w:rsidR="007E1DAB">
        <w:rPr>
          <w:rFonts w:ascii="黑体" w:eastAsia="黑体" w:hAnsi="宋体"/>
          <w:sz w:val="28"/>
          <w:szCs w:val="28"/>
        </w:rPr>
        <w:br w:type="page"/>
      </w:r>
    </w:p>
    <w:p w:rsidR="003673FF" w:rsidRPr="005F1537" w:rsidRDefault="003673FF" w:rsidP="003673FF">
      <w:pPr>
        <w:pStyle w:val="Pa5"/>
        <w:snapToGrid w:val="0"/>
        <w:spacing w:line="360" w:lineRule="auto"/>
        <w:jc w:val="both"/>
        <w:rPr>
          <w:rFonts w:ascii="黑体" w:eastAsia="黑体" w:hAnsi="宋体"/>
          <w:sz w:val="28"/>
          <w:szCs w:val="28"/>
        </w:rPr>
      </w:pPr>
      <w:r w:rsidRPr="005F1537">
        <w:rPr>
          <w:rFonts w:ascii="黑体" w:eastAsia="黑体" w:hAnsi="宋体" w:hint="eastAsia"/>
          <w:sz w:val="28"/>
          <w:szCs w:val="28"/>
        </w:rPr>
        <w:lastRenderedPageBreak/>
        <w:t>免责声明</w:t>
      </w:r>
    </w:p>
    <w:p w:rsidR="003F3FF7" w:rsidRPr="003673FF" w:rsidRDefault="003673FF" w:rsidP="003673FF">
      <w:pPr>
        <w:autoSpaceDN w:val="0"/>
        <w:spacing w:line="360" w:lineRule="auto"/>
        <w:jc w:val="left"/>
        <w:rPr>
          <w:rFonts w:ascii="宋体"/>
          <w:b/>
          <w:sz w:val="28"/>
          <w:szCs w:val="28"/>
        </w:rPr>
      </w:pPr>
      <w:r w:rsidRPr="002F6573">
        <w:rPr>
          <w:rFonts w:ascii="宋体" w:hAnsi="宋体" w:hint="eastAsia"/>
          <w:color w:val="323E32"/>
          <w:szCs w:val="21"/>
        </w:rPr>
        <w:t>本报告中的信息均来源于公开可获得资料，</w:t>
      </w:r>
      <w:r>
        <w:rPr>
          <w:rFonts w:ascii="宋体" w:hAnsi="宋体" w:hint="eastAsia"/>
          <w:color w:val="323E32"/>
          <w:szCs w:val="21"/>
        </w:rPr>
        <w:t>安粮期货研究所</w:t>
      </w:r>
      <w:r w:rsidRPr="002F6573">
        <w:rPr>
          <w:rFonts w:ascii="宋体" w:hAnsi="宋体" w:hint="eastAsia"/>
          <w:color w:val="323E32"/>
          <w:szCs w:val="21"/>
        </w:rPr>
        <w:t>力求准确可靠，但对这些信息的准确性及完整性不做任何保证，据此投资，责任自负。本报告不构成个人投资建议，也没有考虑到个别客户特殊的投资目标、财务状况或需要。客户应考虑本报告中的任何意见或建议是否符合其特定状况。</w:t>
      </w:r>
    </w:p>
    <w:sectPr w:rsidR="003F3FF7" w:rsidRPr="003673FF" w:rsidSect="0085607D">
      <w:headerReference w:type="default" r:id="rId26"/>
      <w:footerReference w:type="default" r:id="rId27"/>
      <w:headerReference w:type="first" r:id="rId28"/>
      <w:pgSz w:w="11906" w:h="16838" w:code="9"/>
      <w:pgMar w:top="1440" w:right="1080" w:bottom="1440" w:left="3261" w:header="851" w:footer="992" w:gutter="567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3E2" w:rsidRDefault="00D023E2">
      <w:r>
        <w:separator/>
      </w:r>
    </w:p>
  </w:endnote>
  <w:endnote w:type="continuationSeparator" w:id="0">
    <w:p w:rsidR="00D023E2" w:rsidRDefault="00D02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幼圆..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27" w:rsidRDefault="00625EFD" w:rsidP="00782ED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732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7327" w:rsidRDefault="00AB7327" w:rsidP="00E443F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27" w:rsidRDefault="00985AC0" w:rsidP="00F54738">
    <w:pPr>
      <w:pStyle w:val="a4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4692650</wp:posOffset>
              </wp:positionH>
              <wp:positionV relativeFrom="paragraph">
                <wp:posOffset>165735</wp:posOffset>
              </wp:positionV>
              <wp:extent cx="596900" cy="368300"/>
              <wp:effectExtent l="0" t="3810" r="0" b="0"/>
              <wp:wrapNone/>
              <wp:docPr id="1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53BF" w:rsidRDefault="00D053BF">
                          <w:r>
                            <w:rPr>
                              <w:lang w:val="zh-CN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836EB5" w:rsidRPr="00836EB5">
                            <w:rPr>
                              <w:b/>
                              <w:noProof/>
                              <w:lang w:val="zh-CN"/>
                            </w:rPr>
                            <w:t>1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lang w:val="zh-CN"/>
                            </w:rPr>
                            <w:t xml:space="preserve"> /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836EB5" w:rsidRPr="00836EB5">
                            <w:rPr>
                              <w:b/>
                              <w:noProof/>
                              <w:lang w:val="zh-CN"/>
                            </w:rPr>
                            <w:t>3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8" type="#_x0000_t202" style="position:absolute;margin-left:369.5pt;margin-top:13.05pt;width:47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" filled="f" stroked="f">
              <v:textbox>
                <w:txbxContent>
                  <w:p w:rsidR="00D053BF" w:rsidRDefault="00D053BF">
                    <w:r>
                      <w:rPr>
                        <w:lang w:val="zh-CN"/>
                      </w:rPr>
                      <w:t xml:space="preserve">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>PAGE  \* Arabic  \* MERGEFORMAT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836EB5" w:rsidRPr="00836EB5">
                      <w:rPr>
                        <w:b/>
                        <w:noProof/>
                        <w:lang w:val="zh-CN"/>
                      </w:rPr>
                      <w:t>1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lang w:val="zh-CN"/>
                      </w:rPr>
                      <w:t xml:space="preserve"> /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>NUMPAGES  \* Arabic  \* MERGEFORMAT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836EB5" w:rsidRPr="00836EB5">
                      <w:rPr>
                        <w:b/>
                        <w:noProof/>
                        <w:lang w:val="zh-CN"/>
                      </w:rPr>
                      <w:t>3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011F8" w:rsidRPr="000011F8">
      <w:rPr>
        <w:noProof/>
      </w:rPr>
      <w:drawing>
        <wp:anchor distT="0" distB="0" distL="114300" distR="114300" simplePos="0" relativeHeight="251681792" behindDoc="1" locked="0" layoutInCell="1" allowOverlap="1" wp14:anchorId="7E0BFBBB" wp14:editId="2CC52747">
          <wp:simplePos x="0" y="0"/>
          <wp:positionH relativeFrom="margin">
            <wp:posOffset>2422525</wp:posOffset>
          </wp:positionH>
          <wp:positionV relativeFrom="margin">
            <wp:posOffset>8121650</wp:posOffset>
          </wp:positionV>
          <wp:extent cx="4695825" cy="825500"/>
          <wp:effectExtent l="19050" t="0" r="9525" b="0"/>
          <wp:wrapSquare wrapText="bothSides"/>
          <wp:docPr id="5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5825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18415</wp:posOffset>
              </wp:positionV>
              <wp:extent cx="2995930" cy="805180"/>
              <wp:effectExtent l="13335" t="8890" r="10160" b="5080"/>
              <wp:wrapNone/>
              <wp:docPr id="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95930" cy="805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11F8" w:rsidRDefault="000011F8" w:rsidP="000011F8">
                          <w:r>
                            <w:rPr>
                              <w:rFonts w:hint="eastAsia"/>
                            </w:rPr>
                            <w:t>总部地址：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合肥市芜湖路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168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号同济大厦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11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层</w:t>
                          </w:r>
                        </w:p>
                        <w:p w:rsidR="000011F8" w:rsidRDefault="000011F8" w:rsidP="000011F8">
                          <w:r>
                            <w:rPr>
                              <w:rFonts w:hint="eastAsia"/>
                            </w:rPr>
                            <w:t>客服热线：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400-626-9988</w:t>
                          </w:r>
                        </w:p>
                        <w:p w:rsidR="000011F8" w:rsidRPr="009957CA" w:rsidRDefault="000011F8" w:rsidP="000011F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</w:rPr>
                            <w:t>网站地址：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www.ahcoffco.com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29" style="position:absolute;margin-left:1.05pt;margin-top:1.45pt;width:235.9pt;height:6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" strokecolor="white [3212]">
              <v:fill opacity="0"/>
              <v:textbox>
                <w:txbxContent>
                  <w:p w:rsidR="000011F8" w:rsidRDefault="000011F8" w:rsidP="000011F8">
                    <w:r>
                      <w:rPr>
                        <w:rFonts w:hint="eastAsia"/>
                      </w:rPr>
                      <w:t>总部地址：</w:t>
                    </w:r>
                    <w:r w:rsidRPr="009957CA">
                      <w:rPr>
                        <w:rFonts w:hint="eastAsia"/>
                        <w:b/>
                      </w:rPr>
                      <w:t>合肥市芜湖路</w:t>
                    </w:r>
                    <w:r w:rsidRPr="009957CA">
                      <w:rPr>
                        <w:rFonts w:hint="eastAsia"/>
                        <w:b/>
                      </w:rPr>
                      <w:t>168</w:t>
                    </w:r>
                    <w:r w:rsidRPr="009957CA">
                      <w:rPr>
                        <w:rFonts w:hint="eastAsia"/>
                        <w:b/>
                      </w:rPr>
                      <w:t>号同济大厦</w:t>
                    </w:r>
                    <w:r w:rsidRPr="009957CA">
                      <w:rPr>
                        <w:rFonts w:hint="eastAsia"/>
                        <w:b/>
                      </w:rPr>
                      <w:t>11</w:t>
                    </w:r>
                    <w:r w:rsidRPr="009957CA">
                      <w:rPr>
                        <w:rFonts w:hint="eastAsia"/>
                        <w:b/>
                      </w:rPr>
                      <w:t>层</w:t>
                    </w:r>
                  </w:p>
                  <w:p w:rsidR="000011F8" w:rsidRDefault="000011F8" w:rsidP="000011F8">
                    <w:r>
                      <w:rPr>
                        <w:rFonts w:hint="eastAsia"/>
                      </w:rPr>
                      <w:t>客服热线：</w:t>
                    </w:r>
                    <w:r w:rsidRPr="009957CA">
                      <w:rPr>
                        <w:rFonts w:hint="eastAsia"/>
                        <w:b/>
                      </w:rPr>
                      <w:t>400-626-9988</w:t>
                    </w:r>
                  </w:p>
                  <w:p w:rsidR="000011F8" w:rsidRPr="009957CA" w:rsidRDefault="000011F8" w:rsidP="000011F8">
                    <w:pPr>
                      <w:rPr>
                        <w:b/>
                      </w:rPr>
                    </w:pPr>
                    <w:r>
                      <w:rPr>
                        <w:rFonts w:hint="eastAsia"/>
                      </w:rPr>
                      <w:t>网站地址：</w:t>
                    </w:r>
                    <w:r w:rsidRPr="009957CA">
                      <w:rPr>
                        <w:rFonts w:hint="eastAsia"/>
                        <w:b/>
                      </w:rPr>
                      <w:t>www.ahcoffco.com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27" w:rsidRDefault="00AB7327" w:rsidP="00E443FD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27" w:rsidRDefault="00985AC0" w:rsidP="000011F8">
    <w:pPr>
      <w:pStyle w:val="a4"/>
      <w:tabs>
        <w:tab w:val="clear" w:pos="4153"/>
        <w:tab w:val="clear" w:pos="8306"/>
        <w:tab w:val="right" w:pos="7205"/>
      </w:tabs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3231515</wp:posOffset>
              </wp:positionH>
              <wp:positionV relativeFrom="paragraph">
                <wp:posOffset>318135</wp:posOffset>
              </wp:positionV>
              <wp:extent cx="596900" cy="368300"/>
              <wp:effectExtent l="2540" t="3810" r="635" b="0"/>
              <wp:wrapNone/>
              <wp:docPr id="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53BF" w:rsidRDefault="00D053BF" w:rsidP="00D053BF">
                          <w:r>
                            <w:rPr>
                              <w:lang w:val="zh-CN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836EB5" w:rsidRPr="00836EB5">
                            <w:rPr>
                              <w:b/>
                              <w:noProof/>
                              <w:lang w:val="zh-CN"/>
                            </w:rPr>
                            <w:t>5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lang w:val="zh-CN"/>
                            </w:rPr>
                            <w:t xml:space="preserve"> /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836EB5" w:rsidRPr="00836EB5">
                            <w:rPr>
                              <w:b/>
                              <w:noProof/>
                              <w:lang w:val="zh-CN"/>
                            </w:rPr>
                            <w:t>10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2" type="#_x0000_t202" style="position:absolute;margin-left:254.45pt;margin-top:25.05pt;width:47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BQtwIAAMA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" filled="f" stroked="f">
              <v:textbox>
                <w:txbxContent>
                  <w:p w:rsidR="00D053BF" w:rsidRDefault="00D053BF" w:rsidP="00D053BF">
                    <w:r>
                      <w:rPr>
                        <w:lang w:val="zh-CN"/>
                      </w:rPr>
                      <w:t xml:space="preserve">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>PAGE  \* Arabic  \* MERGEFORMAT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836EB5" w:rsidRPr="00836EB5">
                      <w:rPr>
                        <w:b/>
                        <w:noProof/>
                        <w:lang w:val="zh-CN"/>
                      </w:rPr>
                      <w:t>5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lang w:val="zh-CN"/>
                      </w:rPr>
                      <w:t xml:space="preserve"> /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>NUMPAGES  \* Arabic  \* MERGEFORMAT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836EB5" w:rsidRPr="00836EB5">
                      <w:rPr>
                        <w:b/>
                        <w:noProof/>
                        <w:lang w:val="zh-CN"/>
                      </w:rPr>
                      <w:t>10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-1299845</wp:posOffset>
              </wp:positionH>
              <wp:positionV relativeFrom="paragraph">
                <wp:posOffset>-90805</wp:posOffset>
              </wp:positionV>
              <wp:extent cx="2995930" cy="805180"/>
              <wp:effectExtent l="5080" t="13970" r="8890" b="9525"/>
              <wp:wrapNone/>
              <wp:docPr id="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95930" cy="805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3025" w:rsidRDefault="00B83025">
                          <w:r>
                            <w:rPr>
                              <w:rFonts w:hint="eastAsia"/>
                            </w:rPr>
                            <w:t>总部地址：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合肥市芜湖路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168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号同济大厦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11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层</w:t>
                          </w:r>
                        </w:p>
                        <w:p w:rsidR="009957CA" w:rsidRDefault="009957CA">
                          <w:r>
                            <w:rPr>
                              <w:rFonts w:hint="eastAsia"/>
                            </w:rPr>
                            <w:t>客服热线：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400-626-9988</w:t>
                          </w:r>
                        </w:p>
                        <w:p w:rsidR="009957CA" w:rsidRPr="009957CA" w:rsidRDefault="009957C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</w:rPr>
                            <w:t>网站地址：</w:t>
                          </w:r>
                          <w:r w:rsidRPr="009957CA">
                            <w:rPr>
                              <w:rFonts w:hint="eastAsia"/>
                              <w:b/>
                            </w:rPr>
                            <w:t>www.ahcoffco.com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33" style="position:absolute;margin-left:-102.35pt;margin-top:-7.15pt;width:235.9pt;height:6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" strokecolor="white [3212]">
              <v:fill opacity="0"/>
              <v:textbox>
                <w:txbxContent>
                  <w:p w:rsidR="00B83025" w:rsidRDefault="00B83025">
                    <w:r>
                      <w:rPr>
                        <w:rFonts w:hint="eastAsia"/>
                      </w:rPr>
                      <w:t>总部地址：</w:t>
                    </w:r>
                    <w:r w:rsidRPr="009957CA">
                      <w:rPr>
                        <w:rFonts w:hint="eastAsia"/>
                        <w:b/>
                      </w:rPr>
                      <w:t>合肥市芜湖路</w:t>
                    </w:r>
                    <w:r w:rsidRPr="009957CA">
                      <w:rPr>
                        <w:rFonts w:hint="eastAsia"/>
                        <w:b/>
                      </w:rPr>
                      <w:t>168</w:t>
                    </w:r>
                    <w:r w:rsidRPr="009957CA">
                      <w:rPr>
                        <w:rFonts w:hint="eastAsia"/>
                        <w:b/>
                      </w:rPr>
                      <w:t>号同济大厦</w:t>
                    </w:r>
                    <w:r w:rsidRPr="009957CA">
                      <w:rPr>
                        <w:rFonts w:hint="eastAsia"/>
                        <w:b/>
                      </w:rPr>
                      <w:t>11</w:t>
                    </w:r>
                    <w:r w:rsidRPr="009957CA">
                      <w:rPr>
                        <w:rFonts w:hint="eastAsia"/>
                        <w:b/>
                      </w:rPr>
                      <w:t>层</w:t>
                    </w:r>
                  </w:p>
                  <w:p w:rsidR="009957CA" w:rsidRDefault="009957CA">
                    <w:r>
                      <w:rPr>
                        <w:rFonts w:hint="eastAsia"/>
                      </w:rPr>
                      <w:t>客服热线：</w:t>
                    </w:r>
                    <w:r w:rsidRPr="009957CA">
                      <w:rPr>
                        <w:rFonts w:hint="eastAsia"/>
                        <w:b/>
                      </w:rPr>
                      <w:t>400-626-9988</w:t>
                    </w:r>
                  </w:p>
                  <w:p w:rsidR="009957CA" w:rsidRPr="009957CA" w:rsidRDefault="009957CA">
                    <w:pPr>
                      <w:rPr>
                        <w:b/>
                      </w:rPr>
                    </w:pPr>
                    <w:r>
                      <w:rPr>
                        <w:rFonts w:hint="eastAsia"/>
                      </w:rPr>
                      <w:t>网站地址：</w:t>
                    </w:r>
                    <w:r w:rsidRPr="009957CA">
                      <w:rPr>
                        <w:rFonts w:hint="eastAsia"/>
                        <w:b/>
                      </w:rPr>
                      <w:t>www.ahcoffco.com</w:t>
                    </w:r>
                  </w:p>
                </w:txbxContent>
              </v:textbox>
            </v:rect>
          </w:pict>
        </mc:Fallback>
      </mc:AlternateContent>
    </w:r>
    <w:r w:rsidR="009957CA">
      <w:rPr>
        <w:noProof/>
      </w:rPr>
      <w:drawing>
        <wp:anchor distT="0" distB="0" distL="114300" distR="114300" simplePos="0" relativeHeight="251677696" behindDoc="1" locked="0" layoutInCell="1" allowOverlap="1" wp14:anchorId="51D780B7" wp14:editId="5371CC17">
          <wp:simplePos x="0" y="0"/>
          <wp:positionH relativeFrom="margin">
            <wp:posOffset>861695</wp:posOffset>
          </wp:positionH>
          <wp:positionV relativeFrom="margin">
            <wp:posOffset>8571865</wp:posOffset>
          </wp:positionV>
          <wp:extent cx="4693285" cy="825500"/>
          <wp:effectExtent l="19050" t="0" r="0" b="0"/>
          <wp:wrapSquare wrapText="bothSides"/>
          <wp:docPr id="55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3285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11F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3E2" w:rsidRDefault="00D023E2">
      <w:r>
        <w:separator/>
      </w:r>
    </w:p>
  </w:footnote>
  <w:footnote w:type="continuationSeparator" w:id="0">
    <w:p w:rsidR="00D023E2" w:rsidRDefault="00D02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27" w:rsidRDefault="00985AC0" w:rsidP="00DE6043">
    <w:pPr>
      <w:pStyle w:val="a3"/>
      <w:pBdr>
        <w:bottom w:val="none" w:sz="0" w:space="0" w:color="auto"/>
      </w:pBdr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-225425</wp:posOffset>
              </wp:positionH>
              <wp:positionV relativeFrom="paragraph">
                <wp:posOffset>-205105</wp:posOffset>
              </wp:positionV>
              <wp:extent cx="2415540" cy="409575"/>
              <wp:effectExtent l="12700" t="13970" r="10160" b="5080"/>
              <wp:wrapNone/>
              <wp:docPr id="15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5540" cy="4095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EA27AD" w:rsidRPr="00EA27AD" w:rsidRDefault="00EA27AD" w:rsidP="00EA27AD">
                          <w:pPr>
                            <w:widowControl/>
                            <w:jc w:val="left"/>
                            <w:rPr>
                              <w:rFonts w:ascii="宋体" w:hAnsi="宋体" w:cs="宋体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/>
                              <w:noProof/>
                              <w:kern w:val="0"/>
                              <w:sz w:val="24"/>
                              <w:szCs w:val="24"/>
                            </w:rPr>
                            <w:drawing>
                              <wp:inline distT="0" distB="0" distL="0" distR="0" wp14:anchorId="30D6F45E" wp14:editId="416987A0">
                                <wp:extent cx="2212359" cy="306826"/>
                                <wp:effectExtent l="19050" t="0" r="0" b="0"/>
                                <wp:docPr id="58" name="图片 6" descr="C:\Users\yanfa\AppData\Roaming\Tencent\Users\10573985\QQ\WinTemp\RichOle\)P`3G3T%}94FSKI~2NNKZH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yanfa\AppData\Roaming\Tencent\Users\10573985\QQ\WinTemp\RichOle\)P`3G3T%}94FSKI~2NNKZH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12359" cy="3068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B5660" w:rsidRDefault="000B56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3" o:spid="_x0000_s1026" style="position:absolute;left:0;text-align:left;margin-left:-17.75pt;margin-top:-16.15pt;width:190.2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" strokecolor="white [3212]">
              <v:fill opacity="0"/>
              <v:textbox>
                <w:txbxContent>
                  <w:p w:rsidR="00EA27AD" w:rsidRPr="00EA27AD" w:rsidRDefault="00EA27AD" w:rsidP="00EA27AD">
                    <w:pPr>
                      <w:widowControl/>
                      <w:jc w:val="left"/>
                      <w:rPr>
                        <w:rFonts w:ascii="宋体" w:hAnsi="宋体" w:cs="宋体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/>
                        <w:noProof/>
                        <w:kern w:val="0"/>
                        <w:sz w:val="24"/>
                        <w:szCs w:val="24"/>
                      </w:rPr>
                      <w:drawing>
                        <wp:inline distT="0" distB="0" distL="0" distR="0" wp14:anchorId="30D6F45E" wp14:editId="416987A0">
                          <wp:extent cx="2212359" cy="306826"/>
                          <wp:effectExtent l="19050" t="0" r="0" b="0"/>
                          <wp:docPr id="58" name="图片 6" descr="C:\Users\yanfa\AppData\Roaming\Tencent\Users\10573985\QQ\WinTemp\RichOle\)P`3G3T%}94FSKI~2NNKZH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yanfa\AppData\Roaming\Tencent\Users\10573985\QQ\WinTemp\RichOle\)P`3G3T%}94FSKI~2NNKZH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12359" cy="306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B5660" w:rsidRDefault="000B5660"/>
                </w:txbxContent>
              </v:textbox>
            </v:roundrect>
          </w:pict>
        </mc:Fallback>
      </mc:AlternateContent>
    </w:r>
    <w:r w:rsidR="00AB7327">
      <w:rPr>
        <w:noProof/>
      </w:rPr>
      <w:drawing>
        <wp:anchor distT="0" distB="0" distL="114300" distR="114300" simplePos="0" relativeHeight="251652604" behindDoc="1" locked="0" layoutInCell="1" allowOverlap="1" wp14:anchorId="757EA9A8" wp14:editId="173F9A37">
          <wp:simplePos x="0" y="0"/>
          <wp:positionH relativeFrom="column">
            <wp:posOffset>-467410</wp:posOffset>
          </wp:positionH>
          <wp:positionV relativeFrom="paragraph">
            <wp:posOffset>-547701</wp:posOffset>
          </wp:positionV>
          <wp:extent cx="7581442" cy="2735885"/>
          <wp:effectExtent l="19050" t="0" r="458" b="0"/>
          <wp:wrapNone/>
          <wp:docPr id="51" name="图片 51" descr="金属早报页眉模版方案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金属早报页眉模版方案2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442" cy="2735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1" layoutInCell="1" allowOverlap="1">
              <wp:simplePos x="0" y="0"/>
              <wp:positionH relativeFrom="column">
                <wp:posOffset>-353060</wp:posOffset>
              </wp:positionH>
              <wp:positionV relativeFrom="page">
                <wp:posOffset>982345</wp:posOffset>
              </wp:positionV>
              <wp:extent cx="7225030" cy="1426210"/>
              <wp:effectExtent l="0" t="0" r="0" b="2540"/>
              <wp:wrapNone/>
              <wp:docPr id="1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5030" cy="1426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7327" w:rsidRPr="005857EA" w:rsidRDefault="00E97FD8" w:rsidP="009F7CFB">
                          <w:pPr>
                            <w:wordWrap w:val="0"/>
                            <w:jc w:val="righ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6"/>
                              <w:szCs w:val="5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6"/>
                              <w:szCs w:val="52"/>
                            </w:rPr>
                            <w:t xml:space="preserve"> </w:t>
                          </w:r>
                          <w:r w:rsidR="001F3E0F" w:rsidRPr="001F3E0F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6"/>
                              <w:szCs w:val="52"/>
                            </w:rPr>
                            <w:t>基本面疲弱，塑料、PP跌势未完</w:t>
                          </w:r>
                          <w:r w:rsidR="009F7CFB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6"/>
                              <w:szCs w:val="52"/>
                            </w:rPr>
                            <w:t xml:space="preserve">    </w:t>
                          </w:r>
                        </w:p>
                        <w:p w:rsidR="00AB7327" w:rsidRPr="005857EA" w:rsidRDefault="00AB7327" w:rsidP="00B52833">
                          <w:pPr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5857EA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 xml:space="preserve">                </w:t>
                          </w:r>
                          <w:r w:rsidR="006D592A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 xml:space="preserve">                            </w:t>
                          </w:r>
                          <w:r w:rsidR="00C34BEC" w:rsidRPr="005857EA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——</w:t>
                          </w:r>
                          <w:r w:rsidR="006D592A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塑料、PP</w:t>
                          </w:r>
                          <w:r w:rsidR="00380CCA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投资策略报告</w:t>
                          </w:r>
                          <w:r w:rsidR="006D0BC6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 xml:space="preserve">     </w:t>
                          </w:r>
                        </w:p>
                        <w:p w:rsidR="00AB7327" w:rsidRPr="005857EA" w:rsidRDefault="00AB7327" w:rsidP="00E3224B">
                          <w:pPr>
                            <w:jc w:val="righ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  <w:p w:rsidR="00AB7327" w:rsidRPr="005857EA" w:rsidRDefault="009F7CFB" w:rsidP="00E3224B">
                          <w:pPr>
                            <w:jc w:val="righ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 2015</w:t>
                          </w:r>
                          <w:r w:rsidR="00AB7327" w:rsidRPr="005857EA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年</w:t>
                          </w:r>
                          <w:r w:rsidR="009312CC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9</w:t>
                          </w:r>
                          <w:r w:rsidR="00AB7327" w:rsidRPr="005857EA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月</w:t>
                          </w:r>
                          <w:r w:rsidR="001F3E0F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="00E9093B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="00AB7327" w:rsidRPr="005857EA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日</w:t>
                          </w:r>
                        </w:p>
                        <w:p w:rsidR="00AB7327" w:rsidRDefault="00AB732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7" type="#_x0000_t202" style="position:absolute;left:0;text-align:left;margin-left:-27.8pt;margin-top:77.35pt;width:568.9pt;height:11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" filled="f" stroked="f">
              <v:textbox>
                <w:txbxContent>
                  <w:p w:rsidR="00AB7327" w:rsidRPr="005857EA" w:rsidRDefault="00E97FD8" w:rsidP="009F7CFB">
                    <w:pPr>
                      <w:wordWrap w:val="0"/>
                      <w:jc w:val="right"/>
                      <w:rPr>
                        <w:rFonts w:ascii="微软雅黑" w:eastAsia="微软雅黑" w:hAnsi="微软雅黑"/>
                        <w:b/>
                        <w:color w:val="FFFFFF" w:themeColor="background1"/>
                        <w:sz w:val="36"/>
                        <w:szCs w:val="52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36"/>
                        <w:szCs w:val="52"/>
                      </w:rPr>
                      <w:t xml:space="preserve"> </w:t>
                    </w:r>
                    <w:r w:rsidR="001F3E0F" w:rsidRPr="001F3E0F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36"/>
                        <w:szCs w:val="52"/>
                      </w:rPr>
                      <w:t>基本面疲弱，塑料、PP跌势未完</w:t>
                    </w:r>
                    <w:r w:rsidR="009F7CFB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36"/>
                        <w:szCs w:val="52"/>
                      </w:rPr>
                      <w:t xml:space="preserve">    </w:t>
                    </w:r>
                  </w:p>
                  <w:p w:rsidR="00AB7327" w:rsidRPr="005857EA" w:rsidRDefault="00AB7327" w:rsidP="00B52833">
                    <w:pPr>
                      <w:rPr>
                        <w:rFonts w:ascii="微软雅黑" w:eastAsia="微软雅黑" w:hAnsi="微软雅黑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5857EA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30"/>
                        <w:szCs w:val="30"/>
                      </w:rPr>
                      <w:t xml:space="preserve">                </w:t>
                    </w:r>
                    <w:r w:rsidR="006D592A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30"/>
                        <w:szCs w:val="30"/>
                      </w:rPr>
                      <w:t xml:space="preserve">                            </w:t>
                    </w:r>
                    <w:r w:rsidR="00C34BEC" w:rsidRPr="005857EA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30"/>
                        <w:szCs w:val="30"/>
                      </w:rPr>
                      <w:t>——</w:t>
                    </w:r>
                    <w:r w:rsidR="006D592A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30"/>
                        <w:szCs w:val="30"/>
                      </w:rPr>
                      <w:t>塑料、PP</w:t>
                    </w:r>
                    <w:r w:rsidR="00380CCA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30"/>
                        <w:szCs w:val="30"/>
                      </w:rPr>
                      <w:t>投资策略报告</w:t>
                    </w:r>
                    <w:r w:rsidR="006D0BC6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30"/>
                        <w:szCs w:val="30"/>
                      </w:rPr>
                      <w:t xml:space="preserve">     </w:t>
                    </w:r>
                  </w:p>
                  <w:p w:rsidR="00AB7327" w:rsidRPr="005857EA" w:rsidRDefault="00AB7327" w:rsidP="00E3224B">
                    <w:pPr>
                      <w:jc w:val="right"/>
                      <w:rPr>
                        <w:rFonts w:ascii="微软雅黑" w:eastAsia="微软雅黑" w:hAnsi="微软雅黑"/>
                        <w:b/>
                        <w:color w:val="FFFFFF" w:themeColor="background1"/>
                        <w:sz w:val="24"/>
                        <w:szCs w:val="24"/>
                      </w:rPr>
                    </w:pPr>
                  </w:p>
                  <w:p w:rsidR="00AB7327" w:rsidRPr="005857EA" w:rsidRDefault="009F7CFB" w:rsidP="00E3224B">
                    <w:pPr>
                      <w:jc w:val="right"/>
                      <w:rPr>
                        <w:rFonts w:ascii="微软雅黑" w:eastAsia="微软雅黑" w:hAnsi="微软雅黑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 2015</w:t>
                    </w:r>
                    <w:r w:rsidR="00AB7327" w:rsidRPr="005857EA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24"/>
                        <w:szCs w:val="24"/>
                      </w:rPr>
                      <w:t>年</w:t>
                    </w:r>
                    <w:r w:rsidR="009312CC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24"/>
                        <w:szCs w:val="24"/>
                      </w:rPr>
                      <w:t>9</w:t>
                    </w:r>
                    <w:r w:rsidR="00AB7327" w:rsidRPr="005857EA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24"/>
                        <w:szCs w:val="24"/>
                      </w:rPr>
                      <w:t>月</w:t>
                    </w:r>
                    <w:r w:rsidR="001F3E0F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="00E9093B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24"/>
                        <w:szCs w:val="24"/>
                      </w:rPr>
                      <w:t>4</w:t>
                    </w:r>
                    <w:r w:rsidR="00AB7327" w:rsidRPr="005857EA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24"/>
                        <w:szCs w:val="24"/>
                      </w:rPr>
                      <w:t>日</w:t>
                    </w:r>
                  </w:p>
                  <w:p w:rsidR="00AB7327" w:rsidRDefault="00AB7327"/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27" w:rsidRDefault="00AB7327" w:rsidP="004602CD">
    <w:pPr>
      <w:pStyle w:val="a3"/>
      <w:pBdr>
        <w:bottom w:val="none" w:sz="0" w:space="0" w:color="auto"/>
      </w:pBdr>
      <w:tabs>
        <w:tab w:val="clear" w:pos="4153"/>
        <w:tab w:val="clear" w:pos="8306"/>
      </w:tabs>
    </w:pPr>
    <w:r>
      <w:rPr>
        <w:noProof/>
      </w:rPr>
      <w:drawing>
        <wp:anchor distT="0" distB="0" distL="114300" distR="114300" simplePos="0" relativeHeight="251653629" behindDoc="1" locked="0" layoutInCell="1" allowOverlap="1" wp14:anchorId="22808950" wp14:editId="38209695">
          <wp:simplePos x="0" y="0"/>
          <wp:positionH relativeFrom="page">
            <wp:align>center</wp:align>
          </wp:positionH>
          <wp:positionV relativeFrom="topMargin">
            <wp:posOffset>-107950</wp:posOffset>
          </wp:positionV>
          <wp:extent cx="7658100" cy="2758440"/>
          <wp:effectExtent l="19050" t="0" r="0" b="0"/>
          <wp:wrapNone/>
          <wp:docPr id="53" name="图片 53" descr="金属月报模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金属月报模版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2758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27" w:rsidRDefault="00985AC0" w:rsidP="001E2364">
    <w:pPr>
      <w:pStyle w:val="a3"/>
      <w:pBdr>
        <w:bottom w:val="none" w:sz="0" w:space="0" w:color="auto"/>
      </w:pBdr>
      <w:tabs>
        <w:tab w:val="clear" w:pos="4153"/>
        <w:tab w:val="clear" w:pos="8306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-1831975</wp:posOffset>
              </wp:positionH>
              <wp:positionV relativeFrom="paragraph">
                <wp:posOffset>-292735</wp:posOffset>
              </wp:positionV>
              <wp:extent cx="1767205" cy="330200"/>
              <wp:effectExtent l="6350" t="12065" r="7620" b="10160"/>
              <wp:wrapNone/>
              <wp:docPr id="6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67205" cy="3302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1E2364" w:rsidRDefault="001E2364">
                          <w:r w:rsidRPr="001E2364">
                            <w:rPr>
                              <w:noProof/>
                            </w:rPr>
                            <w:drawing>
                              <wp:inline distT="0" distB="0" distL="0" distR="0" wp14:anchorId="4188ACC2" wp14:editId="335858CE">
                                <wp:extent cx="1571937" cy="203200"/>
                                <wp:effectExtent l="0" t="0" r="0" b="0"/>
                                <wp:docPr id="59" name="图片框 10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图片框 10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4562" cy="2048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2" o:spid="_x0000_s1030" style="position:absolute;margin-left:-144.25pt;margin-top:-23.05pt;width:139.15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" strokecolor="white [3212]">
              <v:fill opacity="0"/>
              <v:textbox>
                <w:txbxContent>
                  <w:p w:rsidR="001E2364" w:rsidRDefault="001E2364">
                    <w:r w:rsidRPr="001E2364">
                      <w:rPr>
                        <w:noProof/>
                      </w:rPr>
                      <w:drawing>
                        <wp:inline distT="0" distB="0" distL="0" distR="0" wp14:anchorId="4188ACC2" wp14:editId="335858CE">
                          <wp:extent cx="1571937" cy="203200"/>
                          <wp:effectExtent l="0" t="0" r="0" b="0"/>
                          <wp:docPr id="59" name="图片框 10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图片框 10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4562" cy="2048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1158875</wp:posOffset>
              </wp:positionH>
              <wp:positionV relativeFrom="page">
                <wp:posOffset>477520</wp:posOffset>
              </wp:positionV>
              <wp:extent cx="4154805" cy="709930"/>
              <wp:effectExtent l="0" t="0" r="0" b="0"/>
              <wp:wrapNone/>
              <wp:docPr id="1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4805" cy="709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7327" w:rsidRDefault="00806FD1" w:rsidP="00CD6D21">
                          <w:pPr>
                            <w:rPr>
                              <w:rFonts w:ascii="微软雅黑" w:eastAsia="微软雅黑" w:hAnsi="微软雅黑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0"/>
                              <w:szCs w:val="3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0"/>
                              <w:szCs w:val="3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0"/>
                              <w:szCs w:val="3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0"/>
                              <w:szCs w:val="3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0"/>
                              <w:szCs w:val="3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0"/>
                              <w:szCs w:val="30"/>
                            </w:rPr>
                            <w:tab/>
                            <w:t xml:space="preserve">  </w:t>
                          </w:r>
                          <w:r w:rsidR="00C77855" w:rsidRPr="00C77855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30"/>
                              <w:szCs w:val="30"/>
                            </w:rPr>
                            <w:t>塑料、PP投资策略报告</w:t>
                          </w:r>
                        </w:p>
                        <w:p w:rsidR="00AB7327" w:rsidRPr="006F3BB9" w:rsidRDefault="009F7CFB" w:rsidP="00CD6D21">
                          <w:pPr>
                            <w:rPr>
                              <w:rFonts w:ascii="微软雅黑" w:eastAsia="微软雅黑" w:hAnsi="微软雅黑"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ab/>
                            <w:t xml:space="preserve"> </w:t>
                          </w:r>
                          <w:r w:rsidR="00C77855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 xml:space="preserve">   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>2015</w:t>
                          </w:r>
                          <w:r w:rsidR="00AB7327" w:rsidRPr="00FD2317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>年</w:t>
                          </w:r>
                          <w:r w:rsidR="009312CC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>9</w:t>
                          </w:r>
                          <w:r w:rsidR="00AB7327" w:rsidRPr="00FD2317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>月</w:t>
                          </w:r>
                          <w:r w:rsidR="00C77855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>15</w:t>
                          </w:r>
                          <w:r w:rsidR="00AB7327" w:rsidRPr="00FD2317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0"/>
                            </w:rPr>
                            <w:t>日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1" type="#_x0000_t202" style="position:absolute;margin-left:91.25pt;margin-top:37.6pt;width:327.15pt;height:5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EZ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" filled="f" stroked="f">
              <v:textbox>
                <w:txbxContent>
                  <w:p w:rsidR="00AB7327" w:rsidRDefault="00806FD1" w:rsidP="00CD6D21">
                    <w:pPr>
                      <w:rPr>
                        <w:rFonts w:ascii="微软雅黑" w:eastAsia="微软雅黑" w:hAnsi="微软雅黑"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30"/>
                        <w:szCs w:val="3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30"/>
                        <w:szCs w:val="3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30"/>
                        <w:szCs w:val="3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30"/>
                        <w:szCs w:val="3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30"/>
                        <w:szCs w:val="3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30"/>
                        <w:szCs w:val="30"/>
                      </w:rPr>
                      <w:tab/>
                      <w:t xml:space="preserve">  </w:t>
                    </w:r>
                    <w:r w:rsidR="00C77855" w:rsidRPr="00C77855">
                      <w:rPr>
                        <w:rFonts w:ascii="微软雅黑" w:eastAsia="微软雅黑" w:hAnsi="微软雅黑" w:hint="eastAsia"/>
                        <w:color w:val="FFFFFF" w:themeColor="background1"/>
                        <w:sz w:val="30"/>
                        <w:szCs w:val="30"/>
                      </w:rPr>
                      <w:t>塑料、PP投资策略报告</w:t>
                    </w:r>
                  </w:p>
                  <w:p w:rsidR="00AB7327" w:rsidRPr="006F3BB9" w:rsidRDefault="009F7CFB" w:rsidP="00CD6D21">
                    <w:pPr>
                      <w:rPr>
                        <w:rFonts w:ascii="微软雅黑" w:eastAsia="微软雅黑" w:hAnsi="微软雅黑"/>
                        <w:color w:val="FFFFFF" w:themeColor="background1"/>
                        <w:sz w:val="20"/>
                      </w:rPr>
                    </w:pP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ab/>
                      <w:t xml:space="preserve"> </w:t>
                    </w:r>
                    <w:r w:rsidR="00C77855"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 xml:space="preserve">    </w:t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>2015</w:t>
                    </w:r>
                    <w:r w:rsidR="00AB7327" w:rsidRPr="00FD2317"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>年</w:t>
                    </w:r>
                    <w:r w:rsidR="009312CC"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>9</w:t>
                    </w:r>
                    <w:r w:rsidR="00AB7327" w:rsidRPr="00FD2317"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>月</w:t>
                    </w:r>
                    <w:r w:rsidR="00C77855"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>15</w:t>
                    </w:r>
                    <w:r w:rsidR="00AB7327" w:rsidRPr="00FD2317"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</w:rPr>
                      <w:t>日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AB7327">
      <w:rPr>
        <w:noProof/>
      </w:rPr>
      <w:drawing>
        <wp:anchor distT="0" distB="0" distL="114300" distR="114300" simplePos="0" relativeHeight="251651579" behindDoc="1" locked="0" layoutInCell="1" allowOverlap="1" wp14:anchorId="553DA7C5" wp14:editId="395A2202">
          <wp:simplePos x="0" y="0"/>
          <wp:positionH relativeFrom="column">
            <wp:posOffset>-2066925</wp:posOffset>
          </wp:positionH>
          <wp:positionV relativeFrom="paragraph">
            <wp:posOffset>-590550</wp:posOffset>
          </wp:positionV>
          <wp:extent cx="7553325" cy="1470025"/>
          <wp:effectExtent l="19050" t="0" r="9525" b="0"/>
          <wp:wrapNone/>
          <wp:docPr id="54" name="图片 54" descr="金属早报页角模版方案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金属早报页角模版方案2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47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27" w:rsidRDefault="00AB7327" w:rsidP="004602CD">
    <w:pPr>
      <w:pStyle w:val="a3"/>
      <w:pBdr>
        <w:bottom w:val="none" w:sz="0" w:space="0" w:color="auto"/>
      </w:pBdr>
      <w:tabs>
        <w:tab w:val="clear" w:pos="4153"/>
        <w:tab w:val="clear" w:pos="8306"/>
      </w:tabs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FAF5F81" wp14:editId="15EFA6D7">
          <wp:simplePos x="0" y="0"/>
          <wp:positionH relativeFrom="column">
            <wp:posOffset>78684</wp:posOffset>
          </wp:positionH>
          <wp:positionV relativeFrom="paragraph">
            <wp:posOffset>-71258</wp:posOffset>
          </wp:positionV>
          <wp:extent cx="2286829" cy="333955"/>
          <wp:effectExtent l="19050" t="0" r="0" b="0"/>
          <wp:wrapNone/>
          <wp:docPr id="56" name="图片 56" descr="金瑞新LOGO组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金瑞新LOGO组合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829" cy="333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5AC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4655185</wp:posOffset>
              </wp:positionH>
              <wp:positionV relativeFrom="page">
                <wp:posOffset>710565</wp:posOffset>
              </wp:positionV>
              <wp:extent cx="2234565" cy="321945"/>
              <wp:effectExtent l="0" t="0" r="0" b="1905"/>
              <wp:wrapNone/>
              <wp:docPr id="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456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7327" w:rsidRPr="00C9541F" w:rsidRDefault="00AB7327" w:rsidP="00BD6E6D">
                          <w:pPr>
                            <w:rPr>
                              <w:rFonts w:ascii="微软雅黑" w:eastAsia="微软雅黑" w:hAnsi="微软雅黑"/>
                              <w:color w:val="005779"/>
                              <w:sz w:val="20"/>
                            </w:rPr>
                          </w:pPr>
                          <w:r w:rsidRPr="00C9541F">
                            <w:rPr>
                              <w:rFonts w:ascii="微软雅黑" w:eastAsia="微软雅黑" w:hAnsi="微软雅黑" w:hint="eastAsia"/>
                              <w:color w:val="005779"/>
                              <w:sz w:val="20"/>
                            </w:rPr>
                            <w:t>2013年4月7日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style="position:absolute;margin-left:366.55pt;margin-top:55.95pt;width:175.95pt;height:2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8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" filled="f" stroked="f">
              <v:textbox>
                <w:txbxContent>
                  <w:p w:rsidR="00AB7327" w:rsidRPr="00C9541F" w:rsidRDefault="00AB7327" w:rsidP="00BD6E6D">
                    <w:pPr>
                      <w:rPr>
                        <w:rFonts w:ascii="微软雅黑" w:eastAsia="微软雅黑" w:hAnsi="微软雅黑"/>
                        <w:color w:val="005779"/>
                        <w:sz w:val="20"/>
                      </w:rPr>
                    </w:pPr>
                    <w:r w:rsidRPr="00C9541F">
                      <w:rPr>
                        <w:rFonts w:ascii="微软雅黑" w:eastAsia="微软雅黑" w:hAnsi="微软雅黑" w:hint="eastAsia"/>
                        <w:color w:val="005779"/>
                        <w:sz w:val="20"/>
                      </w:rPr>
                      <w:t>2013年4月7日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85AC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4645660</wp:posOffset>
              </wp:positionH>
              <wp:positionV relativeFrom="page">
                <wp:posOffset>314325</wp:posOffset>
              </wp:positionV>
              <wp:extent cx="1257300" cy="480695"/>
              <wp:effectExtent l="0" t="0" r="0" b="0"/>
              <wp:wrapNone/>
              <wp:docPr id="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7327" w:rsidRPr="00C9541F" w:rsidRDefault="00AB7327" w:rsidP="00BD6E6D">
                          <w:pPr>
                            <w:rPr>
                              <w:rFonts w:ascii="微软雅黑" w:eastAsia="微软雅黑" w:hAnsi="微软雅黑"/>
                              <w:color w:val="005779"/>
                              <w:sz w:val="40"/>
                              <w:szCs w:val="40"/>
                            </w:rPr>
                          </w:pPr>
                          <w:r w:rsidRPr="00C9541F">
                            <w:rPr>
                              <w:rFonts w:ascii="微软雅黑" w:eastAsia="微软雅黑" w:hAnsi="微软雅黑" w:hint="eastAsia"/>
                              <w:color w:val="005779"/>
                              <w:sz w:val="40"/>
                              <w:szCs w:val="40"/>
                            </w:rPr>
                            <w:t>金属早报</w:t>
                          </w:r>
                        </w:p>
                        <w:p w:rsidR="00AB7327" w:rsidRPr="00C9541F" w:rsidRDefault="00AB7327" w:rsidP="00BD6E6D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5" type="#_x0000_t202" style="position:absolute;margin-left:365.8pt;margin-top:24.75pt;width:99pt;height:3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1D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" filled="f" stroked="f">
              <v:textbox>
                <w:txbxContent>
                  <w:p w:rsidR="00AB7327" w:rsidRPr="00C9541F" w:rsidRDefault="00AB7327" w:rsidP="00BD6E6D">
                    <w:pPr>
                      <w:rPr>
                        <w:rFonts w:ascii="微软雅黑" w:eastAsia="微软雅黑" w:hAnsi="微软雅黑"/>
                        <w:color w:val="005779"/>
                        <w:sz w:val="40"/>
                        <w:szCs w:val="40"/>
                      </w:rPr>
                    </w:pPr>
                    <w:r w:rsidRPr="00C9541F">
                      <w:rPr>
                        <w:rFonts w:ascii="微软雅黑" w:eastAsia="微软雅黑" w:hAnsi="微软雅黑" w:hint="eastAsia"/>
                        <w:color w:val="005779"/>
                        <w:sz w:val="40"/>
                        <w:szCs w:val="40"/>
                      </w:rPr>
                      <w:t>金属早报</w:t>
                    </w:r>
                  </w:p>
                  <w:p w:rsidR="00AB7327" w:rsidRPr="00C9541F" w:rsidRDefault="00AB7327" w:rsidP="00BD6E6D">
                    <w:pPr>
                      <w:rPr>
                        <w:sz w:val="40"/>
                        <w:szCs w:val="4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4" behindDoc="1" locked="0" layoutInCell="1" allowOverlap="1" wp14:anchorId="25E04AD1" wp14:editId="28A2FD0F">
          <wp:simplePos x="0" y="0"/>
          <wp:positionH relativeFrom="page">
            <wp:align>center</wp:align>
          </wp:positionH>
          <wp:positionV relativeFrom="topMargin">
            <wp:posOffset>0</wp:posOffset>
          </wp:positionV>
          <wp:extent cx="7657106" cy="1399430"/>
          <wp:effectExtent l="0" t="0" r="0" b="0"/>
          <wp:wrapNone/>
          <wp:docPr id="57" name="图片 20" descr="金属月报模版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金属月报模版0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6699"/>
                  <a:stretch>
                    <a:fillRect/>
                  </a:stretch>
                </pic:blipFill>
                <pic:spPr bwMode="auto">
                  <a:xfrm>
                    <a:off x="0" y="0"/>
                    <a:ext cx="7657106" cy="139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91B"/>
    <w:multiLevelType w:val="hybridMultilevel"/>
    <w:tmpl w:val="1D047578"/>
    <w:lvl w:ilvl="0" w:tplc="73F4DA5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140499"/>
    <w:multiLevelType w:val="hybridMultilevel"/>
    <w:tmpl w:val="25629B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CC039DB"/>
    <w:multiLevelType w:val="hybridMultilevel"/>
    <w:tmpl w:val="B8A4E4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>
    <w:nsid w:val="1D2B3F70"/>
    <w:multiLevelType w:val="hybridMultilevel"/>
    <w:tmpl w:val="DA1E4F48"/>
    <w:lvl w:ilvl="0" w:tplc="2FDC9142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984806" w:themeColor="accent6" w:themeShade="80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34A7CD9"/>
    <w:multiLevelType w:val="hybridMultilevel"/>
    <w:tmpl w:val="0DE08614"/>
    <w:lvl w:ilvl="0" w:tplc="955450A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4284D65"/>
    <w:multiLevelType w:val="hybridMultilevel"/>
    <w:tmpl w:val="B2C48FB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CE50FA5"/>
    <w:multiLevelType w:val="hybridMultilevel"/>
    <w:tmpl w:val="B8CC2302"/>
    <w:lvl w:ilvl="0" w:tplc="2FDC9142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984806" w:themeColor="accent6" w:themeShade="80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E0F2615"/>
    <w:multiLevelType w:val="hybridMultilevel"/>
    <w:tmpl w:val="54C47C20"/>
    <w:lvl w:ilvl="0" w:tplc="73F4DA5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E3F75C3"/>
    <w:multiLevelType w:val="hybridMultilevel"/>
    <w:tmpl w:val="206AE1FA"/>
    <w:lvl w:ilvl="0" w:tplc="73F4DA5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AA16425"/>
    <w:multiLevelType w:val="hybridMultilevel"/>
    <w:tmpl w:val="7458B35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49E631E1"/>
    <w:multiLevelType w:val="hybridMultilevel"/>
    <w:tmpl w:val="19A89F48"/>
    <w:lvl w:ilvl="0" w:tplc="0409000F">
      <w:start w:val="1"/>
      <w:numFmt w:val="decimal"/>
      <w:lvlText w:val="%1.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1">
    <w:nsid w:val="4E684314"/>
    <w:multiLevelType w:val="hybridMultilevel"/>
    <w:tmpl w:val="0108FD76"/>
    <w:lvl w:ilvl="0" w:tplc="2FDC9142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984806" w:themeColor="accent6" w:themeShade="80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FD43BC4"/>
    <w:multiLevelType w:val="hybridMultilevel"/>
    <w:tmpl w:val="072A4C1E"/>
    <w:lvl w:ilvl="0" w:tplc="FD985E8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3A5AE28"/>
    <w:multiLevelType w:val="singleLevel"/>
    <w:tmpl w:val="53A5AE28"/>
    <w:lvl w:ilvl="0">
      <w:start w:val="1"/>
      <w:numFmt w:val="decimal"/>
      <w:suff w:val="nothing"/>
      <w:lvlText w:val="%1."/>
      <w:lvlJc w:val="left"/>
    </w:lvl>
  </w:abstractNum>
  <w:abstractNum w:abstractNumId="14">
    <w:nsid w:val="53AC2AEB"/>
    <w:multiLevelType w:val="singleLevel"/>
    <w:tmpl w:val="53AC2AEB"/>
    <w:lvl w:ilvl="0">
      <w:start w:val="5"/>
      <w:numFmt w:val="decimal"/>
      <w:suff w:val="nothing"/>
      <w:lvlText w:val="%1."/>
      <w:lvlJc w:val="left"/>
    </w:lvl>
  </w:abstractNum>
  <w:abstractNum w:abstractNumId="15">
    <w:nsid w:val="5BCF621F"/>
    <w:multiLevelType w:val="hybridMultilevel"/>
    <w:tmpl w:val="19A89F48"/>
    <w:lvl w:ilvl="0" w:tplc="0409000F">
      <w:start w:val="1"/>
      <w:numFmt w:val="decimal"/>
      <w:lvlText w:val="%1.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6">
    <w:nsid w:val="66761397"/>
    <w:multiLevelType w:val="hybridMultilevel"/>
    <w:tmpl w:val="19A89F48"/>
    <w:lvl w:ilvl="0" w:tplc="0409000F">
      <w:start w:val="1"/>
      <w:numFmt w:val="decimal"/>
      <w:lvlText w:val="%1.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7">
    <w:nsid w:val="67E03B68"/>
    <w:multiLevelType w:val="hybridMultilevel"/>
    <w:tmpl w:val="67083D44"/>
    <w:lvl w:ilvl="0" w:tplc="702A65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A840744"/>
    <w:multiLevelType w:val="hybridMultilevel"/>
    <w:tmpl w:val="E8D26ECE"/>
    <w:lvl w:ilvl="0" w:tplc="39EA3D9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04E1F93"/>
    <w:multiLevelType w:val="hybridMultilevel"/>
    <w:tmpl w:val="2762281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4606791"/>
    <w:multiLevelType w:val="hybridMultilevel"/>
    <w:tmpl w:val="B8A4E4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1">
    <w:nsid w:val="758E2632"/>
    <w:multiLevelType w:val="hybridMultilevel"/>
    <w:tmpl w:val="19927DB6"/>
    <w:lvl w:ilvl="0" w:tplc="2FDC9142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984806" w:themeColor="accent6" w:themeShade="80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E554856"/>
    <w:multiLevelType w:val="hybridMultilevel"/>
    <w:tmpl w:val="B9C44716"/>
    <w:lvl w:ilvl="0" w:tplc="2FDC9142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984806" w:themeColor="accent6" w:themeShade="80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2"/>
  </w:num>
  <w:num w:numId="4">
    <w:abstractNumId w:val="9"/>
  </w:num>
  <w:num w:numId="5">
    <w:abstractNumId w:val="10"/>
  </w:num>
  <w:num w:numId="6">
    <w:abstractNumId w:val="11"/>
  </w:num>
  <w:num w:numId="7">
    <w:abstractNumId w:val="2"/>
  </w:num>
  <w:num w:numId="8">
    <w:abstractNumId w:val="15"/>
  </w:num>
  <w:num w:numId="9">
    <w:abstractNumId w:val="13"/>
  </w:num>
  <w:num w:numId="10">
    <w:abstractNumId w:val="14"/>
  </w:num>
  <w:num w:numId="11">
    <w:abstractNumId w:val="16"/>
  </w:num>
  <w:num w:numId="12">
    <w:abstractNumId w:val="4"/>
  </w:num>
  <w:num w:numId="13">
    <w:abstractNumId w:val="7"/>
  </w:num>
  <w:num w:numId="14">
    <w:abstractNumId w:val="5"/>
  </w:num>
  <w:num w:numId="15">
    <w:abstractNumId w:val="8"/>
  </w:num>
  <w:num w:numId="16">
    <w:abstractNumId w:val="0"/>
  </w:num>
  <w:num w:numId="17">
    <w:abstractNumId w:val="17"/>
  </w:num>
  <w:num w:numId="18">
    <w:abstractNumId w:val="3"/>
  </w:num>
  <w:num w:numId="19">
    <w:abstractNumId w:val="18"/>
  </w:num>
  <w:num w:numId="20">
    <w:abstractNumId w:val="22"/>
  </w:num>
  <w:num w:numId="21">
    <w:abstractNumId w:val="6"/>
  </w:num>
  <w:num w:numId="22">
    <w:abstractNumId w:val="21"/>
  </w:num>
  <w:num w:numId="23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883"/>
    <w:rsid w:val="00000E68"/>
    <w:rsid w:val="000011F8"/>
    <w:rsid w:val="00002BF9"/>
    <w:rsid w:val="00004717"/>
    <w:rsid w:val="00006807"/>
    <w:rsid w:val="000105A0"/>
    <w:rsid w:val="0001218B"/>
    <w:rsid w:val="00012413"/>
    <w:rsid w:val="00016310"/>
    <w:rsid w:val="00016961"/>
    <w:rsid w:val="0002341A"/>
    <w:rsid w:val="000275F7"/>
    <w:rsid w:val="00027C9F"/>
    <w:rsid w:val="000365F0"/>
    <w:rsid w:val="00042303"/>
    <w:rsid w:val="00045D42"/>
    <w:rsid w:val="000507D4"/>
    <w:rsid w:val="000512B1"/>
    <w:rsid w:val="000544F2"/>
    <w:rsid w:val="00057596"/>
    <w:rsid w:val="000614D8"/>
    <w:rsid w:val="00062910"/>
    <w:rsid w:val="000640FE"/>
    <w:rsid w:val="00064B37"/>
    <w:rsid w:val="00065005"/>
    <w:rsid w:val="000716C7"/>
    <w:rsid w:val="00075211"/>
    <w:rsid w:val="00080031"/>
    <w:rsid w:val="00080D4D"/>
    <w:rsid w:val="00081471"/>
    <w:rsid w:val="00084ACA"/>
    <w:rsid w:val="00084FE2"/>
    <w:rsid w:val="000854C9"/>
    <w:rsid w:val="0008568A"/>
    <w:rsid w:val="00093157"/>
    <w:rsid w:val="000960FE"/>
    <w:rsid w:val="00096CCE"/>
    <w:rsid w:val="000A1FA4"/>
    <w:rsid w:val="000A2239"/>
    <w:rsid w:val="000A60CF"/>
    <w:rsid w:val="000A62ED"/>
    <w:rsid w:val="000A69F1"/>
    <w:rsid w:val="000A7327"/>
    <w:rsid w:val="000A7EF6"/>
    <w:rsid w:val="000B1191"/>
    <w:rsid w:val="000B156C"/>
    <w:rsid w:val="000B3123"/>
    <w:rsid w:val="000B357B"/>
    <w:rsid w:val="000B4381"/>
    <w:rsid w:val="000B5660"/>
    <w:rsid w:val="000C0047"/>
    <w:rsid w:val="000C305A"/>
    <w:rsid w:val="000C6E66"/>
    <w:rsid w:val="000C6ED6"/>
    <w:rsid w:val="000D0491"/>
    <w:rsid w:val="000D23EE"/>
    <w:rsid w:val="000D566D"/>
    <w:rsid w:val="000D6688"/>
    <w:rsid w:val="000E06C3"/>
    <w:rsid w:val="000E31DC"/>
    <w:rsid w:val="000E3AC7"/>
    <w:rsid w:val="000E484C"/>
    <w:rsid w:val="000E4B06"/>
    <w:rsid w:val="000E4DC3"/>
    <w:rsid w:val="000E6963"/>
    <w:rsid w:val="000E7304"/>
    <w:rsid w:val="000E796F"/>
    <w:rsid w:val="000F25A1"/>
    <w:rsid w:val="000F4589"/>
    <w:rsid w:val="000F58C9"/>
    <w:rsid w:val="000F6706"/>
    <w:rsid w:val="000F6718"/>
    <w:rsid w:val="000F7065"/>
    <w:rsid w:val="00102015"/>
    <w:rsid w:val="00104141"/>
    <w:rsid w:val="00111D25"/>
    <w:rsid w:val="001134D9"/>
    <w:rsid w:val="00115FB1"/>
    <w:rsid w:val="00116F59"/>
    <w:rsid w:val="00120980"/>
    <w:rsid w:val="00121493"/>
    <w:rsid w:val="001256A2"/>
    <w:rsid w:val="00127222"/>
    <w:rsid w:val="00130016"/>
    <w:rsid w:val="00131130"/>
    <w:rsid w:val="0013131D"/>
    <w:rsid w:val="00133836"/>
    <w:rsid w:val="0013384D"/>
    <w:rsid w:val="00134680"/>
    <w:rsid w:val="0013492A"/>
    <w:rsid w:val="001356F7"/>
    <w:rsid w:val="001357FF"/>
    <w:rsid w:val="001366E8"/>
    <w:rsid w:val="00140295"/>
    <w:rsid w:val="00140EE7"/>
    <w:rsid w:val="0015002B"/>
    <w:rsid w:val="00152390"/>
    <w:rsid w:val="0015283D"/>
    <w:rsid w:val="00152CD2"/>
    <w:rsid w:val="00154A8A"/>
    <w:rsid w:val="001556C0"/>
    <w:rsid w:val="0015572E"/>
    <w:rsid w:val="00156E27"/>
    <w:rsid w:val="001608F6"/>
    <w:rsid w:val="001624ED"/>
    <w:rsid w:val="00163AD6"/>
    <w:rsid w:val="0016682A"/>
    <w:rsid w:val="00167DFB"/>
    <w:rsid w:val="00167FC3"/>
    <w:rsid w:val="0017174F"/>
    <w:rsid w:val="001762E7"/>
    <w:rsid w:val="001764D5"/>
    <w:rsid w:val="001821F8"/>
    <w:rsid w:val="00182699"/>
    <w:rsid w:val="0018276D"/>
    <w:rsid w:val="00183639"/>
    <w:rsid w:val="001852A7"/>
    <w:rsid w:val="00186CB4"/>
    <w:rsid w:val="00187B96"/>
    <w:rsid w:val="001915BD"/>
    <w:rsid w:val="001916C5"/>
    <w:rsid w:val="001952A4"/>
    <w:rsid w:val="00197B07"/>
    <w:rsid w:val="001A323A"/>
    <w:rsid w:val="001A36A4"/>
    <w:rsid w:val="001A5DD2"/>
    <w:rsid w:val="001A6F62"/>
    <w:rsid w:val="001B371B"/>
    <w:rsid w:val="001B4261"/>
    <w:rsid w:val="001B4AD0"/>
    <w:rsid w:val="001B7A61"/>
    <w:rsid w:val="001B7B66"/>
    <w:rsid w:val="001B7B6F"/>
    <w:rsid w:val="001C38BF"/>
    <w:rsid w:val="001C5BDF"/>
    <w:rsid w:val="001C6B0F"/>
    <w:rsid w:val="001C7725"/>
    <w:rsid w:val="001C777E"/>
    <w:rsid w:val="001D0A7F"/>
    <w:rsid w:val="001D1520"/>
    <w:rsid w:val="001D4745"/>
    <w:rsid w:val="001D6D91"/>
    <w:rsid w:val="001E0586"/>
    <w:rsid w:val="001E2364"/>
    <w:rsid w:val="001E342B"/>
    <w:rsid w:val="001E4CF1"/>
    <w:rsid w:val="001F1EB1"/>
    <w:rsid w:val="001F2B05"/>
    <w:rsid w:val="001F3E0F"/>
    <w:rsid w:val="001F43D5"/>
    <w:rsid w:val="001F5925"/>
    <w:rsid w:val="001F6F97"/>
    <w:rsid w:val="00201A4A"/>
    <w:rsid w:val="00202E3F"/>
    <w:rsid w:val="00203E4E"/>
    <w:rsid w:val="0021132A"/>
    <w:rsid w:val="00211654"/>
    <w:rsid w:val="00211A0B"/>
    <w:rsid w:val="00215E76"/>
    <w:rsid w:val="00216253"/>
    <w:rsid w:val="00216FF2"/>
    <w:rsid w:val="00221EE8"/>
    <w:rsid w:val="00224C60"/>
    <w:rsid w:val="00226760"/>
    <w:rsid w:val="00227B39"/>
    <w:rsid w:val="002308B2"/>
    <w:rsid w:val="00240662"/>
    <w:rsid w:val="00245907"/>
    <w:rsid w:val="002479D6"/>
    <w:rsid w:val="002502C1"/>
    <w:rsid w:val="00253811"/>
    <w:rsid w:val="00255298"/>
    <w:rsid w:val="00261579"/>
    <w:rsid w:val="00263108"/>
    <w:rsid w:val="00264F83"/>
    <w:rsid w:val="00276931"/>
    <w:rsid w:val="0029093A"/>
    <w:rsid w:val="0029671C"/>
    <w:rsid w:val="00296C76"/>
    <w:rsid w:val="002A181D"/>
    <w:rsid w:val="002A718B"/>
    <w:rsid w:val="002B1D09"/>
    <w:rsid w:val="002B300F"/>
    <w:rsid w:val="002B7A5F"/>
    <w:rsid w:val="002C22A0"/>
    <w:rsid w:val="002C255F"/>
    <w:rsid w:val="002C48B9"/>
    <w:rsid w:val="002C4B89"/>
    <w:rsid w:val="002C50D4"/>
    <w:rsid w:val="002C780E"/>
    <w:rsid w:val="002D0DF4"/>
    <w:rsid w:val="002D14EF"/>
    <w:rsid w:val="002D1A78"/>
    <w:rsid w:val="002D2959"/>
    <w:rsid w:val="002D558E"/>
    <w:rsid w:val="002D5C5B"/>
    <w:rsid w:val="002D6F3A"/>
    <w:rsid w:val="002E06A4"/>
    <w:rsid w:val="002E0ECB"/>
    <w:rsid w:val="002E23C6"/>
    <w:rsid w:val="002E6285"/>
    <w:rsid w:val="002E756A"/>
    <w:rsid w:val="002E7ECB"/>
    <w:rsid w:val="002F0903"/>
    <w:rsid w:val="002F0AAC"/>
    <w:rsid w:val="002F1EF8"/>
    <w:rsid w:val="002F29A6"/>
    <w:rsid w:val="002F370B"/>
    <w:rsid w:val="002F41EE"/>
    <w:rsid w:val="002F5B5D"/>
    <w:rsid w:val="00300238"/>
    <w:rsid w:val="00301142"/>
    <w:rsid w:val="003043CF"/>
    <w:rsid w:val="003074D4"/>
    <w:rsid w:val="00307806"/>
    <w:rsid w:val="00310400"/>
    <w:rsid w:val="0031230A"/>
    <w:rsid w:val="003139A3"/>
    <w:rsid w:val="00314872"/>
    <w:rsid w:val="00314D79"/>
    <w:rsid w:val="00315D34"/>
    <w:rsid w:val="00316259"/>
    <w:rsid w:val="00322745"/>
    <w:rsid w:val="003228D7"/>
    <w:rsid w:val="00326292"/>
    <w:rsid w:val="00330E2F"/>
    <w:rsid w:val="0033111F"/>
    <w:rsid w:val="003317A5"/>
    <w:rsid w:val="003363B4"/>
    <w:rsid w:val="00351610"/>
    <w:rsid w:val="003517A9"/>
    <w:rsid w:val="00352B13"/>
    <w:rsid w:val="00354CE1"/>
    <w:rsid w:val="00355090"/>
    <w:rsid w:val="0035776A"/>
    <w:rsid w:val="00360B7B"/>
    <w:rsid w:val="00362CBA"/>
    <w:rsid w:val="00362E27"/>
    <w:rsid w:val="0036331E"/>
    <w:rsid w:val="00364DA2"/>
    <w:rsid w:val="003673FF"/>
    <w:rsid w:val="003675D6"/>
    <w:rsid w:val="00370C5D"/>
    <w:rsid w:val="00373859"/>
    <w:rsid w:val="00376653"/>
    <w:rsid w:val="003774BB"/>
    <w:rsid w:val="00380CCA"/>
    <w:rsid w:val="00381B86"/>
    <w:rsid w:val="003834A9"/>
    <w:rsid w:val="00384194"/>
    <w:rsid w:val="003871AD"/>
    <w:rsid w:val="003901D8"/>
    <w:rsid w:val="00396946"/>
    <w:rsid w:val="00397249"/>
    <w:rsid w:val="003A0884"/>
    <w:rsid w:val="003A0E67"/>
    <w:rsid w:val="003A3DE8"/>
    <w:rsid w:val="003A45AB"/>
    <w:rsid w:val="003A75E9"/>
    <w:rsid w:val="003A7ADF"/>
    <w:rsid w:val="003B0E00"/>
    <w:rsid w:val="003B3618"/>
    <w:rsid w:val="003B37D8"/>
    <w:rsid w:val="003B3964"/>
    <w:rsid w:val="003B4B6A"/>
    <w:rsid w:val="003B6A39"/>
    <w:rsid w:val="003B6A92"/>
    <w:rsid w:val="003B749B"/>
    <w:rsid w:val="003C0CFD"/>
    <w:rsid w:val="003C147D"/>
    <w:rsid w:val="003C1AFD"/>
    <w:rsid w:val="003C2E22"/>
    <w:rsid w:val="003C36EF"/>
    <w:rsid w:val="003C4B90"/>
    <w:rsid w:val="003C6B9F"/>
    <w:rsid w:val="003C77BF"/>
    <w:rsid w:val="003D27C0"/>
    <w:rsid w:val="003D33F9"/>
    <w:rsid w:val="003D42EF"/>
    <w:rsid w:val="003E0FAF"/>
    <w:rsid w:val="003E45F0"/>
    <w:rsid w:val="003E4BFF"/>
    <w:rsid w:val="003E4DFD"/>
    <w:rsid w:val="003E5897"/>
    <w:rsid w:val="003F0638"/>
    <w:rsid w:val="003F2491"/>
    <w:rsid w:val="003F3D0A"/>
    <w:rsid w:val="003F3FF7"/>
    <w:rsid w:val="003F47F2"/>
    <w:rsid w:val="003F5BA6"/>
    <w:rsid w:val="00400D17"/>
    <w:rsid w:val="00406413"/>
    <w:rsid w:val="004107F3"/>
    <w:rsid w:val="00410872"/>
    <w:rsid w:val="004111D6"/>
    <w:rsid w:val="00411F36"/>
    <w:rsid w:val="00414555"/>
    <w:rsid w:val="00415C3B"/>
    <w:rsid w:val="004167E5"/>
    <w:rsid w:val="00420737"/>
    <w:rsid w:val="00423AEA"/>
    <w:rsid w:val="004250F6"/>
    <w:rsid w:val="00425F9E"/>
    <w:rsid w:val="004265FC"/>
    <w:rsid w:val="00427A84"/>
    <w:rsid w:val="00427D86"/>
    <w:rsid w:val="00431012"/>
    <w:rsid w:val="00431CDD"/>
    <w:rsid w:val="0043335F"/>
    <w:rsid w:val="004353A2"/>
    <w:rsid w:val="0043791C"/>
    <w:rsid w:val="004403D9"/>
    <w:rsid w:val="00440E38"/>
    <w:rsid w:val="0044371D"/>
    <w:rsid w:val="00443F7D"/>
    <w:rsid w:val="00444456"/>
    <w:rsid w:val="004462F1"/>
    <w:rsid w:val="00447FB9"/>
    <w:rsid w:val="00454A71"/>
    <w:rsid w:val="00457F2C"/>
    <w:rsid w:val="004602CD"/>
    <w:rsid w:val="00460623"/>
    <w:rsid w:val="004606FD"/>
    <w:rsid w:val="00460E40"/>
    <w:rsid w:val="00462272"/>
    <w:rsid w:val="00464526"/>
    <w:rsid w:val="00470E6F"/>
    <w:rsid w:val="004720D9"/>
    <w:rsid w:val="00475A73"/>
    <w:rsid w:val="004775FF"/>
    <w:rsid w:val="00480034"/>
    <w:rsid w:val="00480606"/>
    <w:rsid w:val="004826C6"/>
    <w:rsid w:val="00483C92"/>
    <w:rsid w:val="00484663"/>
    <w:rsid w:val="004915FC"/>
    <w:rsid w:val="00493BE0"/>
    <w:rsid w:val="00496C05"/>
    <w:rsid w:val="004A045C"/>
    <w:rsid w:val="004A12E3"/>
    <w:rsid w:val="004A1E0C"/>
    <w:rsid w:val="004A3885"/>
    <w:rsid w:val="004B00B1"/>
    <w:rsid w:val="004B4101"/>
    <w:rsid w:val="004B627E"/>
    <w:rsid w:val="004B68B5"/>
    <w:rsid w:val="004B7626"/>
    <w:rsid w:val="004C146B"/>
    <w:rsid w:val="004C16DF"/>
    <w:rsid w:val="004C5C22"/>
    <w:rsid w:val="004C7B8A"/>
    <w:rsid w:val="004D1B1B"/>
    <w:rsid w:val="004D259A"/>
    <w:rsid w:val="004D2C44"/>
    <w:rsid w:val="004D5E62"/>
    <w:rsid w:val="004E2934"/>
    <w:rsid w:val="004E5477"/>
    <w:rsid w:val="004E7A22"/>
    <w:rsid w:val="004E7EB8"/>
    <w:rsid w:val="004F0518"/>
    <w:rsid w:val="004F0635"/>
    <w:rsid w:val="004F2CD7"/>
    <w:rsid w:val="004F34BC"/>
    <w:rsid w:val="004F3DB6"/>
    <w:rsid w:val="004F5EAA"/>
    <w:rsid w:val="0051451C"/>
    <w:rsid w:val="005161D7"/>
    <w:rsid w:val="00517246"/>
    <w:rsid w:val="0051738B"/>
    <w:rsid w:val="00522609"/>
    <w:rsid w:val="0052650E"/>
    <w:rsid w:val="00527194"/>
    <w:rsid w:val="005271E0"/>
    <w:rsid w:val="00530DC1"/>
    <w:rsid w:val="00530DF3"/>
    <w:rsid w:val="005313EB"/>
    <w:rsid w:val="00533C4D"/>
    <w:rsid w:val="0053470B"/>
    <w:rsid w:val="0053795C"/>
    <w:rsid w:val="0054104D"/>
    <w:rsid w:val="005455C0"/>
    <w:rsid w:val="00550FD7"/>
    <w:rsid w:val="00552579"/>
    <w:rsid w:val="00552CD0"/>
    <w:rsid w:val="005548E7"/>
    <w:rsid w:val="005615A7"/>
    <w:rsid w:val="00563FB7"/>
    <w:rsid w:val="00564BE3"/>
    <w:rsid w:val="005652EB"/>
    <w:rsid w:val="0056610F"/>
    <w:rsid w:val="00572B58"/>
    <w:rsid w:val="00576D68"/>
    <w:rsid w:val="00581566"/>
    <w:rsid w:val="005857EA"/>
    <w:rsid w:val="00586711"/>
    <w:rsid w:val="00593743"/>
    <w:rsid w:val="00594B8C"/>
    <w:rsid w:val="00597C87"/>
    <w:rsid w:val="005A6F4F"/>
    <w:rsid w:val="005B0074"/>
    <w:rsid w:val="005B29D9"/>
    <w:rsid w:val="005B4726"/>
    <w:rsid w:val="005C10ED"/>
    <w:rsid w:val="005C1510"/>
    <w:rsid w:val="005C5D0B"/>
    <w:rsid w:val="005C64D1"/>
    <w:rsid w:val="005D3A63"/>
    <w:rsid w:val="005D64F0"/>
    <w:rsid w:val="005D7134"/>
    <w:rsid w:val="005E2C1E"/>
    <w:rsid w:val="005E508B"/>
    <w:rsid w:val="005E56DF"/>
    <w:rsid w:val="005E5EDD"/>
    <w:rsid w:val="005F2BC1"/>
    <w:rsid w:val="005F74D5"/>
    <w:rsid w:val="006012AC"/>
    <w:rsid w:val="00601F6D"/>
    <w:rsid w:val="00602475"/>
    <w:rsid w:val="00602F8C"/>
    <w:rsid w:val="0060353E"/>
    <w:rsid w:val="0060377C"/>
    <w:rsid w:val="00606A03"/>
    <w:rsid w:val="006103A1"/>
    <w:rsid w:val="006118FD"/>
    <w:rsid w:val="0061717B"/>
    <w:rsid w:val="006171F1"/>
    <w:rsid w:val="00620EF4"/>
    <w:rsid w:val="00621D09"/>
    <w:rsid w:val="00623931"/>
    <w:rsid w:val="00624DC6"/>
    <w:rsid w:val="00625EFD"/>
    <w:rsid w:val="00626B6C"/>
    <w:rsid w:val="0063157A"/>
    <w:rsid w:val="00633FA3"/>
    <w:rsid w:val="0063469D"/>
    <w:rsid w:val="00634CA3"/>
    <w:rsid w:val="0063641F"/>
    <w:rsid w:val="00636593"/>
    <w:rsid w:val="00637DF1"/>
    <w:rsid w:val="00640AEA"/>
    <w:rsid w:val="00642870"/>
    <w:rsid w:val="006439F5"/>
    <w:rsid w:val="00647ABA"/>
    <w:rsid w:val="0065234C"/>
    <w:rsid w:val="00653C48"/>
    <w:rsid w:val="00656042"/>
    <w:rsid w:val="00657418"/>
    <w:rsid w:val="00660296"/>
    <w:rsid w:val="006602C8"/>
    <w:rsid w:val="006620CE"/>
    <w:rsid w:val="00662232"/>
    <w:rsid w:val="00663872"/>
    <w:rsid w:val="00664E7B"/>
    <w:rsid w:val="0066791B"/>
    <w:rsid w:val="00667EF9"/>
    <w:rsid w:val="006747A9"/>
    <w:rsid w:val="00674AFA"/>
    <w:rsid w:val="00676003"/>
    <w:rsid w:val="00680186"/>
    <w:rsid w:val="00684465"/>
    <w:rsid w:val="006851EA"/>
    <w:rsid w:val="00686464"/>
    <w:rsid w:val="006902D6"/>
    <w:rsid w:val="00691E7B"/>
    <w:rsid w:val="00697FAE"/>
    <w:rsid w:val="006A0873"/>
    <w:rsid w:val="006A0C5F"/>
    <w:rsid w:val="006A10DA"/>
    <w:rsid w:val="006A1A86"/>
    <w:rsid w:val="006A3FE6"/>
    <w:rsid w:val="006A5D19"/>
    <w:rsid w:val="006B05E2"/>
    <w:rsid w:val="006B0721"/>
    <w:rsid w:val="006B0CD1"/>
    <w:rsid w:val="006B1334"/>
    <w:rsid w:val="006B2540"/>
    <w:rsid w:val="006B4D23"/>
    <w:rsid w:val="006B4DE1"/>
    <w:rsid w:val="006C1413"/>
    <w:rsid w:val="006C2B44"/>
    <w:rsid w:val="006D00D2"/>
    <w:rsid w:val="006D0BC6"/>
    <w:rsid w:val="006D17AC"/>
    <w:rsid w:val="006D3068"/>
    <w:rsid w:val="006D312F"/>
    <w:rsid w:val="006D592A"/>
    <w:rsid w:val="006E357B"/>
    <w:rsid w:val="006E5ED6"/>
    <w:rsid w:val="006F13B7"/>
    <w:rsid w:val="006F3BB9"/>
    <w:rsid w:val="006F5164"/>
    <w:rsid w:val="00704BA7"/>
    <w:rsid w:val="00705A34"/>
    <w:rsid w:val="00705D4D"/>
    <w:rsid w:val="00706C58"/>
    <w:rsid w:val="00707CD8"/>
    <w:rsid w:val="00711C34"/>
    <w:rsid w:val="00712654"/>
    <w:rsid w:val="0071531F"/>
    <w:rsid w:val="00715A08"/>
    <w:rsid w:val="00715DB8"/>
    <w:rsid w:val="00723155"/>
    <w:rsid w:val="00723DEA"/>
    <w:rsid w:val="007241EA"/>
    <w:rsid w:val="00724D68"/>
    <w:rsid w:val="0072720F"/>
    <w:rsid w:val="00736EE1"/>
    <w:rsid w:val="007400D4"/>
    <w:rsid w:val="00740E40"/>
    <w:rsid w:val="00743BCD"/>
    <w:rsid w:val="00743C0A"/>
    <w:rsid w:val="0074435F"/>
    <w:rsid w:val="00744881"/>
    <w:rsid w:val="00746096"/>
    <w:rsid w:val="00747EDA"/>
    <w:rsid w:val="007525EF"/>
    <w:rsid w:val="00752FA5"/>
    <w:rsid w:val="00755073"/>
    <w:rsid w:val="00755EF5"/>
    <w:rsid w:val="00757726"/>
    <w:rsid w:val="007634EB"/>
    <w:rsid w:val="0076537B"/>
    <w:rsid w:val="007656BE"/>
    <w:rsid w:val="00765D83"/>
    <w:rsid w:val="0076626A"/>
    <w:rsid w:val="00766793"/>
    <w:rsid w:val="0076740D"/>
    <w:rsid w:val="00774308"/>
    <w:rsid w:val="00776F34"/>
    <w:rsid w:val="00777215"/>
    <w:rsid w:val="00777E5F"/>
    <w:rsid w:val="007825DF"/>
    <w:rsid w:val="00782817"/>
    <w:rsid w:val="00782ED3"/>
    <w:rsid w:val="00783418"/>
    <w:rsid w:val="0078548A"/>
    <w:rsid w:val="007858BD"/>
    <w:rsid w:val="00786D50"/>
    <w:rsid w:val="00787011"/>
    <w:rsid w:val="0078723B"/>
    <w:rsid w:val="00790666"/>
    <w:rsid w:val="00790EC4"/>
    <w:rsid w:val="0079414C"/>
    <w:rsid w:val="007942BC"/>
    <w:rsid w:val="00797749"/>
    <w:rsid w:val="007A2662"/>
    <w:rsid w:val="007A2B59"/>
    <w:rsid w:val="007A47A5"/>
    <w:rsid w:val="007A4F17"/>
    <w:rsid w:val="007A6089"/>
    <w:rsid w:val="007A6D95"/>
    <w:rsid w:val="007B0694"/>
    <w:rsid w:val="007B1CB9"/>
    <w:rsid w:val="007B229D"/>
    <w:rsid w:val="007B2B06"/>
    <w:rsid w:val="007B3925"/>
    <w:rsid w:val="007B4816"/>
    <w:rsid w:val="007B5557"/>
    <w:rsid w:val="007C0514"/>
    <w:rsid w:val="007C2184"/>
    <w:rsid w:val="007C31BF"/>
    <w:rsid w:val="007C447E"/>
    <w:rsid w:val="007C5521"/>
    <w:rsid w:val="007C589F"/>
    <w:rsid w:val="007C6267"/>
    <w:rsid w:val="007C684A"/>
    <w:rsid w:val="007D2077"/>
    <w:rsid w:val="007D37D7"/>
    <w:rsid w:val="007D382C"/>
    <w:rsid w:val="007D3C1E"/>
    <w:rsid w:val="007D6F2A"/>
    <w:rsid w:val="007D7DE4"/>
    <w:rsid w:val="007E1DAB"/>
    <w:rsid w:val="007E2F14"/>
    <w:rsid w:val="007E472B"/>
    <w:rsid w:val="007E6243"/>
    <w:rsid w:val="007E64A2"/>
    <w:rsid w:val="007F0124"/>
    <w:rsid w:val="007F1C77"/>
    <w:rsid w:val="007F1EE2"/>
    <w:rsid w:val="007F2373"/>
    <w:rsid w:val="007F3346"/>
    <w:rsid w:val="007F4025"/>
    <w:rsid w:val="007F4A27"/>
    <w:rsid w:val="007F67C1"/>
    <w:rsid w:val="007F789D"/>
    <w:rsid w:val="00800DCB"/>
    <w:rsid w:val="0080293F"/>
    <w:rsid w:val="0080387A"/>
    <w:rsid w:val="00806FD1"/>
    <w:rsid w:val="00807362"/>
    <w:rsid w:val="00807466"/>
    <w:rsid w:val="0081208F"/>
    <w:rsid w:val="008166E0"/>
    <w:rsid w:val="00816887"/>
    <w:rsid w:val="008203F2"/>
    <w:rsid w:val="0082189E"/>
    <w:rsid w:val="0082361E"/>
    <w:rsid w:val="008249C3"/>
    <w:rsid w:val="00827C63"/>
    <w:rsid w:val="00830AD1"/>
    <w:rsid w:val="0083664C"/>
    <w:rsid w:val="00836EB5"/>
    <w:rsid w:val="0084057C"/>
    <w:rsid w:val="0084155F"/>
    <w:rsid w:val="008432D1"/>
    <w:rsid w:val="00843636"/>
    <w:rsid w:val="00843EB3"/>
    <w:rsid w:val="00844D55"/>
    <w:rsid w:val="00846964"/>
    <w:rsid w:val="00855043"/>
    <w:rsid w:val="0085607D"/>
    <w:rsid w:val="00857490"/>
    <w:rsid w:val="008600F5"/>
    <w:rsid w:val="00860421"/>
    <w:rsid w:val="00862A7B"/>
    <w:rsid w:val="00863E0B"/>
    <w:rsid w:val="008643F3"/>
    <w:rsid w:val="0087035C"/>
    <w:rsid w:val="008708C7"/>
    <w:rsid w:val="008725FF"/>
    <w:rsid w:val="00873E7E"/>
    <w:rsid w:val="008741FA"/>
    <w:rsid w:val="00875D8D"/>
    <w:rsid w:val="008763CB"/>
    <w:rsid w:val="008765DD"/>
    <w:rsid w:val="008812B4"/>
    <w:rsid w:val="00881C9D"/>
    <w:rsid w:val="008832D9"/>
    <w:rsid w:val="008860ED"/>
    <w:rsid w:val="008868CB"/>
    <w:rsid w:val="0089170B"/>
    <w:rsid w:val="00893952"/>
    <w:rsid w:val="00893F1C"/>
    <w:rsid w:val="008952B5"/>
    <w:rsid w:val="00896694"/>
    <w:rsid w:val="008976D9"/>
    <w:rsid w:val="00897B20"/>
    <w:rsid w:val="008A3113"/>
    <w:rsid w:val="008A43F0"/>
    <w:rsid w:val="008A4CFA"/>
    <w:rsid w:val="008B7992"/>
    <w:rsid w:val="008C1728"/>
    <w:rsid w:val="008C1913"/>
    <w:rsid w:val="008C30BA"/>
    <w:rsid w:val="008C5897"/>
    <w:rsid w:val="008C6C4C"/>
    <w:rsid w:val="008C7D90"/>
    <w:rsid w:val="008D189A"/>
    <w:rsid w:val="008D1E3B"/>
    <w:rsid w:val="008D3B38"/>
    <w:rsid w:val="008D5835"/>
    <w:rsid w:val="008E123A"/>
    <w:rsid w:val="008E18C6"/>
    <w:rsid w:val="008E203F"/>
    <w:rsid w:val="008E2B61"/>
    <w:rsid w:val="008E413E"/>
    <w:rsid w:val="008E5FA0"/>
    <w:rsid w:val="008F076F"/>
    <w:rsid w:val="008F32BD"/>
    <w:rsid w:val="008F3A09"/>
    <w:rsid w:val="008F569A"/>
    <w:rsid w:val="009008A9"/>
    <w:rsid w:val="009049D3"/>
    <w:rsid w:val="00905B55"/>
    <w:rsid w:val="00907873"/>
    <w:rsid w:val="00907953"/>
    <w:rsid w:val="009146C5"/>
    <w:rsid w:val="00916EE1"/>
    <w:rsid w:val="00917520"/>
    <w:rsid w:val="0092150D"/>
    <w:rsid w:val="00923127"/>
    <w:rsid w:val="009245A5"/>
    <w:rsid w:val="009267BD"/>
    <w:rsid w:val="009312CC"/>
    <w:rsid w:val="0093275B"/>
    <w:rsid w:val="00932AEA"/>
    <w:rsid w:val="00935488"/>
    <w:rsid w:val="009360B4"/>
    <w:rsid w:val="00936174"/>
    <w:rsid w:val="009374E7"/>
    <w:rsid w:val="00937578"/>
    <w:rsid w:val="00937EBB"/>
    <w:rsid w:val="00941608"/>
    <w:rsid w:val="00941684"/>
    <w:rsid w:val="00942D74"/>
    <w:rsid w:val="00943B33"/>
    <w:rsid w:val="00945077"/>
    <w:rsid w:val="00945208"/>
    <w:rsid w:val="00945A8A"/>
    <w:rsid w:val="00946C86"/>
    <w:rsid w:val="00947EBC"/>
    <w:rsid w:val="00950FC6"/>
    <w:rsid w:val="00951ABF"/>
    <w:rsid w:val="00952714"/>
    <w:rsid w:val="00953F18"/>
    <w:rsid w:val="009547DF"/>
    <w:rsid w:val="0095531F"/>
    <w:rsid w:val="00955C88"/>
    <w:rsid w:val="00956888"/>
    <w:rsid w:val="009657A7"/>
    <w:rsid w:val="00966EF7"/>
    <w:rsid w:val="0097038D"/>
    <w:rsid w:val="00974E48"/>
    <w:rsid w:val="00975F06"/>
    <w:rsid w:val="009760DE"/>
    <w:rsid w:val="009824BE"/>
    <w:rsid w:val="00983837"/>
    <w:rsid w:val="00983903"/>
    <w:rsid w:val="00985AC0"/>
    <w:rsid w:val="00990869"/>
    <w:rsid w:val="00991447"/>
    <w:rsid w:val="009957CA"/>
    <w:rsid w:val="00995CD9"/>
    <w:rsid w:val="00997531"/>
    <w:rsid w:val="009A0903"/>
    <w:rsid w:val="009A7782"/>
    <w:rsid w:val="009B2D63"/>
    <w:rsid w:val="009B3B4D"/>
    <w:rsid w:val="009B42BD"/>
    <w:rsid w:val="009B43A1"/>
    <w:rsid w:val="009B4DE7"/>
    <w:rsid w:val="009C0219"/>
    <w:rsid w:val="009C3447"/>
    <w:rsid w:val="009C42FF"/>
    <w:rsid w:val="009C5EF7"/>
    <w:rsid w:val="009C5F0B"/>
    <w:rsid w:val="009E12B4"/>
    <w:rsid w:val="009E1740"/>
    <w:rsid w:val="009E23D7"/>
    <w:rsid w:val="009E331A"/>
    <w:rsid w:val="009E38DA"/>
    <w:rsid w:val="009F0959"/>
    <w:rsid w:val="009F0B32"/>
    <w:rsid w:val="009F0D36"/>
    <w:rsid w:val="009F1C1A"/>
    <w:rsid w:val="009F5700"/>
    <w:rsid w:val="009F6D85"/>
    <w:rsid w:val="009F7CFB"/>
    <w:rsid w:val="00A014AF"/>
    <w:rsid w:val="00A04DF6"/>
    <w:rsid w:val="00A05AE5"/>
    <w:rsid w:val="00A14015"/>
    <w:rsid w:val="00A157C4"/>
    <w:rsid w:val="00A16D00"/>
    <w:rsid w:val="00A17F89"/>
    <w:rsid w:val="00A22190"/>
    <w:rsid w:val="00A24A89"/>
    <w:rsid w:val="00A276FF"/>
    <w:rsid w:val="00A31708"/>
    <w:rsid w:val="00A32DD7"/>
    <w:rsid w:val="00A338AC"/>
    <w:rsid w:val="00A355DE"/>
    <w:rsid w:val="00A36300"/>
    <w:rsid w:val="00A37B74"/>
    <w:rsid w:val="00A415D0"/>
    <w:rsid w:val="00A41DDB"/>
    <w:rsid w:val="00A421D7"/>
    <w:rsid w:val="00A422C1"/>
    <w:rsid w:val="00A45303"/>
    <w:rsid w:val="00A45495"/>
    <w:rsid w:val="00A51642"/>
    <w:rsid w:val="00A53EA5"/>
    <w:rsid w:val="00A56A3B"/>
    <w:rsid w:val="00A609C8"/>
    <w:rsid w:val="00A6687C"/>
    <w:rsid w:val="00A70B0D"/>
    <w:rsid w:val="00A7132C"/>
    <w:rsid w:val="00A7429F"/>
    <w:rsid w:val="00A778D2"/>
    <w:rsid w:val="00A802FB"/>
    <w:rsid w:val="00A81742"/>
    <w:rsid w:val="00A81C80"/>
    <w:rsid w:val="00A8223E"/>
    <w:rsid w:val="00A832E2"/>
    <w:rsid w:val="00A86347"/>
    <w:rsid w:val="00A915CF"/>
    <w:rsid w:val="00A92927"/>
    <w:rsid w:val="00A940B0"/>
    <w:rsid w:val="00A973B0"/>
    <w:rsid w:val="00AA09D5"/>
    <w:rsid w:val="00AA3D0E"/>
    <w:rsid w:val="00AA413A"/>
    <w:rsid w:val="00AA41E5"/>
    <w:rsid w:val="00AA6D7B"/>
    <w:rsid w:val="00AB0A0F"/>
    <w:rsid w:val="00AB4A48"/>
    <w:rsid w:val="00AB5D88"/>
    <w:rsid w:val="00AB66A3"/>
    <w:rsid w:val="00AB7327"/>
    <w:rsid w:val="00AB7DFF"/>
    <w:rsid w:val="00AC0E1F"/>
    <w:rsid w:val="00AD0ED0"/>
    <w:rsid w:val="00AD14FF"/>
    <w:rsid w:val="00AD41F5"/>
    <w:rsid w:val="00AD4E48"/>
    <w:rsid w:val="00AD5B95"/>
    <w:rsid w:val="00AD6645"/>
    <w:rsid w:val="00AD6CEA"/>
    <w:rsid w:val="00AD7029"/>
    <w:rsid w:val="00AD7265"/>
    <w:rsid w:val="00AE17CF"/>
    <w:rsid w:val="00AE4AE0"/>
    <w:rsid w:val="00AE5180"/>
    <w:rsid w:val="00AE5BB3"/>
    <w:rsid w:val="00AF2F0C"/>
    <w:rsid w:val="00AF4364"/>
    <w:rsid w:val="00AF697F"/>
    <w:rsid w:val="00AF7634"/>
    <w:rsid w:val="00B03C8D"/>
    <w:rsid w:val="00B0525E"/>
    <w:rsid w:val="00B103D1"/>
    <w:rsid w:val="00B119CF"/>
    <w:rsid w:val="00B125D7"/>
    <w:rsid w:val="00B132ED"/>
    <w:rsid w:val="00B1474F"/>
    <w:rsid w:val="00B15EB5"/>
    <w:rsid w:val="00B16934"/>
    <w:rsid w:val="00B1796B"/>
    <w:rsid w:val="00B20A1E"/>
    <w:rsid w:val="00B22883"/>
    <w:rsid w:val="00B22E39"/>
    <w:rsid w:val="00B35A96"/>
    <w:rsid w:val="00B360B6"/>
    <w:rsid w:val="00B444AA"/>
    <w:rsid w:val="00B47078"/>
    <w:rsid w:val="00B513CB"/>
    <w:rsid w:val="00B515B7"/>
    <w:rsid w:val="00B519B2"/>
    <w:rsid w:val="00B52833"/>
    <w:rsid w:val="00B6309B"/>
    <w:rsid w:val="00B638D9"/>
    <w:rsid w:val="00B64494"/>
    <w:rsid w:val="00B66CE4"/>
    <w:rsid w:val="00B71D1D"/>
    <w:rsid w:val="00B766FB"/>
    <w:rsid w:val="00B76FD3"/>
    <w:rsid w:val="00B80D94"/>
    <w:rsid w:val="00B81DCF"/>
    <w:rsid w:val="00B83025"/>
    <w:rsid w:val="00B832D9"/>
    <w:rsid w:val="00B84C43"/>
    <w:rsid w:val="00B84C48"/>
    <w:rsid w:val="00B8619F"/>
    <w:rsid w:val="00B86F77"/>
    <w:rsid w:val="00B90063"/>
    <w:rsid w:val="00B92AD5"/>
    <w:rsid w:val="00B93D12"/>
    <w:rsid w:val="00B969CB"/>
    <w:rsid w:val="00B96B92"/>
    <w:rsid w:val="00B97796"/>
    <w:rsid w:val="00B97979"/>
    <w:rsid w:val="00BA18E9"/>
    <w:rsid w:val="00BA4539"/>
    <w:rsid w:val="00BA45AA"/>
    <w:rsid w:val="00BA64AE"/>
    <w:rsid w:val="00BB0C50"/>
    <w:rsid w:val="00BB277B"/>
    <w:rsid w:val="00BB48C0"/>
    <w:rsid w:val="00BB48CD"/>
    <w:rsid w:val="00BB4995"/>
    <w:rsid w:val="00BB613A"/>
    <w:rsid w:val="00BB7A58"/>
    <w:rsid w:val="00BC3EC7"/>
    <w:rsid w:val="00BC6A18"/>
    <w:rsid w:val="00BC7068"/>
    <w:rsid w:val="00BD2AD8"/>
    <w:rsid w:val="00BD497D"/>
    <w:rsid w:val="00BD5AEC"/>
    <w:rsid w:val="00BD6E6D"/>
    <w:rsid w:val="00BE377A"/>
    <w:rsid w:val="00BE5186"/>
    <w:rsid w:val="00BE6D56"/>
    <w:rsid w:val="00BE7278"/>
    <w:rsid w:val="00BE7406"/>
    <w:rsid w:val="00BF18D7"/>
    <w:rsid w:val="00BF2627"/>
    <w:rsid w:val="00BF2806"/>
    <w:rsid w:val="00BF44D2"/>
    <w:rsid w:val="00BF591C"/>
    <w:rsid w:val="00BF6BCE"/>
    <w:rsid w:val="00C00C4B"/>
    <w:rsid w:val="00C0785B"/>
    <w:rsid w:val="00C10A0E"/>
    <w:rsid w:val="00C1133C"/>
    <w:rsid w:val="00C12CC5"/>
    <w:rsid w:val="00C1492F"/>
    <w:rsid w:val="00C1494D"/>
    <w:rsid w:val="00C1603A"/>
    <w:rsid w:val="00C16A43"/>
    <w:rsid w:val="00C2032F"/>
    <w:rsid w:val="00C27F1D"/>
    <w:rsid w:val="00C34B99"/>
    <w:rsid w:val="00C34BEC"/>
    <w:rsid w:val="00C4044C"/>
    <w:rsid w:val="00C40875"/>
    <w:rsid w:val="00C42A4C"/>
    <w:rsid w:val="00C42BE6"/>
    <w:rsid w:val="00C46056"/>
    <w:rsid w:val="00C461FE"/>
    <w:rsid w:val="00C47682"/>
    <w:rsid w:val="00C5184F"/>
    <w:rsid w:val="00C577E1"/>
    <w:rsid w:val="00C63263"/>
    <w:rsid w:val="00C63D20"/>
    <w:rsid w:val="00C664CC"/>
    <w:rsid w:val="00C673AC"/>
    <w:rsid w:val="00C67BED"/>
    <w:rsid w:val="00C73D4A"/>
    <w:rsid w:val="00C74938"/>
    <w:rsid w:val="00C77855"/>
    <w:rsid w:val="00C80B89"/>
    <w:rsid w:val="00C824A7"/>
    <w:rsid w:val="00C82745"/>
    <w:rsid w:val="00C82CD6"/>
    <w:rsid w:val="00C84110"/>
    <w:rsid w:val="00C84E68"/>
    <w:rsid w:val="00C84F49"/>
    <w:rsid w:val="00C9132B"/>
    <w:rsid w:val="00C93BF6"/>
    <w:rsid w:val="00C9541F"/>
    <w:rsid w:val="00C95992"/>
    <w:rsid w:val="00C96113"/>
    <w:rsid w:val="00CA0D09"/>
    <w:rsid w:val="00CA0FB9"/>
    <w:rsid w:val="00CA2338"/>
    <w:rsid w:val="00CA4E7E"/>
    <w:rsid w:val="00CA7E66"/>
    <w:rsid w:val="00CB25C2"/>
    <w:rsid w:val="00CB5A18"/>
    <w:rsid w:val="00CC0CE6"/>
    <w:rsid w:val="00CC0E72"/>
    <w:rsid w:val="00CC7601"/>
    <w:rsid w:val="00CD1008"/>
    <w:rsid w:val="00CD2385"/>
    <w:rsid w:val="00CD3EB0"/>
    <w:rsid w:val="00CD499C"/>
    <w:rsid w:val="00CD6D21"/>
    <w:rsid w:val="00CD7768"/>
    <w:rsid w:val="00CD7992"/>
    <w:rsid w:val="00CE124A"/>
    <w:rsid w:val="00CE4D89"/>
    <w:rsid w:val="00CE606F"/>
    <w:rsid w:val="00CE76AC"/>
    <w:rsid w:val="00CF0F04"/>
    <w:rsid w:val="00CF6A6C"/>
    <w:rsid w:val="00CF7CC6"/>
    <w:rsid w:val="00D023E2"/>
    <w:rsid w:val="00D04133"/>
    <w:rsid w:val="00D053BF"/>
    <w:rsid w:val="00D05F8A"/>
    <w:rsid w:val="00D07324"/>
    <w:rsid w:val="00D102BF"/>
    <w:rsid w:val="00D13AFF"/>
    <w:rsid w:val="00D175FA"/>
    <w:rsid w:val="00D21D61"/>
    <w:rsid w:val="00D22025"/>
    <w:rsid w:val="00D26026"/>
    <w:rsid w:val="00D26C30"/>
    <w:rsid w:val="00D30315"/>
    <w:rsid w:val="00D31C5A"/>
    <w:rsid w:val="00D3307B"/>
    <w:rsid w:val="00D36BD9"/>
    <w:rsid w:val="00D377FC"/>
    <w:rsid w:val="00D40727"/>
    <w:rsid w:val="00D41449"/>
    <w:rsid w:val="00D416E6"/>
    <w:rsid w:val="00D43276"/>
    <w:rsid w:val="00D43D64"/>
    <w:rsid w:val="00D45210"/>
    <w:rsid w:val="00D4687F"/>
    <w:rsid w:val="00D47AA9"/>
    <w:rsid w:val="00D50799"/>
    <w:rsid w:val="00D50DED"/>
    <w:rsid w:val="00D53D70"/>
    <w:rsid w:val="00D558BC"/>
    <w:rsid w:val="00D57CA1"/>
    <w:rsid w:val="00D60686"/>
    <w:rsid w:val="00D60A44"/>
    <w:rsid w:val="00D60AB1"/>
    <w:rsid w:val="00D623A8"/>
    <w:rsid w:val="00D638B9"/>
    <w:rsid w:val="00D64775"/>
    <w:rsid w:val="00D64E57"/>
    <w:rsid w:val="00D66B37"/>
    <w:rsid w:val="00D67EBE"/>
    <w:rsid w:val="00D72067"/>
    <w:rsid w:val="00D72526"/>
    <w:rsid w:val="00D74ED3"/>
    <w:rsid w:val="00D82D88"/>
    <w:rsid w:val="00D846FA"/>
    <w:rsid w:val="00D868FA"/>
    <w:rsid w:val="00D91537"/>
    <w:rsid w:val="00DA0962"/>
    <w:rsid w:val="00DA0C56"/>
    <w:rsid w:val="00DA17ED"/>
    <w:rsid w:val="00DA18DE"/>
    <w:rsid w:val="00DA27EF"/>
    <w:rsid w:val="00DA2941"/>
    <w:rsid w:val="00DA49FB"/>
    <w:rsid w:val="00DA4CA5"/>
    <w:rsid w:val="00DA693A"/>
    <w:rsid w:val="00DB6A04"/>
    <w:rsid w:val="00DC0C66"/>
    <w:rsid w:val="00DC38BC"/>
    <w:rsid w:val="00DC5CD3"/>
    <w:rsid w:val="00DC6FAB"/>
    <w:rsid w:val="00DD0D5F"/>
    <w:rsid w:val="00DD2751"/>
    <w:rsid w:val="00DD365A"/>
    <w:rsid w:val="00DD3E37"/>
    <w:rsid w:val="00DD684E"/>
    <w:rsid w:val="00DD7752"/>
    <w:rsid w:val="00DE04F4"/>
    <w:rsid w:val="00DE28B8"/>
    <w:rsid w:val="00DE2C54"/>
    <w:rsid w:val="00DE6043"/>
    <w:rsid w:val="00DE7621"/>
    <w:rsid w:val="00DE7649"/>
    <w:rsid w:val="00DF1323"/>
    <w:rsid w:val="00DF1F0B"/>
    <w:rsid w:val="00DF7A84"/>
    <w:rsid w:val="00E005D9"/>
    <w:rsid w:val="00E016BE"/>
    <w:rsid w:val="00E03B73"/>
    <w:rsid w:val="00E078FC"/>
    <w:rsid w:val="00E12053"/>
    <w:rsid w:val="00E1241F"/>
    <w:rsid w:val="00E1716C"/>
    <w:rsid w:val="00E30407"/>
    <w:rsid w:val="00E310DE"/>
    <w:rsid w:val="00E311BE"/>
    <w:rsid w:val="00E3224B"/>
    <w:rsid w:val="00E3487B"/>
    <w:rsid w:val="00E358BB"/>
    <w:rsid w:val="00E41988"/>
    <w:rsid w:val="00E42F51"/>
    <w:rsid w:val="00E44358"/>
    <w:rsid w:val="00E44386"/>
    <w:rsid w:val="00E443FD"/>
    <w:rsid w:val="00E47853"/>
    <w:rsid w:val="00E47A4E"/>
    <w:rsid w:val="00E5149F"/>
    <w:rsid w:val="00E61AA2"/>
    <w:rsid w:val="00E635CF"/>
    <w:rsid w:val="00E663CE"/>
    <w:rsid w:val="00E707C8"/>
    <w:rsid w:val="00E71BA8"/>
    <w:rsid w:val="00E72F9F"/>
    <w:rsid w:val="00E779B0"/>
    <w:rsid w:val="00E801F1"/>
    <w:rsid w:val="00E81E20"/>
    <w:rsid w:val="00E82348"/>
    <w:rsid w:val="00E836BB"/>
    <w:rsid w:val="00E84D0E"/>
    <w:rsid w:val="00E8665E"/>
    <w:rsid w:val="00E9093B"/>
    <w:rsid w:val="00E918F4"/>
    <w:rsid w:val="00E921C5"/>
    <w:rsid w:val="00E94C62"/>
    <w:rsid w:val="00E94C93"/>
    <w:rsid w:val="00E94F20"/>
    <w:rsid w:val="00E97FD8"/>
    <w:rsid w:val="00EA07CD"/>
    <w:rsid w:val="00EA170F"/>
    <w:rsid w:val="00EA27AD"/>
    <w:rsid w:val="00EA692D"/>
    <w:rsid w:val="00EB1BB9"/>
    <w:rsid w:val="00EB2723"/>
    <w:rsid w:val="00EB286F"/>
    <w:rsid w:val="00EB326F"/>
    <w:rsid w:val="00EB6F53"/>
    <w:rsid w:val="00EC01CC"/>
    <w:rsid w:val="00EC0F02"/>
    <w:rsid w:val="00EC192D"/>
    <w:rsid w:val="00EC2173"/>
    <w:rsid w:val="00EC32B4"/>
    <w:rsid w:val="00EC6051"/>
    <w:rsid w:val="00EC6F8C"/>
    <w:rsid w:val="00EC7120"/>
    <w:rsid w:val="00ED2A35"/>
    <w:rsid w:val="00ED6DFB"/>
    <w:rsid w:val="00EE03D3"/>
    <w:rsid w:val="00EE16D3"/>
    <w:rsid w:val="00EE273F"/>
    <w:rsid w:val="00EE5C36"/>
    <w:rsid w:val="00EF19D7"/>
    <w:rsid w:val="00EF1A14"/>
    <w:rsid w:val="00EF1CC2"/>
    <w:rsid w:val="00EF4944"/>
    <w:rsid w:val="00EF4B87"/>
    <w:rsid w:val="00F02E7E"/>
    <w:rsid w:val="00F03008"/>
    <w:rsid w:val="00F04553"/>
    <w:rsid w:val="00F0546E"/>
    <w:rsid w:val="00F11297"/>
    <w:rsid w:val="00F131E4"/>
    <w:rsid w:val="00F17280"/>
    <w:rsid w:val="00F21BA7"/>
    <w:rsid w:val="00F2270F"/>
    <w:rsid w:val="00F23884"/>
    <w:rsid w:val="00F264A1"/>
    <w:rsid w:val="00F31BA9"/>
    <w:rsid w:val="00F321B5"/>
    <w:rsid w:val="00F333C2"/>
    <w:rsid w:val="00F34F9F"/>
    <w:rsid w:val="00F40283"/>
    <w:rsid w:val="00F42EBF"/>
    <w:rsid w:val="00F446F8"/>
    <w:rsid w:val="00F45858"/>
    <w:rsid w:val="00F45BF3"/>
    <w:rsid w:val="00F4718B"/>
    <w:rsid w:val="00F47792"/>
    <w:rsid w:val="00F47EF4"/>
    <w:rsid w:val="00F52BCD"/>
    <w:rsid w:val="00F54738"/>
    <w:rsid w:val="00F57591"/>
    <w:rsid w:val="00F60DF9"/>
    <w:rsid w:val="00F64BD2"/>
    <w:rsid w:val="00F70548"/>
    <w:rsid w:val="00F709DE"/>
    <w:rsid w:val="00F71706"/>
    <w:rsid w:val="00F71F5C"/>
    <w:rsid w:val="00F722AB"/>
    <w:rsid w:val="00F72955"/>
    <w:rsid w:val="00F72959"/>
    <w:rsid w:val="00F733BE"/>
    <w:rsid w:val="00F74985"/>
    <w:rsid w:val="00F75457"/>
    <w:rsid w:val="00F84703"/>
    <w:rsid w:val="00F84C13"/>
    <w:rsid w:val="00F87751"/>
    <w:rsid w:val="00F90229"/>
    <w:rsid w:val="00F91A43"/>
    <w:rsid w:val="00F91CCB"/>
    <w:rsid w:val="00F91E97"/>
    <w:rsid w:val="00F928C2"/>
    <w:rsid w:val="00F9297A"/>
    <w:rsid w:val="00F9380C"/>
    <w:rsid w:val="00F94FF3"/>
    <w:rsid w:val="00F96073"/>
    <w:rsid w:val="00FA0953"/>
    <w:rsid w:val="00FA0A6B"/>
    <w:rsid w:val="00FA19F5"/>
    <w:rsid w:val="00FA2610"/>
    <w:rsid w:val="00FA39CD"/>
    <w:rsid w:val="00FA64A7"/>
    <w:rsid w:val="00FB2C15"/>
    <w:rsid w:val="00FB2D56"/>
    <w:rsid w:val="00FB2E90"/>
    <w:rsid w:val="00FB390E"/>
    <w:rsid w:val="00FB39DB"/>
    <w:rsid w:val="00FB3A27"/>
    <w:rsid w:val="00FB519A"/>
    <w:rsid w:val="00FB5CE7"/>
    <w:rsid w:val="00FB5F53"/>
    <w:rsid w:val="00FB5F85"/>
    <w:rsid w:val="00FC4177"/>
    <w:rsid w:val="00FC4379"/>
    <w:rsid w:val="00FC4865"/>
    <w:rsid w:val="00FD1DF4"/>
    <w:rsid w:val="00FD2317"/>
    <w:rsid w:val="00FD2ACC"/>
    <w:rsid w:val="00FD2B30"/>
    <w:rsid w:val="00FD4196"/>
    <w:rsid w:val="00FD5470"/>
    <w:rsid w:val="00FD725E"/>
    <w:rsid w:val="00FE0F1E"/>
    <w:rsid w:val="00FE1D21"/>
    <w:rsid w:val="00FE328F"/>
    <w:rsid w:val="00FF10BD"/>
    <w:rsid w:val="00FF2041"/>
    <w:rsid w:val="00FF28B3"/>
    <w:rsid w:val="00FF38F1"/>
    <w:rsid w:val="00FF41E5"/>
    <w:rsid w:val="00FF6140"/>
    <w:rsid w:val="00FF633D"/>
    <w:rsid w:val="00FF6747"/>
    <w:rsid w:val="00FF7088"/>
    <w:rsid w:val="00FF7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6DF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228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uiPriority w:val="99"/>
    <w:rsid w:val="00B228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B86F77"/>
  </w:style>
  <w:style w:type="paragraph" w:styleId="a6">
    <w:name w:val="Balloon Text"/>
    <w:basedOn w:val="a"/>
    <w:link w:val="Char1"/>
    <w:uiPriority w:val="99"/>
    <w:rsid w:val="00C63D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rsid w:val="00C63D20"/>
    <w:rPr>
      <w:kern w:val="2"/>
      <w:sz w:val="18"/>
      <w:szCs w:val="18"/>
    </w:rPr>
  </w:style>
  <w:style w:type="table" w:styleId="a7">
    <w:name w:val="Table Grid"/>
    <w:basedOn w:val="a1"/>
    <w:uiPriority w:val="59"/>
    <w:rsid w:val="00DA1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96113"/>
    <w:pPr>
      <w:ind w:firstLineChars="200" w:firstLine="420"/>
    </w:pPr>
  </w:style>
  <w:style w:type="paragraph" w:styleId="a9">
    <w:name w:val="Date"/>
    <w:basedOn w:val="a"/>
    <w:next w:val="a"/>
    <w:link w:val="Char2"/>
    <w:rsid w:val="00BD497D"/>
    <w:pPr>
      <w:ind w:leftChars="2500" w:left="100"/>
    </w:pPr>
  </w:style>
  <w:style w:type="character" w:customStyle="1" w:styleId="Char2">
    <w:name w:val="日期 Char"/>
    <w:basedOn w:val="a0"/>
    <w:link w:val="a9"/>
    <w:rsid w:val="00BD497D"/>
    <w:rPr>
      <w:kern w:val="2"/>
      <w:sz w:val="21"/>
    </w:rPr>
  </w:style>
  <w:style w:type="table" w:styleId="-2">
    <w:name w:val="Light Shading Accent 2"/>
    <w:basedOn w:val="a1"/>
    <w:uiPriority w:val="60"/>
    <w:rsid w:val="00844D5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a">
    <w:name w:val="Title"/>
    <w:basedOn w:val="a"/>
    <w:next w:val="a"/>
    <w:link w:val="Char3"/>
    <w:uiPriority w:val="10"/>
    <w:qFormat/>
    <w:rsid w:val="00B52833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a"/>
    <w:uiPriority w:val="10"/>
    <w:rsid w:val="00B52833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Char">
    <w:name w:val="页眉 Char"/>
    <w:basedOn w:val="a0"/>
    <w:link w:val="a3"/>
    <w:uiPriority w:val="99"/>
    <w:rsid w:val="00B5283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52833"/>
    <w:rPr>
      <w:kern w:val="2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B52833"/>
    <w:rPr>
      <w:rFonts w:asciiTheme="majorHAnsi" w:eastAsia="黑体" w:hAnsiTheme="majorHAnsi" w:cstheme="majorBidi"/>
      <w:sz w:val="20"/>
    </w:rPr>
  </w:style>
  <w:style w:type="paragraph" w:customStyle="1" w:styleId="Default">
    <w:name w:val="Default"/>
    <w:rsid w:val="00B52833"/>
    <w:pPr>
      <w:widowControl w:val="0"/>
      <w:autoSpaceDE w:val="0"/>
      <w:autoSpaceDN w:val="0"/>
      <w:adjustRightInd w:val="0"/>
    </w:pPr>
    <w:rPr>
      <w:rFonts w:ascii="黑体" w:eastAsia="黑体" w:hAnsiTheme="minorHAnsi" w:cs="黑体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B52833"/>
    <w:rPr>
      <w:b/>
      <w:bCs/>
    </w:rPr>
  </w:style>
  <w:style w:type="paragraph" w:customStyle="1" w:styleId="1">
    <w:name w:val="列出段落1"/>
    <w:basedOn w:val="a"/>
    <w:uiPriority w:val="34"/>
    <w:qFormat/>
    <w:rsid w:val="00102015"/>
    <w:pPr>
      <w:ind w:firstLineChars="200" w:firstLine="420"/>
    </w:pPr>
    <w:rPr>
      <w:rFonts w:ascii="Calibri" w:hAnsi="Calibri"/>
      <w:szCs w:val="22"/>
    </w:rPr>
  </w:style>
  <w:style w:type="paragraph" w:customStyle="1" w:styleId="Pa5">
    <w:name w:val="Pa5"/>
    <w:basedOn w:val="a"/>
    <w:next w:val="a"/>
    <w:uiPriority w:val="99"/>
    <w:rsid w:val="003673FF"/>
    <w:pPr>
      <w:autoSpaceDE w:val="0"/>
      <w:autoSpaceDN w:val="0"/>
      <w:adjustRightInd w:val="0"/>
      <w:spacing w:line="241" w:lineRule="atLeast"/>
      <w:jc w:val="left"/>
    </w:pPr>
    <w:rPr>
      <w:rFonts w:ascii="幼圆...." w:eastAsia="幼圆....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6DF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228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uiPriority w:val="99"/>
    <w:rsid w:val="00B228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B86F77"/>
  </w:style>
  <w:style w:type="paragraph" w:styleId="a6">
    <w:name w:val="Balloon Text"/>
    <w:basedOn w:val="a"/>
    <w:link w:val="Char1"/>
    <w:uiPriority w:val="99"/>
    <w:rsid w:val="00C63D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rsid w:val="00C63D20"/>
    <w:rPr>
      <w:kern w:val="2"/>
      <w:sz w:val="18"/>
      <w:szCs w:val="18"/>
    </w:rPr>
  </w:style>
  <w:style w:type="table" w:styleId="a7">
    <w:name w:val="Table Grid"/>
    <w:basedOn w:val="a1"/>
    <w:uiPriority w:val="59"/>
    <w:rsid w:val="00DA1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96113"/>
    <w:pPr>
      <w:ind w:firstLineChars="200" w:firstLine="420"/>
    </w:pPr>
  </w:style>
  <w:style w:type="paragraph" w:styleId="a9">
    <w:name w:val="Date"/>
    <w:basedOn w:val="a"/>
    <w:next w:val="a"/>
    <w:link w:val="Char2"/>
    <w:rsid w:val="00BD497D"/>
    <w:pPr>
      <w:ind w:leftChars="2500" w:left="100"/>
    </w:pPr>
  </w:style>
  <w:style w:type="character" w:customStyle="1" w:styleId="Char2">
    <w:name w:val="日期 Char"/>
    <w:basedOn w:val="a0"/>
    <w:link w:val="a9"/>
    <w:rsid w:val="00BD497D"/>
    <w:rPr>
      <w:kern w:val="2"/>
      <w:sz w:val="21"/>
    </w:rPr>
  </w:style>
  <w:style w:type="table" w:styleId="-2">
    <w:name w:val="Light Shading Accent 2"/>
    <w:basedOn w:val="a1"/>
    <w:uiPriority w:val="60"/>
    <w:rsid w:val="00844D5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a">
    <w:name w:val="Title"/>
    <w:basedOn w:val="a"/>
    <w:next w:val="a"/>
    <w:link w:val="Char3"/>
    <w:uiPriority w:val="10"/>
    <w:qFormat/>
    <w:rsid w:val="00B52833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a"/>
    <w:uiPriority w:val="10"/>
    <w:rsid w:val="00B52833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Char">
    <w:name w:val="页眉 Char"/>
    <w:basedOn w:val="a0"/>
    <w:link w:val="a3"/>
    <w:uiPriority w:val="99"/>
    <w:rsid w:val="00B5283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52833"/>
    <w:rPr>
      <w:kern w:val="2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B52833"/>
    <w:rPr>
      <w:rFonts w:asciiTheme="majorHAnsi" w:eastAsia="黑体" w:hAnsiTheme="majorHAnsi" w:cstheme="majorBidi"/>
      <w:sz w:val="20"/>
    </w:rPr>
  </w:style>
  <w:style w:type="paragraph" w:customStyle="1" w:styleId="Default">
    <w:name w:val="Default"/>
    <w:rsid w:val="00B52833"/>
    <w:pPr>
      <w:widowControl w:val="0"/>
      <w:autoSpaceDE w:val="0"/>
      <w:autoSpaceDN w:val="0"/>
      <w:adjustRightInd w:val="0"/>
    </w:pPr>
    <w:rPr>
      <w:rFonts w:ascii="黑体" w:eastAsia="黑体" w:hAnsiTheme="minorHAnsi" w:cs="黑体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B52833"/>
    <w:rPr>
      <w:b/>
      <w:bCs/>
    </w:rPr>
  </w:style>
  <w:style w:type="paragraph" w:customStyle="1" w:styleId="1">
    <w:name w:val="列出段落1"/>
    <w:basedOn w:val="a"/>
    <w:uiPriority w:val="34"/>
    <w:qFormat/>
    <w:rsid w:val="00102015"/>
    <w:pPr>
      <w:ind w:firstLineChars="200" w:firstLine="420"/>
    </w:pPr>
    <w:rPr>
      <w:rFonts w:ascii="Calibri" w:hAnsi="Calibri"/>
      <w:szCs w:val="22"/>
    </w:rPr>
  </w:style>
  <w:style w:type="paragraph" w:customStyle="1" w:styleId="Pa5">
    <w:name w:val="Pa5"/>
    <w:basedOn w:val="a"/>
    <w:next w:val="a"/>
    <w:uiPriority w:val="99"/>
    <w:rsid w:val="003673FF"/>
    <w:pPr>
      <w:autoSpaceDE w:val="0"/>
      <w:autoSpaceDN w:val="0"/>
      <w:adjustRightInd w:val="0"/>
      <w:spacing w:line="241" w:lineRule="atLeast"/>
      <w:jc w:val="left"/>
    </w:pPr>
    <w:rPr>
      <w:rFonts w:ascii="幼圆...." w:eastAsia="幼圆....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9515">
                  <w:marLeft w:val="0"/>
                  <w:marRight w:val="0"/>
                  <w:marTop w:val="0"/>
                  <w:marBottom w:val="0"/>
                  <w:divBdr>
                    <w:top w:val="single" w:sz="12" w:space="0" w:color="08237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2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7" w:color="BBBBBB"/>
                        <w:left w:val="single" w:sz="4" w:space="0" w:color="BBBBBB"/>
                        <w:bottom w:val="single" w:sz="4" w:space="0" w:color="BBBBBB"/>
                        <w:right w:val="single" w:sz="4" w:space="0" w:color="BBBBBB"/>
                      </w:divBdr>
                      <w:divsChild>
                        <w:div w:id="79344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5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<Relationship Id="rId1" Target="../customXml/item1.xml" Type="http://schemas.openxmlformats.org/officeDocument/2006/relationships/customXml"/>
<Relationship Id="rId10" Target="header1.xml" Type="http://schemas.openxmlformats.org/officeDocument/2006/relationships/header"/>
<Relationship Id="rId11" Target="footer1.xml" Type="http://schemas.openxmlformats.org/officeDocument/2006/relationships/footer"/>
<Relationship Id="rId12" Target="footer2.xml" Type="http://schemas.openxmlformats.org/officeDocument/2006/relationships/footer"/>
<Relationship Id="rId13" Target="header2.xml" Type="http://schemas.openxmlformats.org/officeDocument/2006/relationships/header"/>
<Relationship Id="rId14" Target="footer3.xml" Type="http://schemas.openxmlformats.org/officeDocument/2006/relationships/footer"/>
<Relationship Id="rId15" Target="media/image6.png" Type="http://schemas.openxmlformats.org/officeDocument/2006/relationships/image"/>
<Relationship Id="rId16" Target="media/image7.png" Type="http://schemas.openxmlformats.org/officeDocument/2006/relationships/image"/>
<Relationship Id="rId17" Target="media/image8.png" Type="http://schemas.openxmlformats.org/officeDocument/2006/relationships/image"/>
<Relationship Id="rId18" Target="media/image9.png" Type="http://schemas.openxmlformats.org/officeDocument/2006/relationships/image"/>
<Relationship Id="rId19" Target="media/image10.png" Type="http://schemas.openxmlformats.org/officeDocument/2006/relationships/image"/>
<Relationship Id="rId2" Target="numbering.xml" Type="http://schemas.openxmlformats.org/officeDocument/2006/relationships/numbering"/>
<Relationship Id="rId20" Target="media/image11.png" Type="http://schemas.openxmlformats.org/officeDocument/2006/relationships/image"/>
<Relationship Id="rId21" Target="media/image12.png" Type="http://schemas.openxmlformats.org/officeDocument/2006/relationships/image"/>
<Relationship Id="rId22" Target="media/image13.png" Type="http://schemas.openxmlformats.org/officeDocument/2006/relationships/image"/>
<Relationship Id="rId23" Target="media/image14.png" Type="http://schemas.openxmlformats.org/officeDocument/2006/relationships/image"/>
<Relationship Id="rId24" Target="media/image15.png" Type="http://schemas.openxmlformats.org/officeDocument/2006/relationships/image"/>
<Relationship Id="rId25" Target="media/image16.png" Type="http://schemas.openxmlformats.org/officeDocument/2006/relationships/image"/>
<Relationship Id="rId26" Target="header3.xml" Type="http://schemas.openxmlformats.org/officeDocument/2006/relationships/header"/>
<Relationship Id="rId27" Target="footer4.xml" Type="http://schemas.openxmlformats.org/officeDocument/2006/relationships/footer"/>
<Relationship Id="rId28" Target="header4.xml" Type="http://schemas.openxmlformats.org/officeDocument/2006/relationships/header"/>
<Relationship Id="rId29" Target="fontTable.xml" Type="http://schemas.openxmlformats.org/officeDocument/2006/relationships/fontTable"/>
<Relationship Id="rId3" Target="styles.xml" Type="http://schemas.openxmlformats.org/officeDocument/2006/relationships/styles"/>
<Relationship Id="rId30" Target="theme/theme1.xml" Type="http://schemas.openxmlformats.org/officeDocument/2006/relationships/theme"/>
<Relationship Id="rId4" Target="stylesWithEffects.xml" Type="http://schemas.microsoft.com/office/2007/relationships/stylesWithEffects"/>
<Relationship Id="rId5" Target="settings.xml" Type="http://schemas.openxmlformats.org/officeDocument/2006/relationships/settings"/>
<Relationship Id="rId6" Target="webSettings.xml" Type="http://schemas.openxmlformats.org/officeDocument/2006/relationships/webSettings"/>
<Relationship Id="rId7" Target="footnotes.xml" Type="http://schemas.openxmlformats.org/officeDocument/2006/relationships/footnotes"/>
<Relationship Id="rId8" Target="endnotes.xml" Type="http://schemas.openxmlformats.org/officeDocument/2006/relationships/endnotes"/>
<Relationship Id="rId9" Target="media/image1.png" Type="http://schemas.openxmlformats.org/officeDocument/2006/relationships/image"/>
</Relationships>

</file>

<file path=word/_rels/footer2.xml.rels><?xml version="1.0" encoding="UTF-8" standalone="yes"?>
<Relationships xmlns="http://schemas.openxmlformats.org/package/2006/relationships">
<Relationship Id="rId1" Target="media/image4.jpeg" Type="http://schemas.openxmlformats.org/officeDocument/2006/relationships/image"/>
</Relationships>

</file>

<file path=word/_rels/footer4.xml.rels><?xml version="1.0" encoding="UTF-8" standalone="yes"?>
<Relationships xmlns="http://schemas.openxmlformats.org/package/2006/relationships">
<Relationship Id="rId1" Target="media/image4.jpeg" Type="http://schemas.openxmlformats.org/officeDocument/2006/relationships/image"/>
</Relationships>

</file>

<file path=word/_rels/header1.xml.rels><?xml version="1.0" encoding="UTF-8" standalone="yes"?>
<Relationships xmlns="http://schemas.openxmlformats.org/package/2006/relationships">
<Relationship Id="rId1" Target="media/image2.jpeg" Type="http://schemas.openxmlformats.org/officeDocument/2006/relationships/image"/>
<Relationship Id="rId2" Target="media/image20.jpeg" Type="http://schemas.openxmlformats.org/officeDocument/2006/relationships/image"/>
<Relationship Id="rId3" Target="media/image3.jpeg" Type="http://schemas.openxmlformats.org/officeDocument/2006/relationships/image"/>
</Relationships>

</file>

<file path=word/_rels/header2.xml.rels><?xml version="1.0" encoding="UTF-8" standalone="yes"?>
<Relationships xmlns="http://schemas.openxmlformats.org/package/2006/relationships">
<Relationship Id="rId1" Target="media/image5.jpeg" Type="http://schemas.openxmlformats.org/officeDocument/2006/relationships/image"/>
</Relationships>

</file>

<file path=word/_rels/header3.xml.rels><?xml version="1.0" encoding="UTF-8" standalone="yes"?>
<Relationships xmlns="http://schemas.openxmlformats.org/package/2006/relationships">
<Relationship Id="rId1" Target="media/image17.png" Type="http://schemas.openxmlformats.org/officeDocument/2006/relationships/image"/>
<Relationship Id="rId2" Target="media/image170.png" Type="http://schemas.openxmlformats.org/officeDocument/2006/relationships/image"/>
<Relationship Id="rId3" Target="media/image18.jpeg" Type="http://schemas.openxmlformats.org/officeDocument/2006/relationships/image"/>
</Relationships>

</file>

<file path=word/_rels/header4.xml.rels><?xml version="1.0" encoding="UTF-8" standalone="yes"?>
<Relationships xmlns="http://schemas.openxmlformats.org/package/2006/relationships">
<Relationship Id="rId1" Target="media/image19.png" Type="http://schemas.openxmlformats.org/officeDocument/2006/relationships/image"/>
<Relationship Id="rId2" Target="media/image20.png" Type="http://schemas.openxmlformats.org/officeDocument/2006/relationships/image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12A55-AC1F-4730-84D4-84BE67E98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10</Pages>
  <Words>740</Words>
  <Characters>4219</Characters>
  <Application>Microsoft Office Word</Application>
  <DocSecurity>0</DocSecurity>
  <Lines>35</Lines>
  <Paragraphs>9</Paragraphs>
  <ScaleCrop>false</ScaleCrop>
  <Company>微软中国</Company>
  <LinksUpToDate>false</LinksUpToDate>
  <CharactersWithSpaces>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2015-09-15T04:57:00Z</dcterms:created>
  <dc:creator>夏琨</dc:creator>
  <cp:lastModifiedBy>stephen</cp:lastModifiedBy>
  <cp:lastPrinted>2014-09-05T09:48:00Z</cp:lastPrinted>
  <dcterms:modified xsi:type="dcterms:W3CDTF">2015-09-15T12:29:00Z</dcterms:modified>
  <cp:revision>202</cp:revision>
</cp:coreProperties>
</file>