
<file path=[Content_Types].xml><?xml version="1.0" encoding="utf-8"?>
<Types xmlns="http://schemas.openxmlformats.org/package/2006/content-types">
  <Default ContentType="image/x-emf" Extension="emf"/>
  <Default ContentType="image/jpeg" Extension="jpeg"/>
  <Default ContentType="image/png" Extension="png"/>
  <Default ContentType="application/vnd.openxmlformats-package.relationships+xml" Extension="rels"/>
  <Default ContentType="image/x-wmf" Extension="wmf"/>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header+xml" PartName="/word/header4.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
<Relationships xmlns="http://schemas.openxmlformats.org/package/2006/relationships">
<Relationship Id="rId1" Target="word/document.xml" Type="http://schemas.openxmlformats.org/officeDocument/2006/relationships/officeDocument"/>
<Relationship Id="rId2" Target="docProps/core.xml" Type="http://schemas.openxmlformats.org/package/2006/relationships/metadata/core-properties"/>
<Relationship Id="rId3" Target="docProps/app.xml" Type="http://schemas.openxmlformats.org/officeDocument/2006/relationships/extended-properties"/>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D7CCB" w:rsidRPr="00CA2DE4" w:rsidRDefault="00DC7D95" w:rsidP="001D7CCB">
      <w:pPr>
        <w:jc w:val="center"/>
        <w:rPr>
          <w:rFonts w:ascii="华文新魏" w:eastAsia="华文新魏" w:hAnsi="黑体"/>
          <w:b/>
          <w:color w:val="000000" w:themeColor="text1"/>
          <w:sz w:val="36"/>
          <w:szCs w:val="36"/>
        </w:rPr>
      </w:pPr>
      <w:bookmarkStart w:id="0" w:name="_GoBack"/>
      <w:r>
        <w:rPr>
          <w:rFonts w:ascii="华文新魏" w:eastAsia="华文新魏" w:hAnsi="黑体"/>
          <w:b/>
          <w:noProof/>
          <w:color w:val="000000" w:themeColor="text1"/>
          <w:sz w:val="36"/>
          <w:szCs w:val="36"/>
        </w:rPr>
        <w:pict>
          <v:shapetype id="_x0000_t202" coordsize="21600,21600" o:spt="202" path="m,l,21600r21600,l21600,xe">
            <v:stroke joinstyle="miter"/>
            <v:path gradientshapeok="t" o:connecttype="rect"/>
          </v:shapetype>
          <v:shape id="_x0000_s1031" type="#_x0000_t202" style="position:absolute;left:0;text-align:left;margin-left:273.15pt;margin-top:29.3pt;width:114.85pt;height:51.85pt;z-index:251668480;mso-width-relative:margin;mso-height-relative:margin" stroked="f">
            <v:textbox style="mso-next-textbox:#_x0000_s1031">
              <w:txbxContent>
                <w:p w:rsidR="003D600D" w:rsidRDefault="003D600D" w:rsidP="001D7CCB">
                  <w:pPr>
                    <w:spacing w:line="360" w:lineRule="auto"/>
                    <w:rPr>
                      <w:rFonts w:ascii="黑体" w:eastAsia="黑体" w:hAnsi="黑体"/>
                      <w:color w:val="000000" w:themeColor="text1"/>
                      <w:sz w:val="24"/>
                      <w:szCs w:val="24"/>
                    </w:rPr>
                  </w:pPr>
                </w:p>
                <w:p w:rsidR="003D600D" w:rsidRPr="00CA2DE4" w:rsidRDefault="00DC7D95" w:rsidP="001D7CCB">
                  <w:pPr>
                    <w:spacing w:line="360" w:lineRule="auto"/>
                    <w:rPr>
                      <w:rFonts w:ascii="黑体" w:eastAsia="黑体" w:hAnsi="黑体"/>
                      <w:sz w:val="24"/>
                      <w:szCs w:val="24"/>
                    </w:rPr>
                  </w:pPr>
                  <w:r w:rsidRPr="00CA2DE4">
                    <w:rPr>
                      <w:rFonts w:ascii="黑体" w:eastAsia="黑体" w:hAnsi="黑体"/>
                      <w:sz w:val="24"/>
                      <w:szCs w:val="24"/>
                    </w:rPr>
                    <w:fldChar w:fldCharType="begin"/>
                  </w:r>
                  <w:r w:rsidR="003D600D" w:rsidRPr="00CA2DE4">
                    <w:rPr>
                      <w:rFonts w:ascii="黑体" w:eastAsia="黑体" w:hAnsi="黑体"/>
                      <w:sz w:val="24"/>
                      <w:szCs w:val="24"/>
                    </w:rPr>
                    <w:instrText xml:space="preserve"> </w:instrText>
                  </w:r>
                  <w:r w:rsidR="003D600D" w:rsidRPr="00CA2DE4">
                    <w:rPr>
                      <w:rFonts w:ascii="黑体" w:eastAsia="黑体" w:hAnsi="黑体" w:hint="eastAsia"/>
                      <w:sz w:val="24"/>
                      <w:szCs w:val="24"/>
                    </w:rPr>
                    <w:instrText>TIME \@ "yyyy'年'M'月'd'日'"</w:instrText>
                  </w:r>
                  <w:r w:rsidR="003D600D" w:rsidRPr="00CA2DE4">
                    <w:rPr>
                      <w:rFonts w:ascii="黑体" w:eastAsia="黑体" w:hAnsi="黑体"/>
                      <w:sz w:val="24"/>
                      <w:szCs w:val="24"/>
                    </w:rPr>
                    <w:instrText xml:space="preserve"> </w:instrText>
                  </w:r>
                  <w:r w:rsidRPr="00CA2DE4">
                    <w:rPr>
                      <w:rFonts w:ascii="黑体" w:eastAsia="黑体" w:hAnsi="黑体"/>
                      <w:sz w:val="24"/>
                      <w:szCs w:val="24"/>
                    </w:rPr>
                    <w:fldChar w:fldCharType="separate"/>
                  </w:r>
                  <w:r w:rsidR="002B5214">
                    <w:rPr>
                      <w:rFonts w:ascii="黑体" w:eastAsia="黑体" w:hAnsi="黑体"/>
                      <w:noProof/>
                      <w:sz w:val="24"/>
                      <w:szCs w:val="24"/>
                    </w:rPr>
                    <w:t>2015年10月28日</w:t>
                  </w:r>
                  <w:r w:rsidRPr="00CA2DE4">
                    <w:rPr>
                      <w:rFonts w:ascii="黑体" w:eastAsia="黑体" w:hAnsi="黑体"/>
                      <w:sz w:val="24"/>
                      <w:szCs w:val="24"/>
                    </w:rPr>
                    <w:fldChar w:fldCharType="end"/>
                  </w:r>
                </w:p>
              </w:txbxContent>
            </v:textbox>
          </v:shape>
        </w:pict>
      </w:r>
      <w:bookmarkEnd w:id="0"/>
      <w:r w:rsidR="002B5214" w:rsidRPr="002B5214">
        <w:rPr>
          <w:rFonts w:ascii="华文新魏" w:eastAsia="华文新魏" w:hAnsi="黑体" w:hint="eastAsia"/>
          <w:b/>
          <w:noProof/>
          <w:color w:val="000000" w:themeColor="text1"/>
          <w:sz w:val="36"/>
          <w:szCs w:val="36"/>
        </w:rPr>
        <w:t>供需宽松，豆类震荡下行</w:t>
      </w:r>
      <w:r w:rsidR="00ED74C3" w:rsidRPr="00CA2DE4">
        <w:rPr>
          <w:rFonts w:ascii="华文新魏" w:eastAsia="华文新魏" w:hAnsi="黑体"/>
          <w:b/>
          <w:color w:val="000000" w:themeColor="text1"/>
          <w:sz w:val="36"/>
          <w:szCs w:val="36"/>
        </w:rPr>
        <w:t xml:space="preserve"> </w:t>
      </w:r>
    </w:p>
    <w:p w:rsidR="001D7CCB" w:rsidRDefault="001D7CCB" w:rsidP="001D7CCB">
      <w:pPr>
        <w:jc w:val="center"/>
        <w:rPr>
          <w:rFonts w:ascii="华文新魏" w:eastAsia="华文新魏" w:hAnsi="黑体"/>
          <w:b/>
          <w:color w:val="000000" w:themeColor="text1"/>
          <w:sz w:val="36"/>
          <w:szCs w:val="36"/>
        </w:rPr>
      </w:pPr>
    </w:p>
    <w:p w:rsidR="001D7CCB" w:rsidRDefault="001D7CCB" w:rsidP="001D7CCB">
      <w:pPr>
        <w:jc w:val="left"/>
        <w:rPr>
          <w:rFonts w:ascii="华文细黑" w:eastAsia="华文细黑" w:hAnsi="华文细黑"/>
          <w:b/>
          <w:color w:val="000000" w:themeColor="text1"/>
          <w:szCs w:val="21"/>
        </w:rPr>
      </w:pPr>
    </w:p>
    <w:p w:rsidR="001D7CCB" w:rsidRPr="008013DA" w:rsidRDefault="001D7CCB" w:rsidP="001D7CCB">
      <w:pPr>
        <w:jc w:val="left"/>
        <w:rPr>
          <w:rFonts w:ascii="华文细黑" w:eastAsia="华文细黑" w:hAnsi="华文细黑"/>
          <w:b/>
          <w:color w:val="000000" w:themeColor="text1"/>
          <w:szCs w:val="21"/>
        </w:rPr>
      </w:pPr>
    </w:p>
    <w:p w:rsidR="001D7CCB" w:rsidRPr="0048644C" w:rsidRDefault="001D7CCB" w:rsidP="001D7CCB">
      <w:pPr>
        <w:pStyle w:val="a5"/>
        <w:numPr>
          <w:ilvl w:val="0"/>
          <w:numId w:val="7"/>
        </w:numPr>
        <w:spacing w:after="93"/>
        <w:ind w:firstLineChars="0"/>
        <w:jc w:val="left"/>
        <w:rPr>
          <w:rFonts w:ascii="华文细黑" w:hAnsi="华文细黑"/>
          <w:b/>
          <w:color w:val="000000" w:themeColor="text1"/>
          <w:szCs w:val="21"/>
        </w:rPr>
      </w:pPr>
      <w:r>
        <w:rPr>
          <w:rFonts w:ascii="华文细黑" w:hAnsi="华文细黑" w:hint="eastAsia"/>
          <w:b/>
          <w:color w:val="000000" w:themeColor="text1"/>
          <w:szCs w:val="21"/>
        </w:rPr>
        <w:t>市场分析与交易建议</w:t>
      </w:r>
    </w:p>
    <w:p w:rsidR="001D7CCB" w:rsidRPr="00005FBE" w:rsidRDefault="001D7CCB" w:rsidP="001D7CCB">
      <w:pPr>
        <w:spacing w:after="93"/>
        <w:ind w:firstLine="420"/>
        <w:jc w:val="left"/>
        <w:rPr>
          <w:rFonts w:ascii="华文细黑" w:hAnsi="华文细黑"/>
          <w:color w:val="000000" w:themeColor="text1"/>
          <w:szCs w:val="21"/>
        </w:rPr>
      </w:pPr>
      <w:r w:rsidRPr="00005FBE">
        <w:rPr>
          <w:rFonts w:ascii="华文细黑" w:hAnsi="华文细黑" w:hint="eastAsia"/>
          <w:color w:val="000000" w:themeColor="text1"/>
          <w:szCs w:val="21"/>
        </w:rPr>
        <w:t>CBOT</w:t>
      </w:r>
      <w:r w:rsidRPr="00005FBE">
        <w:rPr>
          <w:rFonts w:ascii="华文细黑" w:hAnsi="华文细黑" w:hint="eastAsia"/>
          <w:color w:val="000000" w:themeColor="text1"/>
          <w:szCs w:val="21"/>
        </w:rPr>
        <w:t>大豆：</w:t>
      </w:r>
    </w:p>
    <w:p w:rsidR="00C96EA3" w:rsidRPr="00C96EA3" w:rsidRDefault="00FF1705" w:rsidP="00C96EA3">
      <w:pPr>
        <w:spacing w:after="93"/>
        <w:ind w:firstLineChars="200" w:firstLine="420"/>
        <w:jc w:val="left"/>
        <w:rPr>
          <w:rFonts w:ascii="华文细黑" w:hAnsi="华文细黑"/>
          <w:color w:val="000000" w:themeColor="text1"/>
          <w:szCs w:val="21"/>
        </w:rPr>
      </w:pPr>
      <w:r>
        <w:rPr>
          <w:rFonts w:ascii="华文细黑" w:hAnsi="华文细黑" w:hint="eastAsia"/>
          <w:color w:val="000000" w:themeColor="text1"/>
          <w:szCs w:val="21"/>
        </w:rPr>
        <w:t>美豆收割完成</w:t>
      </w:r>
      <w:r>
        <w:rPr>
          <w:rFonts w:ascii="华文细黑" w:hAnsi="华文细黑" w:hint="eastAsia"/>
          <w:color w:val="000000" w:themeColor="text1"/>
          <w:szCs w:val="21"/>
        </w:rPr>
        <w:t>77%</w:t>
      </w:r>
      <w:r>
        <w:rPr>
          <w:rFonts w:ascii="华文细黑" w:hAnsi="华文细黑" w:hint="eastAsia"/>
          <w:color w:val="000000" w:themeColor="text1"/>
          <w:szCs w:val="21"/>
        </w:rPr>
        <w:t>，供给端暂时没有重大变化影响豆价。但是出口数据却持续好转，周一公布的周度出口检验数据、周四公布的周度出口销售数据均</w:t>
      </w:r>
      <w:r w:rsidR="00CF2F12">
        <w:rPr>
          <w:rFonts w:ascii="华文细黑" w:hAnsi="华文细黑" w:hint="eastAsia"/>
          <w:color w:val="000000" w:themeColor="text1"/>
          <w:szCs w:val="21"/>
        </w:rPr>
        <w:t>表现良好，且</w:t>
      </w:r>
      <w:r w:rsidR="00CF2F12">
        <w:rPr>
          <w:rFonts w:ascii="华文细黑" w:hAnsi="华文细黑" w:hint="eastAsia"/>
          <w:color w:val="000000" w:themeColor="text1"/>
          <w:szCs w:val="21"/>
        </w:rPr>
        <w:t>USDA</w:t>
      </w:r>
      <w:r w:rsidR="00CF2F12">
        <w:rPr>
          <w:rFonts w:ascii="华文细黑" w:hAnsi="华文细黑" w:hint="eastAsia"/>
          <w:color w:val="000000" w:themeColor="text1"/>
          <w:szCs w:val="21"/>
        </w:rPr>
        <w:t>不断公布私人出口商向中国销售</w:t>
      </w:r>
      <w:r w:rsidR="00CF2F12">
        <w:rPr>
          <w:rFonts w:ascii="华文细黑" w:hAnsi="华文细黑" w:hint="eastAsia"/>
          <w:color w:val="000000" w:themeColor="text1"/>
          <w:szCs w:val="21"/>
        </w:rPr>
        <w:t>10</w:t>
      </w:r>
      <w:r w:rsidR="00CF2F12">
        <w:rPr>
          <w:rFonts w:ascii="华文细黑" w:hAnsi="华文细黑" w:hint="eastAsia"/>
          <w:color w:val="000000" w:themeColor="text1"/>
          <w:szCs w:val="21"/>
        </w:rPr>
        <w:t>万吨以上大豆的公告，对</w:t>
      </w:r>
      <w:r w:rsidR="00CF2F12">
        <w:rPr>
          <w:rFonts w:ascii="华文细黑" w:hAnsi="华文细黑" w:hint="eastAsia"/>
          <w:color w:val="000000" w:themeColor="text1"/>
          <w:szCs w:val="21"/>
        </w:rPr>
        <w:t>CBOT</w:t>
      </w:r>
      <w:r w:rsidR="00CF2F12">
        <w:rPr>
          <w:rFonts w:ascii="华文细黑" w:hAnsi="华文细黑" w:hint="eastAsia"/>
          <w:color w:val="000000" w:themeColor="text1"/>
          <w:szCs w:val="21"/>
        </w:rPr>
        <w:t>大豆价格起到一定提振。即使周四、周五美元指数连续两天飙升，我们在盘面上看到的美豆跌幅仍非常有限。南美方面，</w:t>
      </w:r>
      <w:r w:rsidR="00C96EA3">
        <w:rPr>
          <w:rFonts w:ascii="华文细黑" w:hAnsi="华文细黑" w:hint="eastAsia"/>
          <w:color w:val="000000" w:themeColor="text1"/>
          <w:szCs w:val="21"/>
        </w:rPr>
        <w:t>巴西大豆播种面积增加，</w:t>
      </w:r>
      <w:r w:rsidR="00CF2F12">
        <w:rPr>
          <w:rFonts w:ascii="华文细黑" w:hAnsi="华文细黑" w:hint="eastAsia"/>
          <w:color w:val="000000" w:themeColor="text1"/>
          <w:szCs w:val="21"/>
        </w:rPr>
        <w:t>但受厄尔尼诺天气影响中部和北部干旱仍影响到部分州的大豆播种工作，包括最大大豆生产</w:t>
      </w:r>
      <w:r w:rsidR="00D54248">
        <w:rPr>
          <w:rFonts w:ascii="华文细黑" w:hAnsi="华文细黑" w:hint="eastAsia"/>
          <w:color w:val="000000" w:themeColor="text1"/>
          <w:szCs w:val="21"/>
        </w:rPr>
        <w:t>州</w:t>
      </w:r>
      <w:r w:rsidR="00C96EA3">
        <w:rPr>
          <w:rFonts w:ascii="华文细黑" w:hAnsi="华文细黑" w:hint="eastAsia"/>
          <w:color w:val="000000" w:themeColor="text1"/>
          <w:szCs w:val="21"/>
        </w:rPr>
        <w:t>马托格雷索</w:t>
      </w:r>
      <w:r w:rsidR="00CF2F12">
        <w:rPr>
          <w:rFonts w:ascii="华文细黑" w:hAnsi="华文细黑" w:hint="eastAsia"/>
          <w:color w:val="000000" w:themeColor="text1"/>
          <w:szCs w:val="21"/>
        </w:rPr>
        <w:t>，但目前天气并不影响市场对巴西大豆播种面积增加及新年度产量创纪录的一致预期</w:t>
      </w:r>
      <w:r w:rsidR="00C96EA3" w:rsidRPr="00C96EA3">
        <w:rPr>
          <w:rFonts w:ascii="华文细黑" w:hAnsi="华文细黑" w:hint="eastAsia"/>
          <w:color w:val="000000" w:themeColor="text1"/>
          <w:szCs w:val="21"/>
        </w:rPr>
        <w:t>。</w:t>
      </w:r>
      <w:r w:rsidR="00CF2F12">
        <w:rPr>
          <w:rFonts w:ascii="华文细黑" w:hAnsi="华文细黑" w:hint="eastAsia"/>
          <w:color w:val="000000" w:themeColor="text1"/>
          <w:szCs w:val="21"/>
        </w:rPr>
        <w:t>对美豆未来走势判断：</w:t>
      </w:r>
      <w:r w:rsidR="00C96EA3" w:rsidRPr="00C96EA3">
        <w:rPr>
          <w:rFonts w:ascii="华文细黑" w:hAnsi="华文细黑" w:hint="eastAsia"/>
          <w:color w:val="000000" w:themeColor="text1"/>
          <w:szCs w:val="21"/>
        </w:rPr>
        <w:t>2015/16</w:t>
      </w:r>
      <w:r w:rsidR="00C96EA3" w:rsidRPr="00C96EA3">
        <w:rPr>
          <w:rFonts w:ascii="华文细黑" w:hAnsi="华文细黑" w:hint="eastAsia"/>
          <w:color w:val="000000" w:themeColor="text1"/>
          <w:szCs w:val="21"/>
        </w:rPr>
        <w:t>年度全球大豆供给过剩的格局仍然显著，目前美豆收割进展良好，</w:t>
      </w:r>
      <w:r w:rsidR="00DF50F6">
        <w:rPr>
          <w:rFonts w:ascii="华文细黑" w:hAnsi="华文细黑" w:hint="eastAsia"/>
          <w:color w:val="000000" w:themeColor="text1"/>
          <w:szCs w:val="21"/>
        </w:rPr>
        <w:t>未来走势仍很大程度取决于需求的变化</w:t>
      </w:r>
      <w:r w:rsidR="00C96EA3" w:rsidRPr="00C96EA3">
        <w:rPr>
          <w:rFonts w:ascii="华文细黑" w:hAnsi="华文细黑" w:hint="eastAsia"/>
          <w:color w:val="000000" w:themeColor="text1"/>
          <w:szCs w:val="21"/>
        </w:rPr>
        <w:t>。</w:t>
      </w:r>
    </w:p>
    <w:p w:rsidR="00C96EA3" w:rsidRPr="00C96EA3" w:rsidRDefault="00C96EA3" w:rsidP="00C96EA3">
      <w:pPr>
        <w:spacing w:after="93"/>
        <w:ind w:firstLineChars="200" w:firstLine="420"/>
        <w:jc w:val="left"/>
        <w:rPr>
          <w:rFonts w:ascii="华文细黑" w:hAnsi="华文细黑"/>
          <w:color w:val="000000" w:themeColor="text1"/>
          <w:szCs w:val="21"/>
        </w:rPr>
      </w:pPr>
      <w:r w:rsidRPr="00C96EA3">
        <w:rPr>
          <w:rFonts w:ascii="华文细黑" w:hAnsi="华文细黑" w:hint="eastAsia"/>
          <w:color w:val="000000" w:themeColor="text1"/>
          <w:szCs w:val="21"/>
        </w:rPr>
        <w:t>豆粕菜粕：</w:t>
      </w:r>
    </w:p>
    <w:p w:rsidR="005B1A90" w:rsidRDefault="005B1A90" w:rsidP="00C96EA3">
      <w:pPr>
        <w:spacing w:after="93"/>
        <w:ind w:firstLineChars="200" w:firstLine="420"/>
        <w:jc w:val="left"/>
        <w:rPr>
          <w:rFonts w:ascii="华文细黑" w:hAnsi="华文细黑"/>
          <w:color w:val="000000" w:themeColor="text1"/>
          <w:szCs w:val="21"/>
        </w:rPr>
      </w:pPr>
      <w:r>
        <w:rPr>
          <w:rFonts w:ascii="华文细黑" w:hAnsi="华文细黑" w:hint="eastAsia"/>
          <w:color w:val="000000" w:themeColor="text1"/>
          <w:szCs w:val="21"/>
        </w:rPr>
        <w:t>上周粕类大幅破位下行，走势较美豆疲弱。</w:t>
      </w:r>
      <w:r w:rsidR="00C712D6">
        <w:rPr>
          <w:rFonts w:ascii="华文细黑" w:hAnsi="华文细黑" w:hint="eastAsia"/>
          <w:color w:val="000000" w:themeColor="text1"/>
          <w:szCs w:val="21"/>
        </w:rPr>
        <w:t>供给端，</w:t>
      </w:r>
      <w:r>
        <w:rPr>
          <w:rFonts w:ascii="华文细黑" w:hAnsi="华文细黑" w:hint="eastAsia"/>
          <w:color w:val="000000" w:themeColor="text1"/>
          <w:szCs w:val="21"/>
        </w:rPr>
        <w:t>10</w:t>
      </w:r>
      <w:r>
        <w:rPr>
          <w:rFonts w:ascii="华文细黑" w:hAnsi="华文细黑" w:hint="eastAsia"/>
          <w:color w:val="000000" w:themeColor="text1"/>
          <w:szCs w:val="21"/>
        </w:rPr>
        <w:t>月预估大豆到港量较低，</w:t>
      </w:r>
      <w:r>
        <w:rPr>
          <w:rFonts w:ascii="华文细黑" w:hAnsi="华文细黑" w:hint="eastAsia"/>
          <w:color w:val="000000" w:themeColor="text1"/>
          <w:szCs w:val="21"/>
        </w:rPr>
        <w:t xml:space="preserve"> </w:t>
      </w:r>
      <w:r w:rsidR="00C712D6">
        <w:rPr>
          <w:rFonts w:ascii="华文细黑" w:hAnsi="华文细黑" w:hint="eastAsia"/>
          <w:color w:val="000000" w:themeColor="text1"/>
          <w:szCs w:val="21"/>
        </w:rPr>
        <w:t>但随美豆出口中国量增加，中国远期进口大豆量相应调高，</w:t>
      </w:r>
      <w:r>
        <w:rPr>
          <w:rFonts w:ascii="华文细黑" w:hAnsi="华文细黑" w:hint="eastAsia"/>
          <w:color w:val="000000" w:themeColor="text1"/>
          <w:szCs w:val="21"/>
        </w:rPr>
        <w:t>目前港口库存</w:t>
      </w:r>
      <w:r w:rsidR="00C712D6">
        <w:rPr>
          <w:rFonts w:ascii="华文细黑" w:hAnsi="华文细黑" w:hint="eastAsia"/>
          <w:color w:val="000000" w:themeColor="text1"/>
          <w:szCs w:val="21"/>
        </w:rPr>
        <w:t>和</w:t>
      </w:r>
      <w:r>
        <w:rPr>
          <w:rFonts w:ascii="华文细黑" w:hAnsi="华文细黑" w:hint="eastAsia"/>
          <w:color w:val="000000" w:themeColor="text1"/>
          <w:szCs w:val="21"/>
        </w:rPr>
        <w:t>油厂库存都处在下降通道，豆粕</w:t>
      </w:r>
      <w:r>
        <w:rPr>
          <w:rFonts w:ascii="华文细黑" w:hAnsi="华文细黑" w:hint="eastAsia"/>
          <w:color w:val="000000" w:themeColor="text1"/>
          <w:szCs w:val="21"/>
        </w:rPr>
        <w:t>+</w:t>
      </w:r>
      <w:r>
        <w:rPr>
          <w:rFonts w:ascii="华文细黑" w:hAnsi="华文细黑" w:hint="eastAsia"/>
          <w:color w:val="000000" w:themeColor="text1"/>
          <w:szCs w:val="21"/>
        </w:rPr>
        <w:t>油厂大豆折粕库存也在下降。养殖业的确不容乐观，但这一点并非新的可交易因素。在上周的大跌后，盘面压榨利润被挤压至负值，且我们跟踪的油厂日成交数据表现良好，在美豆受出口提振表现较为强劲的情况下，豆粕的跌幅超过我们的预期</w:t>
      </w:r>
      <w:r w:rsidR="0026469A">
        <w:rPr>
          <w:rFonts w:ascii="华文细黑" w:hAnsi="华文细黑" w:hint="eastAsia"/>
          <w:color w:val="000000" w:themeColor="text1"/>
          <w:szCs w:val="21"/>
        </w:rPr>
        <w:t>。其它方面，市场上买油抛粕的操作较多，对豆粕也起到一定打压。</w:t>
      </w:r>
      <w:r w:rsidR="00C712D6">
        <w:rPr>
          <w:rFonts w:ascii="华文细黑" w:hAnsi="华文细黑" w:hint="eastAsia"/>
          <w:color w:val="000000" w:themeColor="text1"/>
          <w:szCs w:val="21"/>
        </w:rPr>
        <w:t>后市判断，</w:t>
      </w:r>
      <w:r w:rsidR="0026469A">
        <w:rPr>
          <w:rFonts w:ascii="华文细黑" w:hAnsi="华文细黑" w:hint="eastAsia"/>
          <w:color w:val="000000" w:themeColor="text1"/>
          <w:szCs w:val="21"/>
        </w:rPr>
        <w:t>我们认为</w:t>
      </w:r>
      <w:r w:rsidR="00C712D6">
        <w:rPr>
          <w:rFonts w:ascii="华文细黑" w:hAnsi="华文细黑" w:hint="eastAsia"/>
          <w:color w:val="000000" w:themeColor="text1"/>
          <w:szCs w:val="21"/>
        </w:rPr>
        <w:t>压榨利润严重挤压下的</w:t>
      </w:r>
      <w:r w:rsidR="0026469A">
        <w:rPr>
          <w:rFonts w:ascii="华文细黑" w:hAnsi="华文细黑" w:hint="eastAsia"/>
          <w:color w:val="000000" w:themeColor="text1"/>
          <w:szCs w:val="21"/>
        </w:rPr>
        <w:t>豆粕下跌空间较为有限</w:t>
      </w:r>
      <w:r w:rsidR="002D6EFA">
        <w:rPr>
          <w:rFonts w:ascii="华文细黑" w:hAnsi="华文细黑" w:hint="eastAsia"/>
          <w:color w:val="000000" w:themeColor="text1"/>
          <w:szCs w:val="21"/>
        </w:rPr>
        <w:t>（当然压榨利润还取决于油的涨幅）</w:t>
      </w:r>
      <w:r w:rsidR="0026469A">
        <w:rPr>
          <w:rFonts w:ascii="华文细黑" w:hAnsi="华文细黑" w:hint="eastAsia"/>
          <w:color w:val="000000" w:themeColor="text1"/>
          <w:szCs w:val="21"/>
        </w:rPr>
        <w:t>，投资者在此价位追空</w:t>
      </w:r>
      <w:r w:rsidR="00C712D6">
        <w:rPr>
          <w:rFonts w:ascii="华文细黑" w:hAnsi="华文细黑" w:hint="eastAsia"/>
          <w:color w:val="000000" w:themeColor="text1"/>
          <w:szCs w:val="21"/>
        </w:rPr>
        <w:t>须谨慎</w:t>
      </w:r>
      <w:r w:rsidR="0026469A">
        <w:rPr>
          <w:rFonts w:ascii="华文细黑" w:hAnsi="华文细黑" w:hint="eastAsia"/>
          <w:color w:val="000000" w:themeColor="text1"/>
          <w:szCs w:val="21"/>
        </w:rPr>
        <w:t>。</w:t>
      </w:r>
    </w:p>
    <w:p w:rsidR="00C2574E" w:rsidRPr="00832BE6" w:rsidRDefault="00C96EA3" w:rsidP="00C96EA3">
      <w:pPr>
        <w:spacing w:after="93"/>
        <w:ind w:firstLineChars="200" w:firstLine="420"/>
        <w:jc w:val="left"/>
        <w:rPr>
          <w:rFonts w:asciiTheme="minorEastAsia" w:hAnsiTheme="minorEastAsia"/>
          <w:color w:val="000000" w:themeColor="text1"/>
          <w:sz w:val="18"/>
          <w:szCs w:val="18"/>
        </w:rPr>
        <w:sectPr w:rsidR="00C2574E" w:rsidRPr="00832BE6" w:rsidSect="00AE3CE0">
          <w:headerReference w:type="even" r:id="rId8"/>
          <w:headerReference w:type="default" r:id="rId9"/>
          <w:footerReference w:type="default" r:id="rId10"/>
          <w:pgSz w:w="11906" w:h="16838"/>
          <w:pgMar w:top="2041" w:right="3402" w:bottom="232" w:left="709" w:header="851" w:footer="992" w:gutter="0"/>
          <w:cols w:space="425"/>
          <w:docGrid w:type="lines" w:linePitch="312"/>
        </w:sectPr>
      </w:pPr>
      <w:r w:rsidRPr="00C96EA3">
        <w:rPr>
          <w:rFonts w:ascii="华文细黑" w:hAnsi="华文细黑" w:hint="eastAsia"/>
          <w:color w:val="000000" w:themeColor="text1"/>
          <w:szCs w:val="21"/>
        </w:rPr>
        <w:t>菜粕</w:t>
      </w:r>
      <w:r w:rsidR="0097129D">
        <w:rPr>
          <w:rFonts w:ascii="华文细黑" w:hAnsi="华文细黑" w:hint="eastAsia"/>
          <w:color w:val="000000" w:themeColor="text1"/>
          <w:szCs w:val="21"/>
        </w:rPr>
        <w:t>走势</w:t>
      </w:r>
      <w:r w:rsidR="00206469">
        <w:rPr>
          <w:rFonts w:ascii="华文细黑" w:hAnsi="华文细黑" w:hint="eastAsia"/>
          <w:color w:val="000000" w:themeColor="text1"/>
          <w:szCs w:val="21"/>
        </w:rPr>
        <w:t>总体</w:t>
      </w:r>
      <w:r w:rsidR="0097129D">
        <w:rPr>
          <w:rFonts w:ascii="华文细黑" w:hAnsi="华文细黑" w:hint="eastAsia"/>
          <w:color w:val="000000" w:themeColor="text1"/>
          <w:szCs w:val="21"/>
        </w:rPr>
        <w:t>跟随豆粕，</w:t>
      </w:r>
      <w:r w:rsidR="0097129D" w:rsidRPr="0097129D">
        <w:rPr>
          <w:rFonts w:ascii="华文细黑" w:hAnsi="华文细黑" w:hint="eastAsia"/>
          <w:color w:val="000000" w:themeColor="text1"/>
          <w:szCs w:val="21"/>
        </w:rPr>
        <w:t>最新数据显示沿海油厂开机率继续下降至</w:t>
      </w:r>
      <w:r w:rsidR="0097129D" w:rsidRPr="0097129D">
        <w:rPr>
          <w:rFonts w:ascii="华文细黑" w:hAnsi="华文细黑" w:hint="eastAsia"/>
          <w:color w:val="000000" w:themeColor="text1"/>
          <w:szCs w:val="21"/>
        </w:rPr>
        <w:t>15.06%</w:t>
      </w:r>
      <w:r w:rsidR="0097129D" w:rsidRPr="0097129D">
        <w:rPr>
          <w:rFonts w:ascii="华文细黑" w:hAnsi="华文细黑" w:hint="eastAsia"/>
          <w:color w:val="000000" w:themeColor="text1"/>
          <w:szCs w:val="21"/>
        </w:rPr>
        <w:t>，沿海主要油厂菜粕库存由前周的</w:t>
      </w:r>
      <w:r w:rsidR="0097129D" w:rsidRPr="0097129D">
        <w:rPr>
          <w:rFonts w:ascii="华文细黑" w:hAnsi="华文细黑" w:hint="eastAsia"/>
          <w:color w:val="000000" w:themeColor="text1"/>
          <w:szCs w:val="21"/>
        </w:rPr>
        <w:t>1.75</w:t>
      </w:r>
      <w:r w:rsidR="0097129D" w:rsidRPr="0097129D">
        <w:rPr>
          <w:rFonts w:ascii="华文细黑" w:hAnsi="华文细黑" w:hint="eastAsia"/>
          <w:color w:val="000000" w:themeColor="text1"/>
          <w:szCs w:val="21"/>
        </w:rPr>
        <w:t>万降至</w:t>
      </w:r>
      <w:r w:rsidR="0097129D" w:rsidRPr="0097129D">
        <w:rPr>
          <w:rFonts w:ascii="华文细黑" w:hAnsi="华文细黑" w:hint="eastAsia"/>
          <w:color w:val="000000" w:themeColor="text1"/>
          <w:szCs w:val="21"/>
        </w:rPr>
        <w:t>1.2</w:t>
      </w:r>
      <w:r w:rsidR="0097129D" w:rsidRPr="0097129D">
        <w:rPr>
          <w:rFonts w:ascii="华文细黑" w:hAnsi="华文细黑" w:hint="eastAsia"/>
          <w:color w:val="000000" w:themeColor="text1"/>
          <w:szCs w:val="21"/>
        </w:rPr>
        <w:t>万吨。国产菜粕信息太不透明，但据了解国产菜籽产量和压榨量均大幅低于去年，国产菜粕供给有限。不过今年菜粕消费旺季不旺，小价差和大量</w:t>
      </w:r>
      <w:r w:rsidR="0097129D" w:rsidRPr="0097129D">
        <w:rPr>
          <w:rFonts w:ascii="华文细黑" w:hAnsi="华文细黑" w:hint="eastAsia"/>
          <w:color w:val="000000" w:themeColor="text1"/>
          <w:szCs w:val="21"/>
        </w:rPr>
        <w:t>DDGS</w:t>
      </w:r>
      <w:r w:rsidR="0097129D" w:rsidRPr="0097129D">
        <w:rPr>
          <w:rFonts w:ascii="华文细黑" w:hAnsi="华文细黑" w:hint="eastAsia"/>
          <w:color w:val="000000" w:themeColor="text1"/>
          <w:szCs w:val="21"/>
        </w:rPr>
        <w:t>到港也挤占了菜粕市场需求，随着夏季结束水产需求更加不济，菜粕相较豆粕可能更为疲弱。</w:t>
      </w:r>
    </w:p>
    <w:p w:rsidR="001D7CCB" w:rsidRDefault="001D7CCB" w:rsidP="001D7CCB">
      <w:pPr>
        <w:pStyle w:val="a5"/>
        <w:numPr>
          <w:ilvl w:val="0"/>
          <w:numId w:val="7"/>
        </w:numPr>
        <w:spacing w:after="93"/>
        <w:ind w:firstLineChars="0"/>
        <w:jc w:val="left"/>
        <w:rPr>
          <w:rFonts w:ascii="华文细黑" w:hAnsi="华文细黑"/>
          <w:b/>
          <w:color w:val="000000" w:themeColor="text1"/>
          <w:szCs w:val="21"/>
        </w:rPr>
      </w:pPr>
      <w:r>
        <w:rPr>
          <w:rFonts w:ascii="华文细黑" w:hAnsi="华文细黑" w:hint="eastAsia"/>
          <w:b/>
          <w:color w:val="000000" w:themeColor="text1"/>
          <w:szCs w:val="21"/>
        </w:rPr>
        <w:lastRenderedPageBreak/>
        <w:t>美豆供需分析</w:t>
      </w:r>
    </w:p>
    <w:p w:rsidR="001D7CCB" w:rsidRDefault="001D7CCB" w:rsidP="001D7CCB">
      <w:pPr>
        <w:spacing w:after="72"/>
        <w:ind w:firstLineChars="200" w:firstLine="420"/>
        <w:jc w:val="left"/>
        <w:rPr>
          <w:color w:val="292929"/>
        </w:rPr>
      </w:pPr>
      <w:bookmarkStart w:id="1" w:name="OLE_LINK12"/>
      <w:bookmarkStart w:id="2" w:name="OLE_LINK13"/>
      <w:r w:rsidRPr="00DE0594">
        <w:rPr>
          <w:rFonts w:hint="eastAsia"/>
          <w:color w:val="292929"/>
        </w:rPr>
        <w:t>常规数据方面，截至</w:t>
      </w:r>
      <w:r w:rsidRPr="00DE0594">
        <w:rPr>
          <w:rFonts w:hint="eastAsia"/>
          <w:color w:val="292929"/>
        </w:rPr>
        <w:t>10</w:t>
      </w:r>
      <w:r w:rsidRPr="00DE0594">
        <w:rPr>
          <w:rFonts w:hint="eastAsia"/>
          <w:color w:val="292929"/>
        </w:rPr>
        <w:t>月</w:t>
      </w:r>
      <w:r w:rsidR="00720F2E">
        <w:rPr>
          <w:rFonts w:hint="eastAsia"/>
          <w:color w:val="292929"/>
        </w:rPr>
        <w:t>18</w:t>
      </w:r>
      <w:r w:rsidRPr="00DE0594">
        <w:rPr>
          <w:rFonts w:hint="eastAsia"/>
          <w:color w:val="292929"/>
        </w:rPr>
        <w:t>日，</w:t>
      </w:r>
      <w:r w:rsidR="00720F2E">
        <w:rPr>
          <w:rFonts w:hint="eastAsia"/>
          <w:color w:val="292929"/>
        </w:rPr>
        <w:t>美豆收割完成</w:t>
      </w:r>
      <w:r w:rsidR="00720F2E">
        <w:rPr>
          <w:rFonts w:hint="eastAsia"/>
          <w:color w:val="292929"/>
        </w:rPr>
        <w:t>77</w:t>
      </w:r>
      <w:r w:rsidRPr="00DE0594">
        <w:rPr>
          <w:rFonts w:hint="eastAsia"/>
          <w:color w:val="292929"/>
        </w:rPr>
        <w:t>%</w:t>
      </w:r>
      <w:r w:rsidRPr="00DE0594">
        <w:rPr>
          <w:rFonts w:hint="eastAsia"/>
          <w:color w:val="292929"/>
        </w:rPr>
        <w:t>，</w:t>
      </w:r>
      <w:r w:rsidR="002F7485">
        <w:rPr>
          <w:rFonts w:hint="eastAsia"/>
          <w:color w:val="292929"/>
        </w:rPr>
        <w:t>前一周为</w:t>
      </w:r>
      <w:r w:rsidR="00720F2E">
        <w:rPr>
          <w:rFonts w:hint="eastAsia"/>
          <w:color w:val="292929"/>
        </w:rPr>
        <w:t>6</w:t>
      </w:r>
      <w:r w:rsidR="002F7485">
        <w:rPr>
          <w:rFonts w:hint="eastAsia"/>
          <w:color w:val="292929"/>
        </w:rPr>
        <w:t>2%</w:t>
      </w:r>
      <w:r w:rsidR="002F7485">
        <w:rPr>
          <w:rFonts w:hint="eastAsia"/>
          <w:color w:val="292929"/>
        </w:rPr>
        <w:t>，</w:t>
      </w:r>
      <w:r w:rsidRPr="00DE0594">
        <w:rPr>
          <w:rFonts w:hint="eastAsia"/>
          <w:color w:val="292929"/>
        </w:rPr>
        <w:t>高于去年同期的</w:t>
      </w:r>
      <w:r w:rsidR="00720F2E">
        <w:rPr>
          <w:rFonts w:hint="eastAsia"/>
          <w:color w:val="292929"/>
        </w:rPr>
        <w:t>53</w:t>
      </w:r>
      <w:r w:rsidRPr="00DE0594">
        <w:rPr>
          <w:rFonts w:hint="eastAsia"/>
          <w:color w:val="292929"/>
        </w:rPr>
        <w:t>%</w:t>
      </w:r>
      <w:r w:rsidRPr="00DE0594">
        <w:rPr>
          <w:rFonts w:hint="eastAsia"/>
          <w:color w:val="292929"/>
        </w:rPr>
        <w:t>和五年均值</w:t>
      </w:r>
      <w:r w:rsidR="00720F2E">
        <w:rPr>
          <w:rFonts w:hint="eastAsia"/>
          <w:color w:val="292929"/>
        </w:rPr>
        <w:t>67</w:t>
      </w:r>
      <w:r w:rsidRPr="00DE0594">
        <w:rPr>
          <w:rFonts w:hint="eastAsia"/>
          <w:color w:val="292929"/>
        </w:rPr>
        <w:t>%</w:t>
      </w:r>
      <w:r w:rsidRPr="00DE0594">
        <w:rPr>
          <w:rFonts w:hint="eastAsia"/>
          <w:color w:val="292929"/>
        </w:rPr>
        <w:t>。目前来看美豆产区天气状况良好，</w:t>
      </w:r>
      <w:r w:rsidR="00720F2E">
        <w:rPr>
          <w:rFonts w:hint="eastAsia"/>
          <w:color w:val="292929"/>
        </w:rPr>
        <w:t>每周适宜农作的天数处于历史同期极高水平，</w:t>
      </w:r>
      <w:r w:rsidRPr="00DE0594">
        <w:rPr>
          <w:rFonts w:hint="eastAsia"/>
          <w:color w:val="292929"/>
        </w:rPr>
        <w:t>美豆</w:t>
      </w:r>
      <w:r w:rsidR="00720F2E">
        <w:rPr>
          <w:rFonts w:hint="eastAsia"/>
          <w:color w:val="292929"/>
        </w:rPr>
        <w:t>加快上市、供给充裕是市场普遍共识</w:t>
      </w:r>
      <w:r w:rsidRPr="00DE0594">
        <w:rPr>
          <w:rFonts w:hint="eastAsia"/>
          <w:color w:val="292929"/>
        </w:rPr>
        <w:t>。美豆需求上，主产州伊利诺伊现货压榨利润</w:t>
      </w:r>
      <w:r w:rsidR="00720F2E">
        <w:rPr>
          <w:rFonts w:hint="eastAsia"/>
          <w:color w:val="292929"/>
        </w:rPr>
        <w:t>上周回落，由周初的</w:t>
      </w:r>
      <w:r w:rsidR="00720F2E">
        <w:rPr>
          <w:rFonts w:hint="eastAsia"/>
          <w:color w:val="292929"/>
        </w:rPr>
        <w:t>130</w:t>
      </w:r>
      <w:r w:rsidR="00720F2E">
        <w:rPr>
          <w:rFonts w:hint="eastAsia"/>
          <w:color w:val="292929"/>
        </w:rPr>
        <w:t>美分</w:t>
      </w:r>
      <w:r w:rsidR="00720F2E">
        <w:rPr>
          <w:rFonts w:hint="eastAsia"/>
          <w:color w:val="292929"/>
        </w:rPr>
        <w:t>/</w:t>
      </w:r>
      <w:r w:rsidR="00720F2E">
        <w:rPr>
          <w:rFonts w:hint="eastAsia"/>
          <w:color w:val="292929"/>
        </w:rPr>
        <w:t>蒲式耳降至周五的</w:t>
      </w:r>
      <w:r w:rsidR="00720F2E">
        <w:rPr>
          <w:rFonts w:hint="eastAsia"/>
          <w:color w:val="292929"/>
        </w:rPr>
        <w:t>101</w:t>
      </w:r>
      <w:r w:rsidR="00720F2E">
        <w:rPr>
          <w:rFonts w:hint="eastAsia"/>
          <w:color w:val="292929"/>
        </w:rPr>
        <w:t>美分</w:t>
      </w:r>
      <w:r w:rsidR="00720F2E">
        <w:rPr>
          <w:rFonts w:hint="eastAsia"/>
          <w:color w:val="292929"/>
        </w:rPr>
        <w:t>/</w:t>
      </w:r>
      <w:r w:rsidR="00720F2E">
        <w:rPr>
          <w:rFonts w:hint="eastAsia"/>
          <w:color w:val="292929"/>
        </w:rPr>
        <w:t>蒲式耳，总体而言油厂</w:t>
      </w:r>
      <w:r w:rsidRPr="00DE0594">
        <w:rPr>
          <w:rFonts w:hint="eastAsia"/>
          <w:color w:val="292929"/>
        </w:rPr>
        <w:t>压榨</w:t>
      </w:r>
      <w:r w:rsidR="00720F2E">
        <w:rPr>
          <w:rFonts w:hint="eastAsia"/>
          <w:color w:val="292929"/>
        </w:rPr>
        <w:t>保持合理利润</w:t>
      </w:r>
      <w:r w:rsidRPr="00DE0594">
        <w:rPr>
          <w:rFonts w:hint="eastAsia"/>
          <w:color w:val="292929"/>
        </w:rPr>
        <w:t>，</w:t>
      </w:r>
      <w:r w:rsidR="00720F2E">
        <w:rPr>
          <w:rFonts w:hint="eastAsia"/>
          <w:color w:val="292929"/>
        </w:rPr>
        <w:t>从</w:t>
      </w:r>
      <w:r w:rsidR="00720F2E">
        <w:rPr>
          <w:rFonts w:hint="eastAsia"/>
          <w:color w:val="292929"/>
        </w:rPr>
        <w:t>NOPA</w:t>
      </w:r>
      <w:r w:rsidR="00720F2E">
        <w:rPr>
          <w:rFonts w:hint="eastAsia"/>
          <w:color w:val="292929"/>
        </w:rPr>
        <w:t>公布的月度压榨数据来看</w:t>
      </w:r>
      <w:r w:rsidRPr="00DE0594">
        <w:rPr>
          <w:rFonts w:hint="eastAsia"/>
          <w:color w:val="292929"/>
        </w:rPr>
        <w:t>美国国内大豆需求强劲。</w:t>
      </w:r>
      <w:bookmarkEnd w:id="1"/>
      <w:bookmarkEnd w:id="2"/>
    </w:p>
    <w:p w:rsidR="007A7127" w:rsidRDefault="007A7127" w:rsidP="001D7CCB">
      <w:pPr>
        <w:spacing w:after="72"/>
        <w:ind w:firstLineChars="200" w:firstLine="420"/>
        <w:jc w:val="left"/>
        <w:rPr>
          <w:color w:val="292929"/>
        </w:rPr>
      </w:pPr>
    </w:p>
    <w:tbl>
      <w:tblPr>
        <w:tblStyle w:val="a8"/>
        <w:tblW w:w="0" w:type="auto"/>
        <w:tblInd w:w="-2363" w:type="dxa"/>
        <w:tblBorders>
          <w:top w:val="none" w:sz="0" w:space="0" w:color="auto"/>
          <w:left w:val="none" w:sz="0" w:space="0" w:color="auto"/>
          <w:bottom w:val="single" w:sz="12" w:space="0" w:color="95B3D7" w:themeColor="accent1" w:themeTint="99"/>
          <w:right w:val="none" w:sz="0" w:space="0" w:color="auto"/>
          <w:insideH w:val="single" w:sz="12" w:space="0" w:color="95B3D7" w:themeColor="accent1" w:themeTint="99"/>
          <w:insideV w:val="none" w:sz="0" w:space="0" w:color="auto"/>
        </w:tblBorders>
        <w:tblLook w:val="04A0"/>
      </w:tblPr>
      <w:tblGrid>
        <w:gridCol w:w="5052"/>
        <w:gridCol w:w="254"/>
        <w:gridCol w:w="16"/>
        <w:gridCol w:w="5052"/>
      </w:tblGrid>
      <w:tr w:rsidR="007A7127" w:rsidTr="003D600D">
        <w:trPr>
          <w:trHeight w:val="414"/>
        </w:trPr>
        <w:tc>
          <w:tcPr>
            <w:tcW w:w="5011" w:type="dxa"/>
          </w:tcPr>
          <w:p w:rsidR="007A7127" w:rsidRDefault="009A3457" w:rsidP="009A3457">
            <w:pPr>
              <w:spacing w:after="93"/>
              <w:jc w:val="left"/>
              <w:rPr>
                <w:rFonts w:ascii="华文细黑" w:hAnsi="华文细黑"/>
                <w:b/>
                <w:color w:val="000000" w:themeColor="text1"/>
                <w:szCs w:val="21"/>
              </w:rPr>
            </w:pPr>
            <w:r>
              <w:rPr>
                <w:rFonts w:hint="eastAsia"/>
                <w:color w:val="4D4D4D"/>
                <w:sz w:val="18"/>
                <w:szCs w:val="18"/>
              </w:rPr>
              <w:t>全球大豆库存消费比</w:t>
            </w:r>
          </w:p>
        </w:tc>
        <w:tc>
          <w:tcPr>
            <w:tcW w:w="270" w:type="dxa"/>
            <w:tcBorders>
              <w:top w:val="nil"/>
              <w:bottom w:val="nil"/>
            </w:tcBorders>
          </w:tcPr>
          <w:p w:rsidR="007A7127" w:rsidRDefault="007A7127" w:rsidP="003D600D">
            <w:pPr>
              <w:spacing w:after="93"/>
              <w:jc w:val="left"/>
              <w:rPr>
                <w:rFonts w:ascii="华文细黑" w:hAnsi="华文细黑"/>
                <w:b/>
                <w:color w:val="000000" w:themeColor="text1"/>
                <w:szCs w:val="21"/>
              </w:rPr>
            </w:pPr>
          </w:p>
        </w:tc>
        <w:tc>
          <w:tcPr>
            <w:tcW w:w="4987" w:type="dxa"/>
            <w:gridSpan w:val="2"/>
          </w:tcPr>
          <w:p w:rsidR="007A7127" w:rsidRPr="004C603D" w:rsidRDefault="007A7127" w:rsidP="009A3457">
            <w:pPr>
              <w:widowControl/>
              <w:jc w:val="left"/>
              <w:rPr>
                <w:color w:val="4D4D4D"/>
                <w:sz w:val="18"/>
                <w:szCs w:val="18"/>
              </w:rPr>
            </w:pPr>
            <w:r>
              <w:rPr>
                <w:rFonts w:hint="eastAsia"/>
                <w:color w:val="4D4D4D"/>
                <w:sz w:val="18"/>
                <w:szCs w:val="18"/>
              </w:rPr>
              <w:t>美</w:t>
            </w:r>
            <w:r w:rsidR="009A3457">
              <w:rPr>
                <w:rFonts w:hint="eastAsia"/>
                <w:color w:val="4D4D4D"/>
                <w:sz w:val="18"/>
                <w:szCs w:val="18"/>
              </w:rPr>
              <w:t>豆库存消费比</w:t>
            </w:r>
          </w:p>
        </w:tc>
      </w:tr>
      <w:tr w:rsidR="007A7127" w:rsidTr="003D600D">
        <w:trPr>
          <w:trHeight w:val="2323"/>
        </w:trPr>
        <w:tc>
          <w:tcPr>
            <w:tcW w:w="5011" w:type="dxa"/>
            <w:tcBorders>
              <w:bottom w:val="single" w:sz="12" w:space="0" w:color="95B3D7" w:themeColor="accent1" w:themeTint="99"/>
            </w:tcBorders>
          </w:tcPr>
          <w:p w:rsidR="007A7127" w:rsidRDefault="007C65CC" w:rsidP="003D600D">
            <w:pPr>
              <w:spacing w:after="93"/>
              <w:jc w:val="left"/>
              <w:rPr>
                <w:rFonts w:ascii="华文细黑" w:hAnsi="华文细黑"/>
                <w:b/>
                <w:color w:val="000000" w:themeColor="text1"/>
                <w:szCs w:val="21"/>
              </w:rPr>
            </w:pPr>
            <w:r>
              <w:rPr>
                <w:rFonts w:ascii="华文细黑" w:hAnsi="华文细黑"/>
                <w:b/>
                <w:noProof/>
                <w:color w:val="000000" w:themeColor="text1"/>
                <w:szCs w:val="21"/>
              </w:rPr>
              <w:drawing>
                <wp:inline distT="0" distB="0" distL="0" distR="0">
                  <wp:extent cx="3070804" cy="170803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70860" cy="1708061"/>
                          </a:xfrm>
                          <a:prstGeom prst="rect">
                            <a:avLst/>
                          </a:prstGeom>
                          <a:noFill/>
                          <a:ln>
                            <a:noFill/>
                          </a:ln>
                        </pic:spPr>
                      </pic:pic>
                    </a:graphicData>
                  </a:graphic>
                </wp:inline>
              </w:drawing>
            </w:r>
          </w:p>
        </w:tc>
        <w:tc>
          <w:tcPr>
            <w:tcW w:w="292" w:type="dxa"/>
            <w:gridSpan w:val="2"/>
            <w:tcBorders>
              <w:top w:val="nil"/>
              <w:bottom w:val="nil"/>
            </w:tcBorders>
          </w:tcPr>
          <w:p w:rsidR="007A7127" w:rsidRDefault="007A7127" w:rsidP="003D600D">
            <w:pPr>
              <w:spacing w:after="93"/>
              <w:jc w:val="left"/>
              <w:rPr>
                <w:rFonts w:ascii="华文细黑" w:hAnsi="华文细黑"/>
                <w:b/>
                <w:color w:val="000000" w:themeColor="text1"/>
                <w:szCs w:val="21"/>
              </w:rPr>
            </w:pPr>
          </w:p>
        </w:tc>
        <w:tc>
          <w:tcPr>
            <w:tcW w:w="4965" w:type="dxa"/>
            <w:tcBorders>
              <w:bottom w:val="single" w:sz="12" w:space="0" w:color="95B3D7" w:themeColor="accent1" w:themeTint="99"/>
            </w:tcBorders>
          </w:tcPr>
          <w:p w:rsidR="007A7127" w:rsidRDefault="007C65CC" w:rsidP="003D600D">
            <w:pPr>
              <w:spacing w:after="93"/>
              <w:jc w:val="left"/>
              <w:rPr>
                <w:rFonts w:ascii="华文细黑" w:hAnsi="华文细黑"/>
                <w:b/>
                <w:color w:val="000000" w:themeColor="text1"/>
                <w:szCs w:val="21"/>
              </w:rPr>
            </w:pPr>
            <w:r>
              <w:rPr>
                <w:rFonts w:ascii="华文细黑" w:hAnsi="华文细黑"/>
                <w:b/>
                <w:noProof/>
                <w:color w:val="000000" w:themeColor="text1"/>
                <w:szCs w:val="21"/>
              </w:rPr>
              <w:drawing>
                <wp:inline distT="0" distB="0" distL="0" distR="0">
                  <wp:extent cx="3070398" cy="167352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70860" cy="1673777"/>
                          </a:xfrm>
                          <a:prstGeom prst="rect">
                            <a:avLst/>
                          </a:prstGeom>
                          <a:noFill/>
                          <a:ln>
                            <a:noFill/>
                          </a:ln>
                        </pic:spPr>
                      </pic:pic>
                    </a:graphicData>
                  </a:graphic>
                </wp:inline>
              </w:drawing>
            </w:r>
          </w:p>
        </w:tc>
      </w:tr>
      <w:tr w:rsidR="007A7127" w:rsidRPr="00E71609" w:rsidTr="003D600D">
        <w:trPr>
          <w:trHeight w:val="519"/>
        </w:trPr>
        <w:tc>
          <w:tcPr>
            <w:tcW w:w="5011" w:type="dxa"/>
            <w:tcBorders>
              <w:top w:val="single" w:sz="12" w:space="0" w:color="95B3D7" w:themeColor="accent1" w:themeTint="99"/>
              <w:bottom w:val="nil"/>
            </w:tcBorders>
          </w:tcPr>
          <w:p w:rsidR="007A7127" w:rsidRPr="00D20EA9" w:rsidRDefault="007A7127" w:rsidP="003D600D">
            <w:pPr>
              <w:spacing w:after="72"/>
              <w:jc w:val="left"/>
              <w:rPr>
                <w:color w:val="4D4D4D"/>
              </w:rPr>
            </w:pPr>
            <w:r w:rsidRPr="00352F9D">
              <w:rPr>
                <w:rFonts w:hint="eastAsia"/>
                <w:color w:val="4D4D4D"/>
                <w:sz w:val="15"/>
                <w:szCs w:val="15"/>
              </w:rPr>
              <w:t>资料来源：</w:t>
            </w:r>
            <w:r>
              <w:rPr>
                <w:rFonts w:hint="eastAsia"/>
                <w:color w:val="292929"/>
                <w:sz w:val="15"/>
                <w:szCs w:val="15"/>
              </w:rPr>
              <w:t>USDA</w:t>
            </w:r>
            <w:r w:rsidRPr="00F15C00">
              <w:rPr>
                <w:rFonts w:hint="eastAsia"/>
                <w:color w:val="292929"/>
                <w:sz w:val="15"/>
                <w:szCs w:val="15"/>
              </w:rPr>
              <w:t xml:space="preserve">  </w:t>
            </w:r>
            <w:r>
              <w:rPr>
                <w:rFonts w:hint="eastAsia"/>
                <w:color w:val="292929"/>
                <w:sz w:val="15"/>
                <w:szCs w:val="15"/>
              </w:rPr>
              <w:t>华泰期货研究所</w:t>
            </w:r>
          </w:p>
        </w:tc>
        <w:tc>
          <w:tcPr>
            <w:tcW w:w="292" w:type="dxa"/>
            <w:gridSpan w:val="2"/>
            <w:tcBorders>
              <w:top w:val="nil"/>
              <w:bottom w:val="nil"/>
            </w:tcBorders>
          </w:tcPr>
          <w:p w:rsidR="007A7127" w:rsidRDefault="007A7127" w:rsidP="003D600D">
            <w:pPr>
              <w:spacing w:after="93"/>
              <w:jc w:val="left"/>
              <w:rPr>
                <w:rFonts w:ascii="华文细黑" w:hAnsi="华文细黑"/>
                <w:b/>
                <w:color w:val="000000" w:themeColor="text1"/>
                <w:szCs w:val="21"/>
              </w:rPr>
            </w:pPr>
          </w:p>
        </w:tc>
        <w:tc>
          <w:tcPr>
            <w:tcW w:w="4965" w:type="dxa"/>
            <w:tcBorders>
              <w:top w:val="single" w:sz="12" w:space="0" w:color="95B3D7" w:themeColor="accent1" w:themeTint="99"/>
              <w:bottom w:val="nil"/>
            </w:tcBorders>
          </w:tcPr>
          <w:p w:rsidR="007A7127" w:rsidRPr="00D20EA9" w:rsidRDefault="007A7127" w:rsidP="003D600D">
            <w:pPr>
              <w:spacing w:after="93"/>
              <w:jc w:val="left"/>
              <w:rPr>
                <w:rFonts w:ascii="华文细黑" w:hAnsi="华文细黑"/>
                <w:b/>
                <w:noProof/>
                <w:color w:val="000000" w:themeColor="text1"/>
                <w:szCs w:val="21"/>
              </w:rPr>
            </w:pPr>
          </w:p>
        </w:tc>
      </w:tr>
    </w:tbl>
    <w:p w:rsidR="007A7127" w:rsidRDefault="007A7127" w:rsidP="00832BE6">
      <w:pPr>
        <w:spacing w:after="72"/>
        <w:ind w:firstLine="420"/>
        <w:jc w:val="left"/>
        <w:rPr>
          <w:color w:val="292929"/>
        </w:rPr>
      </w:pPr>
    </w:p>
    <w:tbl>
      <w:tblPr>
        <w:tblStyle w:val="a8"/>
        <w:tblW w:w="0" w:type="auto"/>
        <w:tblInd w:w="-2363" w:type="dxa"/>
        <w:tblBorders>
          <w:top w:val="none" w:sz="0" w:space="0" w:color="auto"/>
          <w:left w:val="none" w:sz="0" w:space="0" w:color="auto"/>
          <w:bottom w:val="single" w:sz="12" w:space="0" w:color="95B3D7" w:themeColor="accent1" w:themeTint="99"/>
          <w:right w:val="none" w:sz="0" w:space="0" w:color="auto"/>
          <w:insideH w:val="single" w:sz="12" w:space="0" w:color="95B3D7" w:themeColor="accent1" w:themeTint="99"/>
          <w:insideV w:val="none" w:sz="0" w:space="0" w:color="auto"/>
        </w:tblBorders>
        <w:tblLook w:val="04A0"/>
      </w:tblPr>
      <w:tblGrid>
        <w:gridCol w:w="5011"/>
        <w:gridCol w:w="270"/>
        <w:gridCol w:w="22"/>
        <w:gridCol w:w="4965"/>
      </w:tblGrid>
      <w:tr w:rsidR="001D7CCB" w:rsidTr="001D7CCB">
        <w:trPr>
          <w:trHeight w:val="414"/>
        </w:trPr>
        <w:tc>
          <w:tcPr>
            <w:tcW w:w="5011" w:type="dxa"/>
          </w:tcPr>
          <w:p w:rsidR="001D7CCB" w:rsidRDefault="001D7CCB" w:rsidP="003D600D">
            <w:pPr>
              <w:spacing w:after="93"/>
              <w:jc w:val="left"/>
              <w:rPr>
                <w:rFonts w:ascii="华文细黑" w:hAnsi="华文细黑"/>
                <w:b/>
                <w:color w:val="000000" w:themeColor="text1"/>
                <w:szCs w:val="21"/>
              </w:rPr>
            </w:pPr>
            <w:r>
              <w:rPr>
                <w:rFonts w:hint="eastAsia"/>
                <w:color w:val="4D4D4D"/>
                <w:sz w:val="18"/>
                <w:szCs w:val="18"/>
              </w:rPr>
              <w:t>美内陆大豆现货价格与基差</w:t>
            </w:r>
          </w:p>
        </w:tc>
        <w:tc>
          <w:tcPr>
            <w:tcW w:w="270" w:type="dxa"/>
            <w:tcBorders>
              <w:top w:val="nil"/>
              <w:bottom w:val="nil"/>
            </w:tcBorders>
          </w:tcPr>
          <w:p w:rsidR="001D7CCB" w:rsidRDefault="001D7CCB" w:rsidP="003D600D">
            <w:pPr>
              <w:spacing w:after="93"/>
              <w:jc w:val="left"/>
              <w:rPr>
                <w:rFonts w:ascii="华文细黑" w:hAnsi="华文细黑"/>
                <w:b/>
                <w:color w:val="000000" w:themeColor="text1"/>
                <w:szCs w:val="21"/>
              </w:rPr>
            </w:pPr>
          </w:p>
        </w:tc>
        <w:tc>
          <w:tcPr>
            <w:tcW w:w="4987" w:type="dxa"/>
            <w:gridSpan w:val="2"/>
          </w:tcPr>
          <w:p w:rsidR="001D7CCB" w:rsidRPr="004C603D" w:rsidRDefault="001D7CCB" w:rsidP="003D600D">
            <w:pPr>
              <w:widowControl/>
              <w:jc w:val="left"/>
              <w:rPr>
                <w:color w:val="4D4D4D"/>
                <w:sz w:val="18"/>
                <w:szCs w:val="18"/>
              </w:rPr>
            </w:pPr>
            <w:r>
              <w:rPr>
                <w:rFonts w:hint="eastAsia"/>
                <w:color w:val="4D4D4D"/>
                <w:sz w:val="18"/>
                <w:szCs w:val="18"/>
              </w:rPr>
              <w:t>美内陆油厂压榨利润</w:t>
            </w:r>
          </w:p>
        </w:tc>
      </w:tr>
      <w:tr w:rsidR="001D7CCB" w:rsidTr="001D7CCB">
        <w:trPr>
          <w:trHeight w:val="2323"/>
        </w:trPr>
        <w:tc>
          <w:tcPr>
            <w:tcW w:w="5011" w:type="dxa"/>
            <w:tcBorders>
              <w:bottom w:val="single" w:sz="12" w:space="0" w:color="95B3D7" w:themeColor="accent1" w:themeTint="99"/>
            </w:tcBorders>
          </w:tcPr>
          <w:p w:rsidR="001D7CCB" w:rsidRDefault="00147AD0" w:rsidP="003D600D">
            <w:pPr>
              <w:spacing w:after="93"/>
              <w:jc w:val="left"/>
              <w:rPr>
                <w:rFonts w:ascii="华文细黑" w:hAnsi="华文细黑"/>
                <w:b/>
                <w:color w:val="000000" w:themeColor="text1"/>
                <w:szCs w:val="21"/>
              </w:rPr>
            </w:pPr>
            <w:r>
              <w:rPr>
                <w:rFonts w:ascii="华文细黑" w:hAnsi="华文细黑"/>
                <w:b/>
                <w:noProof/>
                <w:color w:val="000000" w:themeColor="text1"/>
                <w:szCs w:val="21"/>
              </w:rPr>
              <w:drawing>
                <wp:inline distT="0" distB="0" distL="0" distR="0">
                  <wp:extent cx="2958653" cy="1777041"/>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59100" cy="1777310"/>
                          </a:xfrm>
                          <a:prstGeom prst="rect">
                            <a:avLst/>
                          </a:prstGeom>
                          <a:noFill/>
                          <a:ln>
                            <a:noFill/>
                          </a:ln>
                        </pic:spPr>
                      </pic:pic>
                    </a:graphicData>
                  </a:graphic>
                </wp:inline>
              </w:drawing>
            </w:r>
          </w:p>
        </w:tc>
        <w:tc>
          <w:tcPr>
            <w:tcW w:w="292" w:type="dxa"/>
            <w:gridSpan w:val="2"/>
            <w:tcBorders>
              <w:top w:val="nil"/>
              <w:bottom w:val="nil"/>
            </w:tcBorders>
          </w:tcPr>
          <w:p w:rsidR="001D7CCB" w:rsidRDefault="001D7CCB" w:rsidP="003D600D">
            <w:pPr>
              <w:spacing w:after="93"/>
              <w:jc w:val="left"/>
              <w:rPr>
                <w:rFonts w:ascii="华文细黑" w:hAnsi="华文细黑"/>
                <w:b/>
                <w:color w:val="000000" w:themeColor="text1"/>
                <w:szCs w:val="21"/>
              </w:rPr>
            </w:pPr>
          </w:p>
        </w:tc>
        <w:tc>
          <w:tcPr>
            <w:tcW w:w="4965" w:type="dxa"/>
            <w:tcBorders>
              <w:bottom w:val="single" w:sz="12" w:space="0" w:color="95B3D7" w:themeColor="accent1" w:themeTint="99"/>
            </w:tcBorders>
          </w:tcPr>
          <w:p w:rsidR="001D7CCB" w:rsidRDefault="00147AD0" w:rsidP="003D600D">
            <w:pPr>
              <w:spacing w:after="93"/>
              <w:jc w:val="left"/>
              <w:rPr>
                <w:rFonts w:ascii="华文细黑" w:hAnsi="华文细黑"/>
                <w:b/>
                <w:color w:val="000000" w:themeColor="text1"/>
                <w:szCs w:val="21"/>
              </w:rPr>
            </w:pPr>
            <w:r>
              <w:rPr>
                <w:rFonts w:ascii="华文细黑" w:hAnsi="华文细黑"/>
                <w:b/>
                <w:noProof/>
                <w:color w:val="000000" w:themeColor="text1"/>
                <w:szCs w:val="21"/>
              </w:rPr>
              <w:drawing>
                <wp:inline distT="0" distB="0" distL="0" distR="0">
                  <wp:extent cx="2958654" cy="1725284"/>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59100" cy="1725544"/>
                          </a:xfrm>
                          <a:prstGeom prst="rect">
                            <a:avLst/>
                          </a:prstGeom>
                          <a:noFill/>
                          <a:ln>
                            <a:noFill/>
                          </a:ln>
                        </pic:spPr>
                      </pic:pic>
                    </a:graphicData>
                  </a:graphic>
                </wp:inline>
              </w:drawing>
            </w:r>
          </w:p>
        </w:tc>
      </w:tr>
      <w:tr w:rsidR="001D7CCB" w:rsidRPr="00E71609" w:rsidTr="001D7CCB">
        <w:trPr>
          <w:trHeight w:val="519"/>
        </w:trPr>
        <w:tc>
          <w:tcPr>
            <w:tcW w:w="5011" w:type="dxa"/>
            <w:tcBorders>
              <w:top w:val="single" w:sz="12" w:space="0" w:color="95B3D7" w:themeColor="accent1" w:themeTint="99"/>
              <w:bottom w:val="nil"/>
            </w:tcBorders>
          </w:tcPr>
          <w:p w:rsidR="001D7CCB" w:rsidRPr="00D20EA9" w:rsidRDefault="001D7CCB" w:rsidP="003D600D">
            <w:pPr>
              <w:spacing w:after="72"/>
              <w:jc w:val="left"/>
              <w:rPr>
                <w:color w:val="4D4D4D"/>
              </w:rPr>
            </w:pPr>
            <w:r w:rsidRPr="00352F9D">
              <w:rPr>
                <w:rFonts w:hint="eastAsia"/>
                <w:color w:val="4D4D4D"/>
                <w:sz w:val="15"/>
                <w:szCs w:val="15"/>
              </w:rPr>
              <w:t>资料来源：</w:t>
            </w:r>
            <w:r>
              <w:rPr>
                <w:rFonts w:hint="eastAsia"/>
                <w:color w:val="292929"/>
                <w:sz w:val="15"/>
                <w:szCs w:val="15"/>
              </w:rPr>
              <w:t>USDA</w:t>
            </w:r>
            <w:r w:rsidRPr="00F15C00">
              <w:rPr>
                <w:rFonts w:hint="eastAsia"/>
                <w:color w:val="292929"/>
                <w:sz w:val="15"/>
                <w:szCs w:val="15"/>
              </w:rPr>
              <w:t xml:space="preserve">  </w:t>
            </w:r>
            <w:r>
              <w:rPr>
                <w:rFonts w:hint="eastAsia"/>
                <w:color w:val="292929"/>
                <w:sz w:val="15"/>
                <w:szCs w:val="15"/>
              </w:rPr>
              <w:t>华泰期货研究所</w:t>
            </w:r>
          </w:p>
        </w:tc>
        <w:tc>
          <w:tcPr>
            <w:tcW w:w="292" w:type="dxa"/>
            <w:gridSpan w:val="2"/>
            <w:tcBorders>
              <w:top w:val="nil"/>
              <w:bottom w:val="nil"/>
            </w:tcBorders>
          </w:tcPr>
          <w:p w:rsidR="001D7CCB" w:rsidRDefault="001D7CCB" w:rsidP="003D600D">
            <w:pPr>
              <w:spacing w:after="93"/>
              <w:jc w:val="left"/>
              <w:rPr>
                <w:rFonts w:ascii="华文细黑" w:hAnsi="华文细黑"/>
                <w:b/>
                <w:color w:val="000000" w:themeColor="text1"/>
                <w:szCs w:val="21"/>
              </w:rPr>
            </w:pPr>
          </w:p>
        </w:tc>
        <w:tc>
          <w:tcPr>
            <w:tcW w:w="4965" w:type="dxa"/>
            <w:tcBorders>
              <w:top w:val="single" w:sz="12" w:space="0" w:color="95B3D7" w:themeColor="accent1" w:themeTint="99"/>
              <w:bottom w:val="nil"/>
            </w:tcBorders>
          </w:tcPr>
          <w:p w:rsidR="001D7CCB" w:rsidRPr="00D20EA9" w:rsidRDefault="001D7CCB" w:rsidP="003D600D">
            <w:pPr>
              <w:spacing w:after="93"/>
              <w:jc w:val="left"/>
              <w:rPr>
                <w:rFonts w:ascii="华文细黑" w:hAnsi="华文细黑"/>
                <w:b/>
                <w:noProof/>
                <w:color w:val="000000" w:themeColor="text1"/>
                <w:szCs w:val="21"/>
              </w:rPr>
            </w:pPr>
          </w:p>
        </w:tc>
      </w:tr>
    </w:tbl>
    <w:p w:rsidR="001D7CCB" w:rsidRDefault="001D7CCB" w:rsidP="00832BE6">
      <w:pPr>
        <w:spacing w:after="93"/>
        <w:jc w:val="left"/>
        <w:rPr>
          <w:rFonts w:ascii="华文细黑" w:hAnsi="华文细黑"/>
          <w:b/>
          <w:color w:val="000000" w:themeColor="text1"/>
          <w:szCs w:val="21"/>
        </w:rPr>
      </w:pPr>
    </w:p>
    <w:p w:rsidR="002F7485" w:rsidRDefault="002F7485" w:rsidP="00832BE6">
      <w:pPr>
        <w:spacing w:after="93"/>
        <w:jc w:val="left"/>
        <w:rPr>
          <w:rFonts w:ascii="华文细黑" w:hAnsi="华文细黑"/>
          <w:b/>
          <w:color w:val="000000" w:themeColor="text1"/>
          <w:szCs w:val="21"/>
        </w:rPr>
      </w:pPr>
    </w:p>
    <w:p w:rsidR="00720F2E" w:rsidRDefault="00720F2E" w:rsidP="00832BE6">
      <w:pPr>
        <w:spacing w:after="93"/>
        <w:jc w:val="left"/>
        <w:rPr>
          <w:rFonts w:ascii="华文细黑" w:hAnsi="华文细黑"/>
          <w:b/>
          <w:color w:val="000000" w:themeColor="text1"/>
          <w:szCs w:val="21"/>
        </w:rPr>
      </w:pPr>
    </w:p>
    <w:p w:rsidR="00720F2E" w:rsidRDefault="00720F2E" w:rsidP="00832BE6">
      <w:pPr>
        <w:spacing w:after="93"/>
        <w:jc w:val="left"/>
        <w:rPr>
          <w:rFonts w:ascii="华文细黑" w:hAnsi="华文细黑"/>
          <w:b/>
          <w:color w:val="000000" w:themeColor="text1"/>
          <w:szCs w:val="21"/>
        </w:rPr>
      </w:pPr>
    </w:p>
    <w:p w:rsidR="00720F2E" w:rsidRDefault="00720F2E" w:rsidP="00832BE6">
      <w:pPr>
        <w:spacing w:after="93"/>
        <w:jc w:val="left"/>
        <w:rPr>
          <w:rFonts w:ascii="华文细黑" w:hAnsi="华文细黑"/>
          <w:b/>
          <w:color w:val="000000" w:themeColor="text1"/>
          <w:szCs w:val="21"/>
        </w:rPr>
      </w:pPr>
    </w:p>
    <w:p w:rsidR="00720F2E" w:rsidRDefault="00720F2E" w:rsidP="00832BE6">
      <w:pPr>
        <w:spacing w:after="93"/>
        <w:jc w:val="left"/>
        <w:rPr>
          <w:rFonts w:ascii="华文细黑" w:hAnsi="华文细黑"/>
          <w:b/>
          <w:color w:val="000000" w:themeColor="text1"/>
          <w:szCs w:val="21"/>
        </w:rPr>
      </w:pPr>
    </w:p>
    <w:p w:rsidR="002F7485" w:rsidRDefault="002F7485" w:rsidP="00832BE6">
      <w:pPr>
        <w:spacing w:after="93"/>
        <w:jc w:val="left"/>
        <w:rPr>
          <w:rFonts w:ascii="华文细黑" w:hAnsi="华文细黑"/>
          <w:b/>
          <w:color w:val="000000" w:themeColor="text1"/>
          <w:szCs w:val="21"/>
        </w:rPr>
      </w:pPr>
    </w:p>
    <w:tbl>
      <w:tblPr>
        <w:tblStyle w:val="a8"/>
        <w:tblW w:w="0" w:type="auto"/>
        <w:tblInd w:w="-2363" w:type="dxa"/>
        <w:tblBorders>
          <w:top w:val="none" w:sz="0" w:space="0" w:color="auto"/>
          <w:left w:val="none" w:sz="0" w:space="0" w:color="auto"/>
          <w:bottom w:val="single" w:sz="12" w:space="0" w:color="95B3D7" w:themeColor="accent1" w:themeTint="99"/>
          <w:right w:val="none" w:sz="0" w:space="0" w:color="auto"/>
          <w:insideH w:val="single" w:sz="12" w:space="0" w:color="95B3D7" w:themeColor="accent1" w:themeTint="99"/>
          <w:insideV w:val="none" w:sz="0" w:space="0" w:color="auto"/>
        </w:tblBorders>
        <w:tblLook w:val="04A0"/>
      </w:tblPr>
      <w:tblGrid>
        <w:gridCol w:w="5073"/>
        <w:gridCol w:w="222"/>
        <w:gridCol w:w="6"/>
        <w:gridCol w:w="5073"/>
      </w:tblGrid>
      <w:tr w:rsidR="001D7CCB" w:rsidTr="001D7CCB">
        <w:trPr>
          <w:trHeight w:val="414"/>
        </w:trPr>
        <w:tc>
          <w:tcPr>
            <w:tcW w:w="5073" w:type="dxa"/>
          </w:tcPr>
          <w:p w:rsidR="001D7CCB" w:rsidRDefault="001D7CCB" w:rsidP="003D600D">
            <w:pPr>
              <w:spacing w:after="93"/>
              <w:jc w:val="left"/>
              <w:rPr>
                <w:rFonts w:ascii="华文细黑" w:hAnsi="华文细黑"/>
                <w:b/>
                <w:color w:val="000000" w:themeColor="text1"/>
                <w:szCs w:val="21"/>
              </w:rPr>
            </w:pPr>
            <w:r>
              <w:rPr>
                <w:rFonts w:hint="eastAsia"/>
                <w:color w:val="4D4D4D"/>
                <w:sz w:val="18"/>
                <w:szCs w:val="18"/>
              </w:rPr>
              <w:t>美国月度压榨量</w:t>
            </w:r>
          </w:p>
        </w:tc>
        <w:tc>
          <w:tcPr>
            <w:tcW w:w="222" w:type="dxa"/>
            <w:tcBorders>
              <w:top w:val="nil"/>
              <w:bottom w:val="nil"/>
            </w:tcBorders>
          </w:tcPr>
          <w:p w:rsidR="001D7CCB" w:rsidRDefault="001D7CCB" w:rsidP="003D600D">
            <w:pPr>
              <w:spacing w:after="93"/>
              <w:jc w:val="left"/>
              <w:rPr>
                <w:rFonts w:ascii="华文细黑" w:hAnsi="华文细黑"/>
                <w:b/>
                <w:color w:val="000000" w:themeColor="text1"/>
                <w:szCs w:val="21"/>
              </w:rPr>
            </w:pPr>
          </w:p>
        </w:tc>
        <w:tc>
          <w:tcPr>
            <w:tcW w:w="5079" w:type="dxa"/>
            <w:gridSpan w:val="2"/>
          </w:tcPr>
          <w:p w:rsidR="001D7CCB" w:rsidRPr="004C603D" w:rsidRDefault="001D7CCB" w:rsidP="003D600D">
            <w:pPr>
              <w:widowControl/>
              <w:jc w:val="left"/>
              <w:rPr>
                <w:color w:val="4D4D4D"/>
                <w:sz w:val="18"/>
                <w:szCs w:val="18"/>
              </w:rPr>
            </w:pPr>
            <w:r>
              <w:rPr>
                <w:rFonts w:hint="eastAsia"/>
                <w:color w:val="4D4D4D"/>
                <w:sz w:val="18"/>
                <w:szCs w:val="18"/>
              </w:rPr>
              <w:t>美豆累计压榨量</w:t>
            </w:r>
          </w:p>
        </w:tc>
      </w:tr>
      <w:tr w:rsidR="001D7CCB" w:rsidTr="001D7CCB">
        <w:trPr>
          <w:trHeight w:val="2323"/>
        </w:trPr>
        <w:tc>
          <w:tcPr>
            <w:tcW w:w="5073" w:type="dxa"/>
            <w:tcBorders>
              <w:bottom w:val="single" w:sz="12" w:space="0" w:color="95B3D7" w:themeColor="accent1" w:themeTint="99"/>
            </w:tcBorders>
          </w:tcPr>
          <w:p w:rsidR="001D7CCB" w:rsidRDefault="002F7485" w:rsidP="003D600D">
            <w:pPr>
              <w:spacing w:after="93"/>
              <w:jc w:val="left"/>
              <w:rPr>
                <w:rFonts w:ascii="华文细黑" w:hAnsi="华文细黑"/>
                <w:b/>
                <w:color w:val="000000" w:themeColor="text1"/>
                <w:szCs w:val="21"/>
              </w:rPr>
            </w:pPr>
            <w:r>
              <w:rPr>
                <w:rFonts w:ascii="华文细黑" w:hAnsi="华文细黑"/>
                <w:b/>
                <w:noProof/>
                <w:color w:val="000000" w:themeColor="text1"/>
                <w:szCs w:val="21"/>
              </w:rPr>
              <w:drawing>
                <wp:inline distT="0" distB="0" distL="0" distR="0">
                  <wp:extent cx="3096883" cy="167352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96895" cy="1673531"/>
                          </a:xfrm>
                          <a:prstGeom prst="rect">
                            <a:avLst/>
                          </a:prstGeom>
                          <a:noFill/>
                          <a:ln>
                            <a:noFill/>
                          </a:ln>
                        </pic:spPr>
                      </pic:pic>
                    </a:graphicData>
                  </a:graphic>
                </wp:inline>
              </w:drawing>
            </w:r>
          </w:p>
        </w:tc>
        <w:tc>
          <w:tcPr>
            <w:tcW w:w="228" w:type="dxa"/>
            <w:gridSpan w:val="2"/>
            <w:tcBorders>
              <w:top w:val="nil"/>
              <w:bottom w:val="nil"/>
            </w:tcBorders>
          </w:tcPr>
          <w:p w:rsidR="001D7CCB" w:rsidRDefault="001D7CCB" w:rsidP="003D600D">
            <w:pPr>
              <w:spacing w:after="93"/>
              <w:jc w:val="left"/>
              <w:rPr>
                <w:rFonts w:ascii="华文细黑" w:hAnsi="华文细黑"/>
                <w:b/>
                <w:color w:val="000000" w:themeColor="text1"/>
                <w:szCs w:val="21"/>
              </w:rPr>
            </w:pPr>
          </w:p>
        </w:tc>
        <w:tc>
          <w:tcPr>
            <w:tcW w:w="5073" w:type="dxa"/>
            <w:tcBorders>
              <w:bottom w:val="single" w:sz="12" w:space="0" w:color="95B3D7" w:themeColor="accent1" w:themeTint="99"/>
            </w:tcBorders>
          </w:tcPr>
          <w:p w:rsidR="001D7CCB" w:rsidRDefault="002F7485" w:rsidP="003D600D">
            <w:pPr>
              <w:spacing w:after="93"/>
              <w:jc w:val="left"/>
              <w:rPr>
                <w:rFonts w:ascii="华文细黑" w:hAnsi="华文细黑"/>
                <w:b/>
                <w:color w:val="000000" w:themeColor="text1"/>
                <w:szCs w:val="21"/>
              </w:rPr>
            </w:pPr>
            <w:r>
              <w:rPr>
                <w:rFonts w:ascii="华文细黑" w:hAnsi="华文细黑"/>
                <w:b/>
                <w:noProof/>
                <w:color w:val="000000" w:themeColor="text1"/>
                <w:szCs w:val="21"/>
              </w:rPr>
              <w:drawing>
                <wp:inline distT="0" distB="0" distL="0" distR="0">
                  <wp:extent cx="3096883" cy="1630392"/>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96895" cy="1630398"/>
                          </a:xfrm>
                          <a:prstGeom prst="rect">
                            <a:avLst/>
                          </a:prstGeom>
                          <a:noFill/>
                          <a:ln>
                            <a:noFill/>
                          </a:ln>
                        </pic:spPr>
                      </pic:pic>
                    </a:graphicData>
                  </a:graphic>
                </wp:inline>
              </w:drawing>
            </w:r>
          </w:p>
        </w:tc>
      </w:tr>
      <w:tr w:rsidR="001D7CCB" w:rsidTr="001D7CCB">
        <w:trPr>
          <w:trHeight w:val="519"/>
        </w:trPr>
        <w:tc>
          <w:tcPr>
            <w:tcW w:w="5073" w:type="dxa"/>
            <w:tcBorders>
              <w:top w:val="single" w:sz="12" w:space="0" w:color="95B3D7" w:themeColor="accent1" w:themeTint="99"/>
              <w:bottom w:val="nil"/>
            </w:tcBorders>
          </w:tcPr>
          <w:p w:rsidR="001D7CCB" w:rsidRPr="00D20EA9" w:rsidRDefault="001D7CCB" w:rsidP="002D71A1">
            <w:pPr>
              <w:spacing w:after="72"/>
              <w:jc w:val="left"/>
              <w:rPr>
                <w:color w:val="4D4D4D"/>
              </w:rPr>
            </w:pPr>
            <w:r w:rsidRPr="00352F9D">
              <w:rPr>
                <w:rFonts w:hint="eastAsia"/>
                <w:color w:val="4D4D4D"/>
                <w:sz w:val="15"/>
                <w:szCs w:val="15"/>
              </w:rPr>
              <w:t>资料来源：</w:t>
            </w:r>
            <w:r w:rsidR="002D71A1">
              <w:rPr>
                <w:rFonts w:hint="eastAsia"/>
                <w:color w:val="292929"/>
                <w:sz w:val="15"/>
                <w:szCs w:val="15"/>
              </w:rPr>
              <w:t>NOPA</w:t>
            </w:r>
            <w:r w:rsidRPr="00F15C00">
              <w:rPr>
                <w:rFonts w:hint="eastAsia"/>
                <w:color w:val="292929"/>
                <w:sz w:val="15"/>
                <w:szCs w:val="15"/>
              </w:rPr>
              <w:t xml:space="preserve">  </w:t>
            </w:r>
            <w:r>
              <w:rPr>
                <w:rFonts w:hint="eastAsia"/>
                <w:color w:val="292929"/>
                <w:sz w:val="15"/>
                <w:szCs w:val="15"/>
              </w:rPr>
              <w:t>华泰期货研究所</w:t>
            </w:r>
          </w:p>
        </w:tc>
        <w:tc>
          <w:tcPr>
            <w:tcW w:w="228" w:type="dxa"/>
            <w:gridSpan w:val="2"/>
            <w:tcBorders>
              <w:top w:val="nil"/>
              <w:bottom w:val="nil"/>
            </w:tcBorders>
          </w:tcPr>
          <w:p w:rsidR="001D7CCB" w:rsidRDefault="001D7CCB" w:rsidP="003D600D">
            <w:pPr>
              <w:spacing w:after="93"/>
              <w:jc w:val="left"/>
              <w:rPr>
                <w:rFonts w:ascii="华文细黑" w:hAnsi="华文细黑"/>
                <w:b/>
                <w:color w:val="000000" w:themeColor="text1"/>
                <w:szCs w:val="21"/>
              </w:rPr>
            </w:pPr>
          </w:p>
        </w:tc>
        <w:tc>
          <w:tcPr>
            <w:tcW w:w="5073" w:type="dxa"/>
            <w:tcBorders>
              <w:top w:val="single" w:sz="12" w:space="0" w:color="95B3D7" w:themeColor="accent1" w:themeTint="99"/>
              <w:bottom w:val="nil"/>
            </w:tcBorders>
          </w:tcPr>
          <w:p w:rsidR="001D7CCB" w:rsidRPr="00D20EA9" w:rsidRDefault="001D7CCB" w:rsidP="003D600D">
            <w:pPr>
              <w:spacing w:after="93"/>
              <w:jc w:val="left"/>
              <w:rPr>
                <w:rFonts w:ascii="华文细黑" w:hAnsi="华文细黑"/>
                <w:b/>
                <w:noProof/>
                <w:color w:val="000000" w:themeColor="text1"/>
                <w:szCs w:val="21"/>
              </w:rPr>
            </w:pPr>
          </w:p>
        </w:tc>
      </w:tr>
    </w:tbl>
    <w:p w:rsidR="001D7CCB" w:rsidRDefault="001D7CCB" w:rsidP="00832BE6">
      <w:pPr>
        <w:spacing w:after="93"/>
        <w:jc w:val="left"/>
        <w:rPr>
          <w:rFonts w:ascii="华文细黑" w:hAnsi="华文细黑"/>
          <w:b/>
          <w:color w:val="000000" w:themeColor="text1"/>
          <w:szCs w:val="21"/>
        </w:rPr>
      </w:pPr>
    </w:p>
    <w:tbl>
      <w:tblPr>
        <w:tblStyle w:val="a8"/>
        <w:tblW w:w="0" w:type="auto"/>
        <w:tblInd w:w="-2363" w:type="dxa"/>
        <w:tblBorders>
          <w:top w:val="none" w:sz="0" w:space="0" w:color="auto"/>
          <w:left w:val="none" w:sz="0" w:space="0" w:color="auto"/>
          <w:bottom w:val="single" w:sz="12" w:space="0" w:color="95B3D7" w:themeColor="accent1" w:themeTint="99"/>
          <w:right w:val="none" w:sz="0" w:space="0" w:color="auto"/>
          <w:insideH w:val="single" w:sz="12" w:space="0" w:color="95B3D7" w:themeColor="accent1" w:themeTint="99"/>
          <w:insideV w:val="none" w:sz="0" w:space="0" w:color="auto"/>
        </w:tblBorders>
        <w:tblLook w:val="04A0"/>
      </w:tblPr>
      <w:tblGrid>
        <w:gridCol w:w="5011"/>
        <w:gridCol w:w="270"/>
        <w:gridCol w:w="22"/>
        <w:gridCol w:w="5052"/>
      </w:tblGrid>
      <w:tr w:rsidR="001D7CCB" w:rsidTr="003D600D">
        <w:trPr>
          <w:trHeight w:val="414"/>
        </w:trPr>
        <w:tc>
          <w:tcPr>
            <w:tcW w:w="5011" w:type="dxa"/>
          </w:tcPr>
          <w:p w:rsidR="001D7CCB" w:rsidRDefault="001D7CCB" w:rsidP="003D600D">
            <w:pPr>
              <w:spacing w:after="93"/>
              <w:jc w:val="left"/>
              <w:rPr>
                <w:rFonts w:ascii="华文细黑" w:hAnsi="华文细黑"/>
                <w:b/>
                <w:color w:val="000000" w:themeColor="text1"/>
                <w:szCs w:val="21"/>
              </w:rPr>
            </w:pPr>
            <w:r>
              <w:rPr>
                <w:rFonts w:hint="eastAsia"/>
                <w:color w:val="4D4D4D"/>
                <w:sz w:val="18"/>
                <w:szCs w:val="18"/>
              </w:rPr>
              <w:t>美湾</w:t>
            </w:r>
            <w:r>
              <w:rPr>
                <w:rFonts w:hint="eastAsia"/>
                <w:color w:val="4D4D4D"/>
                <w:sz w:val="18"/>
                <w:szCs w:val="18"/>
              </w:rPr>
              <w:t>FOB</w:t>
            </w:r>
            <w:r>
              <w:rPr>
                <w:rFonts w:hint="eastAsia"/>
                <w:color w:val="4D4D4D"/>
                <w:sz w:val="18"/>
                <w:szCs w:val="18"/>
              </w:rPr>
              <w:t>升贴水</w:t>
            </w:r>
          </w:p>
        </w:tc>
        <w:tc>
          <w:tcPr>
            <w:tcW w:w="270" w:type="dxa"/>
            <w:tcBorders>
              <w:top w:val="nil"/>
              <w:bottom w:val="nil"/>
            </w:tcBorders>
          </w:tcPr>
          <w:p w:rsidR="001D7CCB" w:rsidRDefault="001D7CCB" w:rsidP="003D600D">
            <w:pPr>
              <w:spacing w:after="93"/>
              <w:jc w:val="left"/>
              <w:rPr>
                <w:rFonts w:ascii="华文细黑" w:hAnsi="华文细黑"/>
                <w:b/>
                <w:color w:val="000000" w:themeColor="text1"/>
                <w:szCs w:val="21"/>
              </w:rPr>
            </w:pPr>
          </w:p>
        </w:tc>
        <w:tc>
          <w:tcPr>
            <w:tcW w:w="5073" w:type="dxa"/>
            <w:gridSpan w:val="2"/>
          </w:tcPr>
          <w:p w:rsidR="001D7CCB" w:rsidRPr="004C603D" w:rsidRDefault="001D7CCB" w:rsidP="003D600D">
            <w:pPr>
              <w:widowControl/>
              <w:jc w:val="left"/>
              <w:rPr>
                <w:color w:val="4D4D4D"/>
                <w:sz w:val="18"/>
                <w:szCs w:val="18"/>
              </w:rPr>
            </w:pPr>
            <w:r>
              <w:rPr>
                <w:rFonts w:hint="eastAsia"/>
                <w:color w:val="4D4D4D"/>
                <w:sz w:val="18"/>
                <w:szCs w:val="18"/>
              </w:rPr>
              <w:t>美湾</w:t>
            </w:r>
            <w:r>
              <w:rPr>
                <w:rFonts w:hint="eastAsia"/>
                <w:color w:val="4D4D4D"/>
                <w:sz w:val="18"/>
                <w:szCs w:val="18"/>
              </w:rPr>
              <w:t>FOB</w:t>
            </w:r>
            <w:r>
              <w:rPr>
                <w:rFonts w:hint="eastAsia"/>
                <w:color w:val="4D4D4D"/>
                <w:sz w:val="18"/>
                <w:szCs w:val="18"/>
              </w:rPr>
              <w:t>升贴水（分年）</w:t>
            </w:r>
          </w:p>
        </w:tc>
      </w:tr>
      <w:tr w:rsidR="001D7CCB" w:rsidTr="003D600D">
        <w:trPr>
          <w:trHeight w:val="2323"/>
        </w:trPr>
        <w:tc>
          <w:tcPr>
            <w:tcW w:w="5011" w:type="dxa"/>
            <w:tcBorders>
              <w:bottom w:val="single" w:sz="12" w:space="0" w:color="95B3D7" w:themeColor="accent1" w:themeTint="99"/>
            </w:tcBorders>
          </w:tcPr>
          <w:p w:rsidR="001D7CCB" w:rsidRDefault="00147AD0" w:rsidP="003D600D">
            <w:pPr>
              <w:spacing w:after="93"/>
              <w:jc w:val="left"/>
              <w:rPr>
                <w:rFonts w:ascii="华文细黑" w:hAnsi="华文细黑"/>
                <w:b/>
                <w:color w:val="000000" w:themeColor="text1"/>
                <w:szCs w:val="21"/>
              </w:rPr>
            </w:pPr>
            <w:r>
              <w:rPr>
                <w:rFonts w:ascii="华文细黑" w:hAnsi="华文细黑"/>
                <w:b/>
                <w:noProof/>
                <w:color w:val="000000" w:themeColor="text1"/>
                <w:szCs w:val="21"/>
              </w:rPr>
              <w:drawing>
                <wp:inline distT="0" distB="0" distL="0" distR="0">
                  <wp:extent cx="2958655" cy="1682150"/>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59100" cy="1682403"/>
                          </a:xfrm>
                          <a:prstGeom prst="rect">
                            <a:avLst/>
                          </a:prstGeom>
                          <a:noFill/>
                          <a:ln>
                            <a:noFill/>
                          </a:ln>
                        </pic:spPr>
                      </pic:pic>
                    </a:graphicData>
                  </a:graphic>
                </wp:inline>
              </w:drawing>
            </w:r>
          </w:p>
        </w:tc>
        <w:tc>
          <w:tcPr>
            <w:tcW w:w="292" w:type="dxa"/>
            <w:gridSpan w:val="2"/>
            <w:tcBorders>
              <w:top w:val="nil"/>
              <w:bottom w:val="nil"/>
            </w:tcBorders>
          </w:tcPr>
          <w:p w:rsidR="001D7CCB" w:rsidRDefault="001D7CCB" w:rsidP="003D600D">
            <w:pPr>
              <w:spacing w:after="93"/>
              <w:jc w:val="left"/>
              <w:rPr>
                <w:rFonts w:ascii="华文细黑" w:hAnsi="华文细黑"/>
                <w:b/>
                <w:color w:val="000000" w:themeColor="text1"/>
                <w:szCs w:val="21"/>
              </w:rPr>
            </w:pPr>
          </w:p>
        </w:tc>
        <w:tc>
          <w:tcPr>
            <w:tcW w:w="5051" w:type="dxa"/>
            <w:tcBorders>
              <w:bottom w:val="single" w:sz="12" w:space="0" w:color="95B3D7" w:themeColor="accent1" w:themeTint="99"/>
            </w:tcBorders>
          </w:tcPr>
          <w:p w:rsidR="001D7CCB" w:rsidRDefault="00147AD0" w:rsidP="003D600D">
            <w:pPr>
              <w:spacing w:after="93"/>
              <w:jc w:val="left"/>
              <w:rPr>
                <w:rFonts w:ascii="华文细黑" w:hAnsi="华文细黑"/>
                <w:b/>
                <w:color w:val="000000" w:themeColor="text1"/>
                <w:szCs w:val="21"/>
              </w:rPr>
            </w:pPr>
            <w:r>
              <w:rPr>
                <w:rFonts w:ascii="华文细黑" w:hAnsi="华文细黑"/>
                <w:b/>
                <w:noProof/>
                <w:color w:val="000000" w:themeColor="text1"/>
                <w:szCs w:val="21"/>
              </w:rPr>
              <w:drawing>
                <wp:inline distT="0" distB="0" distL="0" distR="0">
                  <wp:extent cx="3070397" cy="1699404"/>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70860" cy="1699660"/>
                          </a:xfrm>
                          <a:prstGeom prst="rect">
                            <a:avLst/>
                          </a:prstGeom>
                          <a:noFill/>
                          <a:ln>
                            <a:noFill/>
                          </a:ln>
                        </pic:spPr>
                      </pic:pic>
                    </a:graphicData>
                  </a:graphic>
                </wp:inline>
              </w:drawing>
            </w:r>
          </w:p>
        </w:tc>
      </w:tr>
      <w:tr w:rsidR="001D7CCB" w:rsidTr="003D600D">
        <w:trPr>
          <w:trHeight w:val="519"/>
        </w:trPr>
        <w:tc>
          <w:tcPr>
            <w:tcW w:w="5011" w:type="dxa"/>
            <w:tcBorders>
              <w:top w:val="single" w:sz="12" w:space="0" w:color="95B3D7" w:themeColor="accent1" w:themeTint="99"/>
              <w:bottom w:val="nil"/>
            </w:tcBorders>
          </w:tcPr>
          <w:p w:rsidR="001D7CCB" w:rsidRPr="00D20EA9" w:rsidRDefault="001D7CCB" w:rsidP="003D600D">
            <w:pPr>
              <w:spacing w:after="72"/>
              <w:jc w:val="left"/>
              <w:rPr>
                <w:color w:val="4D4D4D"/>
              </w:rPr>
            </w:pPr>
            <w:r w:rsidRPr="00352F9D">
              <w:rPr>
                <w:rFonts w:hint="eastAsia"/>
                <w:color w:val="4D4D4D"/>
                <w:sz w:val="15"/>
                <w:szCs w:val="15"/>
              </w:rPr>
              <w:t>资料来源：</w:t>
            </w:r>
            <w:r>
              <w:rPr>
                <w:rFonts w:hint="eastAsia"/>
                <w:color w:val="292929"/>
                <w:sz w:val="15"/>
                <w:szCs w:val="15"/>
              </w:rPr>
              <w:t>USDA</w:t>
            </w:r>
            <w:r w:rsidRPr="00F15C00">
              <w:rPr>
                <w:rFonts w:hint="eastAsia"/>
                <w:color w:val="292929"/>
                <w:sz w:val="15"/>
                <w:szCs w:val="15"/>
              </w:rPr>
              <w:t xml:space="preserve">  </w:t>
            </w:r>
            <w:r>
              <w:rPr>
                <w:rFonts w:hint="eastAsia"/>
                <w:color w:val="292929"/>
                <w:sz w:val="15"/>
                <w:szCs w:val="15"/>
              </w:rPr>
              <w:t>华泰期货研究所</w:t>
            </w:r>
          </w:p>
        </w:tc>
        <w:tc>
          <w:tcPr>
            <w:tcW w:w="292" w:type="dxa"/>
            <w:gridSpan w:val="2"/>
            <w:tcBorders>
              <w:top w:val="nil"/>
              <w:bottom w:val="nil"/>
            </w:tcBorders>
          </w:tcPr>
          <w:p w:rsidR="001D7CCB" w:rsidRDefault="001D7CCB" w:rsidP="003D600D">
            <w:pPr>
              <w:spacing w:after="93"/>
              <w:jc w:val="left"/>
              <w:rPr>
                <w:rFonts w:ascii="华文细黑" w:hAnsi="华文细黑"/>
                <w:b/>
                <w:color w:val="000000" w:themeColor="text1"/>
                <w:szCs w:val="21"/>
              </w:rPr>
            </w:pPr>
          </w:p>
        </w:tc>
        <w:tc>
          <w:tcPr>
            <w:tcW w:w="5051" w:type="dxa"/>
            <w:tcBorders>
              <w:top w:val="single" w:sz="12" w:space="0" w:color="95B3D7" w:themeColor="accent1" w:themeTint="99"/>
              <w:bottom w:val="nil"/>
            </w:tcBorders>
          </w:tcPr>
          <w:p w:rsidR="001D7CCB" w:rsidRPr="00D20EA9" w:rsidRDefault="001D7CCB" w:rsidP="003D600D">
            <w:pPr>
              <w:spacing w:after="93"/>
              <w:jc w:val="left"/>
              <w:rPr>
                <w:rFonts w:ascii="华文细黑" w:hAnsi="华文细黑"/>
                <w:b/>
                <w:noProof/>
                <w:color w:val="000000" w:themeColor="text1"/>
                <w:szCs w:val="21"/>
              </w:rPr>
            </w:pPr>
          </w:p>
        </w:tc>
      </w:tr>
    </w:tbl>
    <w:p w:rsidR="00F14FE9" w:rsidRDefault="001D7CCB" w:rsidP="001D7CCB">
      <w:pPr>
        <w:spacing w:after="72"/>
        <w:ind w:firstLineChars="200" w:firstLine="420"/>
        <w:jc w:val="left"/>
        <w:rPr>
          <w:color w:val="292929"/>
        </w:rPr>
      </w:pPr>
      <w:r w:rsidRPr="00613911">
        <w:rPr>
          <w:rFonts w:hint="eastAsia"/>
          <w:color w:val="292929"/>
        </w:rPr>
        <w:t>美豆出口需求远不及往年</w:t>
      </w:r>
      <w:r w:rsidR="00F14FE9">
        <w:rPr>
          <w:rFonts w:hint="eastAsia"/>
          <w:color w:val="292929"/>
        </w:rPr>
        <w:t>，但上周</w:t>
      </w:r>
      <w:r w:rsidR="001E5D42">
        <w:rPr>
          <w:rFonts w:hint="eastAsia"/>
          <w:color w:val="292929"/>
        </w:rPr>
        <w:t>出口数据已经连续两周好转，带来需求恢复的预期：</w:t>
      </w:r>
      <w:r w:rsidR="00F14FE9">
        <w:rPr>
          <w:rFonts w:hint="eastAsia"/>
          <w:color w:val="292929"/>
        </w:rPr>
        <w:t>周一公布的周度出口检验数据显示，截至</w:t>
      </w:r>
      <w:r w:rsidR="00F14FE9">
        <w:rPr>
          <w:rFonts w:hint="eastAsia"/>
          <w:color w:val="292929"/>
        </w:rPr>
        <w:t>10</w:t>
      </w:r>
      <w:r w:rsidR="00F14FE9">
        <w:rPr>
          <w:rFonts w:hint="eastAsia"/>
          <w:color w:val="292929"/>
        </w:rPr>
        <w:t>月</w:t>
      </w:r>
      <w:r w:rsidR="001E5D42">
        <w:rPr>
          <w:rFonts w:hint="eastAsia"/>
          <w:color w:val="292929"/>
        </w:rPr>
        <w:t>15</w:t>
      </w:r>
      <w:r w:rsidR="00F14FE9">
        <w:rPr>
          <w:rFonts w:hint="eastAsia"/>
          <w:color w:val="292929"/>
        </w:rPr>
        <w:t>日一周出口检验</w:t>
      </w:r>
      <w:r w:rsidR="001E5D42">
        <w:rPr>
          <w:rFonts w:hint="eastAsia"/>
          <w:color w:val="292929"/>
        </w:rPr>
        <w:t>236.5</w:t>
      </w:r>
      <w:r w:rsidR="001E5D42">
        <w:rPr>
          <w:rFonts w:hint="eastAsia"/>
          <w:color w:val="292929"/>
        </w:rPr>
        <w:t>万</w:t>
      </w:r>
      <w:r w:rsidR="00F14FE9">
        <w:rPr>
          <w:rFonts w:hint="eastAsia"/>
          <w:color w:val="292929"/>
        </w:rPr>
        <w:t>吨，高于一周前</w:t>
      </w:r>
      <w:r w:rsidR="001E5D42">
        <w:rPr>
          <w:rFonts w:hint="eastAsia"/>
          <w:color w:val="292929"/>
        </w:rPr>
        <w:t>和市场预估水平</w:t>
      </w:r>
      <w:r w:rsidR="00F14FE9">
        <w:rPr>
          <w:rFonts w:hint="eastAsia"/>
          <w:color w:val="292929"/>
        </w:rPr>
        <w:t>。另外周四公布的周度出口销售数据显示，在</w:t>
      </w:r>
      <w:r w:rsidR="00F14FE9">
        <w:rPr>
          <w:rFonts w:hint="eastAsia"/>
          <w:color w:val="292929"/>
        </w:rPr>
        <w:t>10</w:t>
      </w:r>
      <w:r w:rsidR="00F14FE9">
        <w:rPr>
          <w:rFonts w:hint="eastAsia"/>
          <w:color w:val="292929"/>
        </w:rPr>
        <w:t>月</w:t>
      </w:r>
      <w:r w:rsidR="001E5D42">
        <w:rPr>
          <w:rFonts w:hint="eastAsia"/>
          <w:color w:val="292929"/>
        </w:rPr>
        <w:t>15</w:t>
      </w:r>
      <w:r w:rsidR="00F14FE9">
        <w:rPr>
          <w:rFonts w:hint="eastAsia"/>
          <w:color w:val="292929"/>
        </w:rPr>
        <w:t>日一周美豆销售</w:t>
      </w:r>
      <w:r w:rsidR="001E5D42">
        <w:rPr>
          <w:rFonts w:hint="eastAsia"/>
          <w:color w:val="292929"/>
        </w:rPr>
        <w:t>203</w:t>
      </w:r>
      <w:r w:rsidR="00F14FE9">
        <w:rPr>
          <w:rFonts w:hint="eastAsia"/>
          <w:color w:val="292929"/>
        </w:rPr>
        <w:t>万吨，也比一周前</w:t>
      </w:r>
      <w:r w:rsidR="006107E5">
        <w:rPr>
          <w:rFonts w:hint="eastAsia"/>
          <w:color w:val="292929"/>
        </w:rPr>
        <w:t>的</w:t>
      </w:r>
      <w:r w:rsidR="006107E5">
        <w:rPr>
          <w:rFonts w:hint="eastAsia"/>
          <w:color w:val="292929"/>
        </w:rPr>
        <w:t>147.7</w:t>
      </w:r>
      <w:r w:rsidR="006107E5">
        <w:rPr>
          <w:rFonts w:hint="eastAsia"/>
          <w:color w:val="292929"/>
        </w:rPr>
        <w:t>万吨</w:t>
      </w:r>
      <w:r w:rsidR="00F14FE9">
        <w:rPr>
          <w:rFonts w:hint="eastAsia"/>
          <w:color w:val="292929"/>
        </w:rPr>
        <w:t>高</w:t>
      </w:r>
      <w:r w:rsidR="001E5D42">
        <w:rPr>
          <w:rFonts w:hint="eastAsia"/>
          <w:color w:val="292929"/>
        </w:rPr>
        <w:t>43</w:t>
      </w:r>
      <w:r w:rsidR="00F14FE9">
        <w:rPr>
          <w:rFonts w:hint="eastAsia"/>
          <w:color w:val="292929"/>
        </w:rPr>
        <w:t>%</w:t>
      </w:r>
      <w:r w:rsidR="00F14FE9">
        <w:rPr>
          <w:rFonts w:hint="eastAsia"/>
          <w:color w:val="292929"/>
        </w:rPr>
        <w:t>，</w:t>
      </w:r>
      <w:r w:rsidR="001E5D42">
        <w:rPr>
          <w:rFonts w:hint="eastAsia"/>
          <w:color w:val="292929"/>
        </w:rPr>
        <w:t>较市场预估值高</w:t>
      </w:r>
      <w:r w:rsidR="001E5D42">
        <w:rPr>
          <w:rFonts w:hint="eastAsia"/>
          <w:color w:val="292929"/>
        </w:rPr>
        <w:t>26%</w:t>
      </w:r>
      <w:r w:rsidR="00F14FE9">
        <w:rPr>
          <w:rFonts w:hint="eastAsia"/>
          <w:color w:val="292929"/>
        </w:rPr>
        <w:t>。</w:t>
      </w:r>
      <w:r w:rsidR="006107E5">
        <w:rPr>
          <w:rFonts w:hint="eastAsia"/>
          <w:color w:val="292929"/>
        </w:rPr>
        <w:t>且上周</w:t>
      </w:r>
      <w:r w:rsidR="006107E5">
        <w:rPr>
          <w:rFonts w:hint="eastAsia"/>
          <w:color w:val="292929"/>
        </w:rPr>
        <w:t>19-21</w:t>
      </w:r>
      <w:r w:rsidR="006107E5">
        <w:rPr>
          <w:rFonts w:hint="eastAsia"/>
          <w:color w:val="292929"/>
        </w:rPr>
        <w:t>日每天</w:t>
      </w:r>
      <w:r w:rsidR="006107E5">
        <w:rPr>
          <w:rFonts w:hint="eastAsia"/>
          <w:color w:val="292929"/>
        </w:rPr>
        <w:t>USDA</w:t>
      </w:r>
      <w:r w:rsidR="006107E5">
        <w:rPr>
          <w:rFonts w:hint="eastAsia"/>
          <w:color w:val="292929"/>
        </w:rPr>
        <w:t>均有公布私人出口商向中国出口销售大豆的数据，因此带来市场预期好转</w:t>
      </w:r>
      <w:r w:rsidR="00F14FE9">
        <w:rPr>
          <w:rFonts w:hint="eastAsia"/>
          <w:color w:val="292929"/>
        </w:rPr>
        <w:t>。</w:t>
      </w:r>
    </w:p>
    <w:p w:rsidR="001D7CCB" w:rsidRDefault="001D7CCB" w:rsidP="001D7CCB">
      <w:pPr>
        <w:spacing w:after="72"/>
        <w:ind w:firstLineChars="200" w:firstLine="420"/>
        <w:jc w:val="left"/>
        <w:rPr>
          <w:color w:val="292929"/>
        </w:rPr>
      </w:pPr>
      <w:r w:rsidRPr="00613911">
        <w:rPr>
          <w:rFonts w:hint="eastAsia"/>
          <w:color w:val="292929"/>
        </w:rPr>
        <w:t>9</w:t>
      </w:r>
      <w:r w:rsidRPr="00613911">
        <w:rPr>
          <w:rFonts w:hint="eastAsia"/>
          <w:color w:val="292929"/>
        </w:rPr>
        <w:t>月进入大豆新的市场年度，我们从美豆出口销售图上可以看出，</w:t>
      </w:r>
      <w:r w:rsidR="006107E5">
        <w:rPr>
          <w:rFonts w:hint="eastAsia"/>
          <w:color w:val="292929"/>
        </w:rPr>
        <w:t>出口和去年同期相比处于较低水平，</w:t>
      </w:r>
      <w:r w:rsidRPr="00613911">
        <w:rPr>
          <w:rFonts w:hint="eastAsia"/>
          <w:color w:val="292929"/>
        </w:rPr>
        <w:t>USDA</w:t>
      </w:r>
      <w:r w:rsidRPr="00613911">
        <w:rPr>
          <w:rFonts w:hint="eastAsia"/>
          <w:color w:val="292929"/>
        </w:rPr>
        <w:t>在</w:t>
      </w:r>
      <w:r w:rsidRPr="00613911">
        <w:rPr>
          <w:rFonts w:hint="eastAsia"/>
          <w:color w:val="292929"/>
        </w:rPr>
        <w:t>10</w:t>
      </w:r>
      <w:r w:rsidRPr="00613911">
        <w:rPr>
          <w:rFonts w:hint="eastAsia"/>
          <w:color w:val="292929"/>
        </w:rPr>
        <w:t>月供需报告中将美豆新年度出口量从</w:t>
      </w:r>
      <w:r w:rsidRPr="00613911">
        <w:rPr>
          <w:rFonts w:hint="eastAsia"/>
          <w:color w:val="292929"/>
        </w:rPr>
        <w:t>4694.7</w:t>
      </w:r>
      <w:r w:rsidRPr="00613911">
        <w:rPr>
          <w:rFonts w:hint="eastAsia"/>
          <w:color w:val="292929"/>
        </w:rPr>
        <w:t>万吨下调至</w:t>
      </w:r>
      <w:r w:rsidRPr="00613911">
        <w:rPr>
          <w:rFonts w:hint="eastAsia"/>
          <w:color w:val="292929"/>
        </w:rPr>
        <w:t>4558.6</w:t>
      </w:r>
      <w:r w:rsidR="006107E5">
        <w:rPr>
          <w:rFonts w:hint="eastAsia"/>
          <w:color w:val="292929"/>
        </w:rPr>
        <w:t>万吨。不过</w:t>
      </w:r>
      <w:r w:rsidR="0044518B">
        <w:rPr>
          <w:rFonts w:hint="eastAsia"/>
          <w:color w:val="292929"/>
        </w:rPr>
        <w:t>从周度出口销售和装船上看，</w:t>
      </w:r>
      <w:r w:rsidR="006107E5">
        <w:rPr>
          <w:rFonts w:hint="eastAsia"/>
          <w:color w:val="292929"/>
        </w:rPr>
        <w:t>目前出口有转好迹象</w:t>
      </w:r>
      <w:r w:rsidR="000A5F65">
        <w:rPr>
          <w:rFonts w:hint="eastAsia"/>
          <w:color w:val="292929"/>
        </w:rPr>
        <w:t>。</w:t>
      </w:r>
    </w:p>
    <w:p w:rsidR="001D7CCB" w:rsidRDefault="001D7CCB" w:rsidP="00832BE6">
      <w:pPr>
        <w:spacing w:after="93"/>
        <w:jc w:val="left"/>
        <w:rPr>
          <w:rFonts w:ascii="华文细黑" w:hAnsi="华文细黑"/>
          <w:b/>
          <w:color w:val="000000" w:themeColor="text1"/>
          <w:szCs w:val="21"/>
        </w:rPr>
      </w:pPr>
    </w:p>
    <w:p w:rsidR="006107E5" w:rsidRDefault="006107E5" w:rsidP="00832BE6">
      <w:pPr>
        <w:spacing w:after="93"/>
        <w:jc w:val="left"/>
        <w:rPr>
          <w:rFonts w:ascii="华文细黑" w:hAnsi="华文细黑"/>
          <w:b/>
          <w:color w:val="000000" w:themeColor="text1"/>
          <w:szCs w:val="21"/>
        </w:rPr>
      </w:pPr>
    </w:p>
    <w:p w:rsidR="006107E5" w:rsidRDefault="006107E5" w:rsidP="00832BE6">
      <w:pPr>
        <w:spacing w:after="93"/>
        <w:jc w:val="left"/>
        <w:rPr>
          <w:rFonts w:ascii="华文细黑" w:hAnsi="华文细黑"/>
          <w:b/>
          <w:color w:val="000000" w:themeColor="text1"/>
          <w:szCs w:val="21"/>
        </w:rPr>
      </w:pPr>
    </w:p>
    <w:p w:rsidR="006107E5" w:rsidRDefault="006107E5" w:rsidP="00832BE6">
      <w:pPr>
        <w:spacing w:after="93"/>
        <w:jc w:val="left"/>
        <w:rPr>
          <w:rFonts w:ascii="华文细黑" w:hAnsi="华文细黑"/>
          <w:b/>
          <w:color w:val="000000" w:themeColor="text1"/>
          <w:szCs w:val="21"/>
        </w:rPr>
      </w:pPr>
    </w:p>
    <w:p w:rsidR="006107E5" w:rsidRDefault="006107E5" w:rsidP="00832BE6">
      <w:pPr>
        <w:spacing w:after="93"/>
        <w:jc w:val="left"/>
        <w:rPr>
          <w:rFonts w:ascii="华文细黑" w:hAnsi="华文细黑"/>
          <w:b/>
          <w:color w:val="000000" w:themeColor="text1"/>
          <w:szCs w:val="21"/>
        </w:rPr>
      </w:pPr>
    </w:p>
    <w:p w:rsidR="006107E5" w:rsidRDefault="006107E5" w:rsidP="00832BE6">
      <w:pPr>
        <w:spacing w:after="93"/>
        <w:jc w:val="left"/>
        <w:rPr>
          <w:rFonts w:ascii="华文细黑" w:hAnsi="华文细黑"/>
          <w:b/>
          <w:color w:val="000000" w:themeColor="text1"/>
          <w:szCs w:val="21"/>
        </w:rPr>
      </w:pPr>
    </w:p>
    <w:tbl>
      <w:tblPr>
        <w:tblStyle w:val="a8"/>
        <w:tblW w:w="0" w:type="auto"/>
        <w:tblInd w:w="-2363" w:type="dxa"/>
        <w:tblBorders>
          <w:top w:val="none" w:sz="0" w:space="0" w:color="auto"/>
          <w:left w:val="none" w:sz="0" w:space="0" w:color="auto"/>
          <w:bottom w:val="single" w:sz="12" w:space="0" w:color="95B3D7" w:themeColor="accent1" w:themeTint="99"/>
          <w:right w:val="none" w:sz="0" w:space="0" w:color="auto"/>
          <w:insideH w:val="single" w:sz="12" w:space="0" w:color="95B3D7" w:themeColor="accent1" w:themeTint="99"/>
          <w:insideV w:val="none" w:sz="0" w:space="0" w:color="auto"/>
        </w:tblBorders>
        <w:tblLook w:val="04A0"/>
      </w:tblPr>
      <w:tblGrid>
        <w:gridCol w:w="5066"/>
        <w:gridCol w:w="243"/>
        <w:gridCol w:w="12"/>
        <w:gridCol w:w="5053"/>
      </w:tblGrid>
      <w:tr w:rsidR="006107E5" w:rsidTr="003404D5">
        <w:trPr>
          <w:trHeight w:val="414"/>
        </w:trPr>
        <w:tc>
          <w:tcPr>
            <w:tcW w:w="5065" w:type="dxa"/>
          </w:tcPr>
          <w:p w:rsidR="006107E5" w:rsidRDefault="006107E5" w:rsidP="006107E5">
            <w:pPr>
              <w:spacing w:after="93"/>
              <w:jc w:val="left"/>
              <w:rPr>
                <w:rFonts w:ascii="华文细黑" w:hAnsi="华文细黑"/>
                <w:b/>
                <w:color w:val="000000" w:themeColor="text1"/>
                <w:szCs w:val="21"/>
              </w:rPr>
            </w:pPr>
            <w:r>
              <w:rPr>
                <w:rFonts w:hint="eastAsia"/>
                <w:color w:val="4D4D4D"/>
                <w:sz w:val="18"/>
                <w:szCs w:val="18"/>
              </w:rPr>
              <w:t>美豆周度出口销售量</w:t>
            </w:r>
          </w:p>
        </w:tc>
        <w:tc>
          <w:tcPr>
            <w:tcW w:w="270" w:type="dxa"/>
            <w:tcBorders>
              <w:top w:val="nil"/>
              <w:bottom w:val="nil"/>
            </w:tcBorders>
          </w:tcPr>
          <w:p w:rsidR="006107E5" w:rsidRDefault="006107E5" w:rsidP="003404D5">
            <w:pPr>
              <w:spacing w:after="93"/>
              <w:jc w:val="left"/>
              <w:rPr>
                <w:rFonts w:ascii="华文细黑" w:hAnsi="华文细黑"/>
                <w:b/>
                <w:color w:val="000000" w:themeColor="text1"/>
                <w:szCs w:val="21"/>
              </w:rPr>
            </w:pPr>
          </w:p>
        </w:tc>
        <w:tc>
          <w:tcPr>
            <w:tcW w:w="5019" w:type="dxa"/>
            <w:gridSpan w:val="2"/>
          </w:tcPr>
          <w:p w:rsidR="006107E5" w:rsidRPr="004C603D" w:rsidRDefault="006107E5" w:rsidP="006107E5">
            <w:pPr>
              <w:widowControl/>
              <w:jc w:val="left"/>
              <w:rPr>
                <w:color w:val="4D4D4D"/>
                <w:sz w:val="18"/>
                <w:szCs w:val="18"/>
              </w:rPr>
            </w:pPr>
            <w:r>
              <w:rPr>
                <w:rFonts w:hint="eastAsia"/>
                <w:color w:val="4D4D4D"/>
                <w:sz w:val="18"/>
                <w:szCs w:val="18"/>
              </w:rPr>
              <w:t>美豆周度装船量</w:t>
            </w:r>
          </w:p>
        </w:tc>
      </w:tr>
      <w:tr w:rsidR="006107E5" w:rsidTr="003404D5">
        <w:trPr>
          <w:trHeight w:val="2323"/>
        </w:trPr>
        <w:tc>
          <w:tcPr>
            <w:tcW w:w="5065" w:type="dxa"/>
            <w:tcBorders>
              <w:bottom w:val="single" w:sz="12" w:space="0" w:color="95B3D7" w:themeColor="accent1" w:themeTint="99"/>
            </w:tcBorders>
          </w:tcPr>
          <w:p w:rsidR="006107E5" w:rsidRDefault="006107E5" w:rsidP="003404D5">
            <w:pPr>
              <w:spacing w:after="93"/>
              <w:jc w:val="left"/>
              <w:rPr>
                <w:rFonts w:ascii="华文细黑" w:hAnsi="华文细黑"/>
                <w:b/>
                <w:color w:val="000000" w:themeColor="text1"/>
                <w:szCs w:val="21"/>
              </w:rPr>
            </w:pPr>
            <w:r>
              <w:rPr>
                <w:rFonts w:ascii="华文细黑" w:hAnsi="华文细黑"/>
                <w:b/>
                <w:noProof/>
                <w:color w:val="000000" w:themeColor="text1"/>
                <w:szCs w:val="21"/>
              </w:rPr>
              <w:drawing>
                <wp:inline distT="0" distB="0" distL="0" distR="0">
                  <wp:extent cx="3079630" cy="1647645"/>
                  <wp:effectExtent l="0" t="0" r="0" b="0"/>
                  <wp:docPr id="287" name="图片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79750" cy="1647709"/>
                          </a:xfrm>
                          <a:prstGeom prst="rect">
                            <a:avLst/>
                          </a:prstGeom>
                          <a:noFill/>
                          <a:ln>
                            <a:noFill/>
                          </a:ln>
                        </pic:spPr>
                      </pic:pic>
                    </a:graphicData>
                  </a:graphic>
                </wp:inline>
              </w:drawing>
            </w:r>
          </w:p>
        </w:tc>
        <w:tc>
          <w:tcPr>
            <w:tcW w:w="292" w:type="dxa"/>
            <w:gridSpan w:val="2"/>
            <w:tcBorders>
              <w:top w:val="nil"/>
              <w:bottom w:val="nil"/>
            </w:tcBorders>
          </w:tcPr>
          <w:p w:rsidR="006107E5" w:rsidRDefault="006107E5" w:rsidP="003404D5">
            <w:pPr>
              <w:spacing w:after="93"/>
              <w:jc w:val="left"/>
              <w:rPr>
                <w:rFonts w:ascii="华文细黑" w:hAnsi="华文细黑"/>
                <w:b/>
                <w:color w:val="000000" w:themeColor="text1"/>
                <w:szCs w:val="21"/>
              </w:rPr>
            </w:pPr>
          </w:p>
        </w:tc>
        <w:tc>
          <w:tcPr>
            <w:tcW w:w="4997" w:type="dxa"/>
            <w:tcBorders>
              <w:bottom w:val="single" w:sz="12" w:space="0" w:color="95B3D7" w:themeColor="accent1" w:themeTint="99"/>
            </w:tcBorders>
          </w:tcPr>
          <w:p w:rsidR="006107E5" w:rsidRDefault="006107E5" w:rsidP="003404D5">
            <w:pPr>
              <w:spacing w:after="93"/>
              <w:jc w:val="left"/>
              <w:rPr>
                <w:rFonts w:ascii="华文细黑" w:hAnsi="华文细黑"/>
                <w:b/>
                <w:color w:val="000000" w:themeColor="text1"/>
                <w:szCs w:val="21"/>
              </w:rPr>
            </w:pPr>
            <w:r>
              <w:rPr>
                <w:rFonts w:ascii="华文细黑" w:hAnsi="华文细黑"/>
                <w:b/>
                <w:noProof/>
                <w:color w:val="000000" w:themeColor="text1"/>
                <w:szCs w:val="21"/>
              </w:rPr>
              <w:drawing>
                <wp:inline distT="0" distB="0" distL="0" distR="0">
                  <wp:extent cx="3071004" cy="1639019"/>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70860" cy="1638942"/>
                          </a:xfrm>
                          <a:prstGeom prst="rect">
                            <a:avLst/>
                          </a:prstGeom>
                          <a:noFill/>
                          <a:ln>
                            <a:noFill/>
                          </a:ln>
                        </pic:spPr>
                      </pic:pic>
                    </a:graphicData>
                  </a:graphic>
                </wp:inline>
              </w:drawing>
            </w:r>
          </w:p>
        </w:tc>
      </w:tr>
      <w:tr w:rsidR="006107E5" w:rsidTr="003404D5">
        <w:trPr>
          <w:trHeight w:val="519"/>
        </w:trPr>
        <w:tc>
          <w:tcPr>
            <w:tcW w:w="5065" w:type="dxa"/>
            <w:tcBorders>
              <w:top w:val="single" w:sz="12" w:space="0" w:color="95B3D7" w:themeColor="accent1" w:themeTint="99"/>
              <w:bottom w:val="nil"/>
            </w:tcBorders>
          </w:tcPr>
          <w:p w:rsidR="006107E5" w:rsidRPr="00D20EA9" w:rsidRDefault="006107E5" w:rsidP="003404D5">
            <w:pPr>
              <w:spacing w:after="72"/>
              <w:jc w:val="left"/>
              <w:rPr>
                <w:color w:val="4D4D4D"/>
              </w:rPr>
            </w:pPr>
            <w:r w:rsidRPr="00352F9D">
              <w:rPr>
                <w:rFonts w:hint="eastAsia"/>
                <w:color w:val="4D4D4D"/>
                <w:sz w:val="15"/>
                <w:szCs w:val="15"/>
              </w:rPr>
              <w:t>资料来源：</w:t>
            </w:r>
            <w:r>
              <w:rPr>
                <w:rFonts w:hint="eastAsia"/>
                <w:color w:val="292929"/>
                <w:sz w:val="15"/>
                <w:szCs w:val="15"/>
              </w:rPr>
              <w:t>USDA</w:t>
            </w:r>
            <w:r w:rsidRPr="00F15C00">
              <w:rPr>
                <w:rFonts w:hint="eastAsia"/>
                <w:color w:val="292929"/>
                <w:sz w:val="15"/>
                <w:szCs w:val="15"/>
              </w:rPr>
              <w:t xml:space="preserve">  </w:t>
            </w:r>
            <w:r>
              <w:rPr>
                <w:rFonts w:hint="eastAsia"/>
                <w:color w:val="292929"/>
                <w:sz w:val="15"/>
                <w:szCs w:val="15"/>
              </w:rPr>
              <w:t>华泰期货研究所</w:t>
            </w:r>
          </w:p>
        </w:tc>
        <w:tc>
          <w:tcPr>
            <w:tcW w:w="292" w:type="dxa"/>
            <w:gridSpan w:val="2"/>
            <w:tcBorders>
              <w:top w:val="nil"/>
              <w:bottom w:val="nil"/>
            </w:tcBorders>
          </w:tcPr>
          <w:p w:rsidR="006107E5" w:rsidRDefault="006107E5" w:rsidP="003404D5">
            <w:pPr>
              <w:spacing w:after="93"/>
              <w:jc w:val="left"/>
              <w:rPr>
                <w:rFonts w:ascii="华文细黑" w:hAnsi="华文细黑"/>
                <w:b/>
                <w:color w:val="000000" w:themeColor="text1"/>
                <w:szCs w:val="21"/>
              </w:rPr>
            </w:pPr>
          </w:p>
        </w:tc>
        <w:tc>
          <w:tcPr>
            <w:tcW w:w="4997" w:type="dxa"/>
            <w:tcBorders>
              <w:top w:val="single" w:sz="12" w:space="0" w:color="95B3D7" w:themeColor="accent1" w:themeTint="99"/>
              <w:bottom w:val="nil"/>
            </w:tcBorders>
          </w:tcPr>
          <w:p w:rsidR="006107E5" w:rsidRPr="00D20EA9" w:rsidRDefault="006107E5" w:rsidP="003404D5">
            <w:pPr>
              <w:spacing w:after="93"/>
              <w:jc w:val="left"/>
              <w:rPr>
                <w:rFonts w:ascii="华文细黑" w:hAnsi="华文细黑"/>
                <w:b/>
                <w:noProof/>
                <w:color w:val="000000" w:themeColor="text1"/>
                <w:szCs w:val="21"/>
              </w:rPr>
            </w:pPr>
          </w:p>
        </w:tc>
      </w:tr>
    </w:tbl>
    <w:p w:rsidR="000A5F65" w:rsidRPr="000A5F65" w:rsidRDefault="000A5F65" w:rsidP="00832BE6">
      <w:pPr>
        <w:spacing w:after="93"/>
        <w:jc w:val="left"/>
        <w:rPr>
          <w:rFonts w:ascii="华文细黑" w:hAnsi="华文细黑"/>
          <w:b/>
          <w:color w:val="000000" w:themeColor="text1"/>
          <w:szCs w:val="21"/>
        </w:rPr>
      </w:pPr>
    </w:p>
    <w:tbl>
      <w:tblPr>
        <w:tblStyle w:val="a8"/>
        <w:tblW w:w="0" w:type="auto"/>
        <w:tblInd w:w="-2363" w:type="dxa"/>
        <w:tblBorders>
          <w:top w:val="none" w:sz="0" w:space="0" w:color="auto"/>
          <w:left w:val="none" w:sz="0" w:space="0" w:color="auto"/>
          <w:bottom w:val="single" w:sz="12" w:space="0" w:color="95B3D7" w:themeColor="accent1" w:themeTint="99"/>
          <w:right w:val="none" w:sz="0" w:space="0" w:color="auto"/>
          <w:insideH w:val="single" w:sz="12" w:space="0" w:color="95B3D7" w:themeColor="accent1" w:themeTint="99"/>
          <w:insideV w:val="none" w:sz="0" w:space="0" w:color="auto"/>
        </w:tblBorders>
        <w:tblLook w:val="04A0"/>
      </w:tblPr>
      <w:tblGrid>
        <w:gridCol w:w="5066"/>
        <w:gridCol w:w="270"/>
        <w:gridCol w:w="22"/>
        <w:gridCol w:w="4997"/>
      </w:tblGrid>
      <w:tr w:rsidR="001D7CCB" w:rsidTr="007A7127">
        <w:trPr>
          <w:trHeight w:val="414"/>
        </w:trPr>
        <w:tc>
          <w:tcPr>
            <w:tcW w:w="5065" w:type="dxa"/>
          </w:tcPr>
          <w:p w:rsidR="001D7CCB" w:rsidRDefault="001D7CCB" w:rsidP="003D600D">
            <w:pPr>
              <w:spacing w:after="93"/>
              <w:jc w:val="left"/>
              <w:rPr>
                <w:rFonts w:ascii="华文细黑" w:hAnsi="华文细黑"/>
                <w:b/>
                <w:color w:val="000000" w:themeColor="text1"/>
                <w:szCs w:val="21"/>
              </w:rPr>
            </w:pPr>
            <w:r>
              <w:rPr>
                <w:rFonts w:hint="eastAsia"/>
                <w:color w:val="4D4D4D"/>
                <w:sz w:val="18"/>
                <w:szCs w:val="18"/>
              </w:rPr>
              <w:t>美豆对中国出口销售累计</w:t>
            </w:r>
          </w:p>
        </w:tc>
        <w:tc>
          <w:tcPr>
            <w:tcW w:w="270" w:type="dxa"/>
            <w:tcBorders>
              <w:top w:val="nil"/>
              <w:bottom w:val="nil"/>
            </w:tcBorders>
          </w:tcPr>
          <w:p w:rsidR="001D7CCB" w:rsidRDefault="001D7CCB" w:rsidP="003D600D">
            <w:pPr>
              <w:spacing w:after="93"/>
              <w:jc w:val="left"/>
              <w:rPr>
                <w:rFonts w:ascii="华文细黑" w:hAnsi="华文细黑"/>
                <w:b/>
                <w:color w:val="000000" w:themeColor="text1"/>
                <w:szCs w:val="21"/>
              </w:rPr>
            </w:pPr>
          </w:p>
        </w:tc>
        <w:tc>
          <w:tcPr>
            <w:tcW w:w="5019" w:type="dxa"/>
            <w:gridSpan w:val="2"/>
          </w:tcPr>
          <w:p w:rsidR="001D7CCB" w:rsidRPr="004C603D" w:rsidRDefault="001D7CCB" w:rsidP="003D600D">
            <w:pPr>
              <w:widowControl/>
              <w:jc w:val="left"/>
              <w:rPr>
                <w:color w:val="4D4D4D"/>
                <w:sz w:val="18"/>
                <w:szCs w:val="18"/>
              </w:rPr>
            </w:pPr>
            <w:r>
              <w:rPr>
                <w:rFonts w:hint="eastAsia"/>
                <w:color w:val="4D4D4D"/>
                <w:sz w:val="18"/>
                <w:szCs w:val="18"/>
              </w:rPr>
              <w:t>美豆对中国出口装船累计</w:t>
            </w:r>
          </w:p>
        </w:tc>
      </w:tr>
      <w:tr w:rsidR="001D7CCB" w:rsidTr="007A7127">
        <w:trPr>
          <w:trHeight w:val="2323"/>
        </w:trPr>
        <w:tc>
          <w:tcPr>
            <w:tcW w:w="5065" w:type="dxa"/>
            <w:tcBorders>
              <w:bottom w:val="single" w:sz="12" w:space="0" w:color="95B3D7" w:themeColor="accent1" w:themeTint="99"/>
            </w:tcBorders>
          </w:tcPr>
          <w:p w:rsidR="001D7CCB" w:rsidRDefault="00147AD0" w:rsidP="003D600D">
            <w:pPr>
              <w:spacing w:after="93"/>
              <w:jc w:val="left"/>
              <w:rPr>
                <w:rFonts w:ascii="华文细黑" w:hAnsi="华文细黑"/>
                <w:b/>
                <w:color w:val="000000" w:themeColor="text1"/>
                <w:szCs w:val="21"/>
              </w:rPr>
            </w:pPr>
            <w:r>
              <w:rPr>
                <w:rFonts w:ascii="华文细黑" w:hAnsi="华文细黑"/>
                <w:b/>
                <w:noProof/>
                <w:color w:val="000000" w:themeColor="text1"/>
                <w:szCs w:val="21"/>
              </w:rPr>
              <w:drawing>
                <wp:inline distT="0" distB="0" distL="0" distR="0">
                  <wp:extent cx="3079627" cy="1630392"/>
                  <wp:effectExtent l="0" t="0" r="0" b="0"/>
                  <wp:docPr id="256" name="图片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79750" cy="1630457"/>
                          </a:xfrm>
                          <a:prstGeom prst="rect">
                            <a:avLst/>
                          </a:prstGeom>
                          <a:noFill/>
                          <a:ln>
                            <a:noFill/>
                          </a:ln>
                        </pic:spPr>
                      </pic:pic>
                    </a:graphicData>
                  </a:graphic>
                </wp:inline>
              </w:drawing>
            </w:r>
          </w:p>
        </w:tc>
        <w:tc>
          <w:tcPr>
            <w:tcW w:w="292" w:type="dxa"/>
            <w:gridSpan w:val="2"/>
            <w:tcBorders>
              <w:top w:val="nil"/>
              <w:bottom w:val="nil"/>
            </w:tcBorders>
          </w:tcPr>
          <w:p w:rsidR="001D7CCB" w:rsidRDefault="001D7CCB" w:rsidP="003D600D">
            <w:pPr>
              <w:spacing w:after="93"/>
              <w:jc w:val="left"/>
              <w:rPr>
                <w:rFonts w:ascii="华文细黑" w:hAnsi="华文细黑"/>
                <w:b/>
                <w:color w:val="000000" w:themeColor="text1"/>
                <w:szCs w:val="21"/>
              </w:rPr>
            </w:pPr>
          </w:p>
        </w:tc>
        <w:tc>
          <w:tcPr>
            <w:tcW w:w="4997" w:type="dxa"/>
            <w:tcBorders>
              <w:bottom w:val="single" w:sz="12" w:space="0" w:color="95B3D7" w:themeColor="accent1" w:themeTint="99"/>
            </w:tcBorders>
          </w:tcPr>
          <w:p w:rsidR="001D7CCB" w:rsidRDefault="00147AD0" w:rsidP="003D600D">
            <w:pPr>
              <w:spacing w:after="93"/>
              <w:jc w:val="left"/>
              <w:rPr>
                <w:rFonts w:ascii="华文细黑" w:hAnsi="华文细黑"/>
                <w:b/>
                <w:color w:val="000000" w:themeColor="text1"/>
                <w:szCs w:val="21"/>
              </w:rPr>
            </w:pPr>
            <w:r>
              <w:rPr>
                <w:rFonts w:ascii="华文细黑" w:hAnsi="华文细黑"/>
                <w:b/>
                <w:noProof/>
                <w:color w:val="000000" w:themeColor="text1"/>
                <w:szCs w:val="21"/>
              </w:rPr>
              <w:drawing>
                <wp:inline distT="0" distB="0" distL="0" distR="0">
                  <wp:extent cx="2898472" cy="1630392"/>
                  <wp:effectExtent l="0" t="0" r="0" b="0"/>
                  <wp:docPr id="258" name="图片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98775" cy="1630562"/>
                          </a:xfrm>
                          <a:prstGeom prst="rect">
                            <a:avLst/>
                          </a:prstGeom>
                          <a:noFill/>
                          <a:ln>
                            <a:noFill/>
                          </a:ln>
                        </pic:spPr>
                      </pic:pic>
                    </a:graphicData>
                  </a:graphic>
                </wp:inline>
              </w:drawing>
            </w:r>
          </w:p>
        </w:tc>
      </w:tr>
      <w:tr w:rsidR="001D7CCB" w:rsidTr="007A7127">
        <w:trPr>
          <w:trHeight w:val="519"/>
        </w:trPr>
        <w:tc>
          <w:tcPr>
            <w:tcW w:w="5065" w:type="dxa"/>
            <w:tcBorders>
              <w:top w:val="single" w:sz="12" w:space="0" w:color="95B3D7" w:themeColor="accent1" w:themeTint="99"/>
              <w:bottom w:val="nil"/>
            </w:tcBorders>
          </w:tcPr>
          <w:p w:rsidR="001D7CCB" w:rsidRPr="00D20EA9" w:rsidRDefault="001D7CCB" w:rsidP="003D600D">
            <w:pPr>
              <w:spacing w:after="72"/>
              <w:jc w:val="left"/>
              <w:rPr>
                <w:color w:val="4D4D4D"/>
              </w:rPr>
            </w:pPr>
            <w:r w:rsidRPr="00352F9D">
              <w:rPr>
                <w:rFonts w:hint="eastAsia"/>
                <w:color w:val="4D4D4D"/>
                <w:sz w:val="15"/>
                <w:szCs w:val="15"/>
              </w:rPr>
              <w:t>资料来源：</w:t>
            </w:r>
            <w:r>
              <w:rPr>
                <w:rFonts w:hint="eastAsia"/>
                <w:color w:val="292929"/>
                <w:sz w:val="15"/>
                <w:szCs w:val="15"/>
              </w:rPr>
              <w:t>USDA</w:t>
            </w:r>
            <w:r w:rsidRPr="00F15C00">
              <w:rPr>
                <w:rFonts w:hint="eastAsia"/>
                <w:color w:val="292929"/>
                <w:sz w:val="15"/>
                <w:szCs w:val="15"/>
              </w:rPr>
              <w:t xml:space="preserve">  </w:t>
            </w:r>
            <w:r>
              <w:rPr>
                <w:rFonts w:hint="eastAsia"/>
                <w:color w:val="292929"/>
                <w:sz w:val="15"/>
                <w:szCs w:val="15"/>
              </w:rPr>
              <w:t>华泰期货研究所</w:t>
            </w:r>
          </w:p>
        </w:tc>
        <w:tc>
          <w:tcPr>
            <w:tcW w:w="292" w:type="dxa"/>
            <w:gridSpan w:val="2"/>
            <w:tcBorders>
              <w:top w:val="nil"/>
              <w:bottom w:val="nil"/>
            </w:tcBorders>
          </w:tcPr>
          <w:p w:rsidR="001D7CCB" w:rsidRDefault="001D7CCB" w:rsidP="003D600D">
            <w:pPr>
              <w:spacing w:after="93"/>
              <w:jc w:val="left"/>
              <w:rPr>
                <w:rFonts w:ascii="华文细黑" w:hAnsi="华文细黑"/>
                <w:b/>
                <w:color w:val="000000" w:themeColor="text1"/>
                <w:szCs w:val="21"/>
              </w:rPr>
            </w:pPr>
          </w:p>
        </w:tc>
        <w:tc>
          <w:tcPr>
            <w:tcW w:w="4997" w:type="dxa"/>
            <w:tcBorders>
              <w:top w:val="single" w:sz="12" w:space="0" w:color="95B3D7" w:themeColor="accent1" w:themeTint="99"/>
              <w:bottom w:val="nil"/>
            </w:tcBorders>
          </w:tcPr>
          <w:p w:rsidR="001D7CCB" w:rsidRPr="00D20EA9" w:rsidRDefault="001D7CCB" w:rsidP="003D600D">
            <w:pPr>
              <w:spacing w:after="93"/>
              <w:jc w:val="left"/>
              <w:rPr>
                <w:rFonts w:ascii="华文细黑" w:hAnsi="华文细黑"/>
                <w:b/>
                <w:noProof/>
                <w:color w:val="000000" w:themeColor="text1"/>
                <w:szCs w:val="21"/>
              </w:rPr>
            </w:pPr>
          </w:p>
        </w:tc>
      </w:tr>
    </w:tbl>
    <w:p w:rsidR="001D7CCB" w:rsidRDefault="001D7CCB" w:rsidP="00832BE6">
      <w:pPr>
        <w:spacing w:after="93"/>
        <w:jc w:val="left"/>
        <w:rPr>
          <w:rFonts w:ascii="华文细黑" w:hAnsi="华文细黑"/>
          <w:b/>
          <w:color w:val="000000" w:themeColor="text1"/>
          <w:szCs w:val="21"/>
        </w:rPr>
      </w:pPr>
    </w:p>
    <w:tbl>
      <w:tblPr>
        <w:tblStyle w:val="a8"/>
        <w:tblW w:w="0" w:type="auto"/>
        <w:tblInd w:w="-2363" w:type="dxa"/>
        <w:tblBorders>
          <w:top w:val="none" w:sz="0" w:space="0" w:color="auto"/>
          <w:left w:val="none" w:sz="0" w:space="0" w:color="auto"/>
          <w:bottom w:val="single" w:sz="12" w:space="0" w:color="95B3D7" w:themeColor="accent1" w:themeTint="99"/>
          <w:right w:val="none" w:sz="0" w:space="0" w:color="auto"/>
          <w:insideH w:val="single" w:sz="12" w:space="0" w:color="95B3D7" w:themeColor="accent1" w:themeTint="99"/>
          <w:insideV w:val="none" w:sz="0" w:space="0" w:color="auto"/>
        </w:tblBorders>
        <w:tblLook w:val="04A0"/>
      </w:tblPr>
      <w:tblGrid>
        <w:gridCol w:w="5066"/>
        <w:gridCol w:w="233"/>
        <w:gridCol w:w="9"/>
        <w:gridCol w:w="5066"/>
      </w:tblGrid>
      <w:tr w:rsidR="001D7CCB" w:rsidTr="003D600D">
        <w:trPr>
          <w:trHeight w:val="414"/>
        </w:trPr>
        <w:tc>
          <w:tcPr>
            <w:tcW w:w="5011" w:type="dxa"/>
          </w:tcPr>
          <w:p w:rsidR="001D7CCB" w:rsidRDefault="001D7CCB" w:rsidP="003D600D">
            <w:pPr>
              <w:spacing w:after="93"/>
              <w:jc w:val="left"/>
              <w:rPr>
                <w:rFonts w:ascii="华文细黑" w:hAnsi="华文细黑"/>
                <w:b/>
                <w:color w:val="000000" w:themeColor="text1"/>
                <w:szCs w:val="21"/>
              </w:rPr>
            </w:pPr>
            <w:r>
              <w:rPr>
                <w:rFonts w:hint="eastAsia"/>
                <w:color w:val="4D4D4D"/>
                <w:sz w:val="18"/>
                <w:szCs w:val="18"/>
              </w:rPr>
              <w:t>美豆粕出口销售累计</w:t>
            </w:r>
          </w:p>
        </w:tc>
        <w:tc>
          <w:tcPr>
            <w:tcW w:w="270" w:type="dxa"/>
            <w:tcBorders>
              <w:top w:val="nil"/>
              <w:bottom w:val="nil"/>
            </w:tcBorders>
          </w:tcPr>
          <w:p w:rsidR="001D7CCB" w:rsidRDefault="001D7CCB" w:rsidP="003D600D">
            <w:pPr>
              <w:spacing w:after="93"/>
              <w:jc w:val="left"/>
              <w:rPr>
                <w:rFonts w:ascii="华文细黑" w:hAnsi="华文细黑"/>
                <w:b/>
                <w:color w:val="000000" w:themeColor="text1"/>
                <w:szCs w:val="21"/>
              </w:rPr>
            </w:pPr>
          </w:p>
        </w:tc>
        <w:tc>
          <w:tcPr>
            <w:tcW w:w="4987" w:type="dxa"/>
            <w:gridSpan w:val="2"/>
          </w:tcPr>
          <w:p w:rsidR="001D7CCB" w:rsidRPr="004C603D" w:rsidRDefault="001D7CCB" w:rsidP="003D600D">
            <w:pPr>
              <w:widowControl/>
              <w:jc w:val="left"/>
              <w:rPr>
                <w:color w:val="4D4D4D"/>
                <w:sz w:val="18"/>
                <w:szCs w:val="18"/>
              </w:rPr>
            </w:pPr>
            <w:r>
              <w:rPr>
                <w:rFonts w:hint="eastAsia"/>
                <w:color w:val="4D4D4D"/>
                <w:sz w:val="18"/>
                <w:szCs w:val="18"/>
              </w:rPr>
              <w:t>美豆粕出口装船累计</w:t>
            </w:r>
          </w:p>
        </w:tc>
      </w:tr>
      <w:tr w:rsidR="001D7CCB" w:rsidTr="003D600D">
        <w:trPr>
          <w:trHeight w:val="2323"/>
        </w:trPr>
        <w:tc>
          <w:tcPr>
            <w:tcW w:w="5011" w:type="dxa"/>
            <w:tcBorders>
              <w:bottom w:val="single" w:sz="12" w:space="0" w:color="95B3D7" w:themeColor="accent1" w:themeTint="99"/>
            </w:tcBorders>
          </w:tcPr>
          <w:p w:rsidR="001D7CCB" w:rsidRDefault="0001158B" w:rsidP="003D600D">
            <w:pPr>
              <w:spacing w:after="93"/>
              <w:jc w:val="left"/>
              <w:rPr>
                <w:rFonts w:ascii="华文细黑" w:hAnsi="华文细黑"/>
                <w:b/>
                <w:color w:val="000000" w:themeColor="text1"/>
                <w:szCs w:val="21"/>
              </w:rPr>
            </w:pPr>
            <w:r>
              <w:rPr>
                <w:rFonts w:ascii="华文细黑" w:hAnsi="华文细黑"/>
                <w:b/>
                <w:noProof/>
                <w:color w:val="000000" w:themeColor="text1"/>
                <w:szCs w:val="21"/>
              </w:rPr>
              <w:drawing>
                <wp:inline distT="0" distB="0" distL="0" distR="0">
                  <wp:extent cx="3079630" cy="1759789"/>
                  <wp:effectExtent l="0" t="0" r="0" b="0"/>
                  <wp:docPr id="259" name="图片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79750" cy="1759858"/>
                          </a:xfrm>
                          <a:prstGeom prst="rect">
                            <a:avLst/>
                          </a:prstGeom>
                          <a:noFill/>
                          <a:ln>
                            <a:noFill/>
                          </a:ln>
                        </pic:spPr>
                      </pic:pic>
                    </a:graphicData>
                  </a:graphic>
                </wp:inline>
              </w:drawing>
            </w:r>
          </w:p>
        </w:tc>
        <w:tc>
          <w:tcPr>
            <w:tcW w:w="292" w:type="dxa"/>
            <w:gridSpan w:val="2"/>
            <w:tcBorders>
              <w:top w:val="nil"/>
              <w:bottom w:val="nil"/>
            </w:tcBorders>
          </w:tcPr>
          <w:p w:rsidR="001D7CCB" w:rsidRDefault="001D7CCB" w:rsidP="003D600D">
            <w:pPr>
              <w:spacing w:after="93"/>
              <w:jc w:val="left"/>
              <w:rPr>
                <w:rFonts w:ascii="华文细黑" w:hAnsi="华文细黑"/>
                <w:b/>
                <w:color w:val="000000" w:themeColor="text1"/>
                <w:szCs w:val="21"/>
              </w:rPr>
            </w:pPr>
          </w:p>
        </w:tc>
        <w:tc>
          <w:tcPr>
            <w:tcW w:w="4965" w:type="dxa"/>
            <w:tcBorders>
              <w:bottom w:val="single" w:sz="12" w:space="0" w:color="95B3D7" w:themeColor="accent1" w:themeTint="99"/>
            </w:tcBorders>
          </w:tcPr>
          <w:p w:rsidR="001D7CCB" w:rsidRDefault="0001158B" w:rsidP="003D600D">
            <w:pPr>
              <w:spacing w:after="93"/>
              <w:jc w:val="left"/>
              <w:rPr>
                <w:rFonts w:ascii="华文细黑" w:hAnsi="华文细黑"/>
                <w:b/>
                <w:color w:val="000000" w:themeColor="text1"/>
                <w:szCs w:val="21"/>
              </w:rPr>
            </w:pPr>
            <w:r>
              <w:rPr>
                <w:rFonts w:ascii="华文细黑" w:hAnsi="华文细黑"/>
                <w:b/>
                <w:noProof/>
                <w:color w:val="000000" w:themeColor="text1"/>
                <w:szCs w:val="21"/>
              </w:rPr>
              <w:drawing>
                <wp:inline distT="0" distB="0" distL="0" distR="0">
                  <wp:extent cx="3079630" cy="1768415"/>
                  <wp:effectExtent l="0" t="0" r="0" b="0"/>
                  <wp:docPr id="260" name="图片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79750" cy="1768484"/>
                          </a:xfrm>
                          <a:prstGeom prst="rect">
                            <a:avLst/>
                          </a:prstGeom>
                          <a:noFill/>
                          <a:ln>
                            <a:noFill/>
                          </a:ln>
                        </pic:spPr>
                      </pic:pic>
                    </a:graphicData>
                  </a:graphic>
                </wp:inline>
              </w:drawing>
            </w:r>
          </w:p>
        </w:tc>
      </w:tr>
      <w:tr w:rsidR="001D7CCB" w:rsidTr="003D600D">
        <w:trPr>
          <w:trHeight w:val="519"/>
        </w:trPr>
        <w:tc>
          <w:tcPr>
            <w:tcW w:w="5011" w:type="dxa"/>
            <w:tcBorders>
              <w:top w:val="single" w:sz="12" w:space="0" w:color="95B3D7" w:themeColor="accent1" w:themeTint="99"/>
              <w:bottom w:val="nil"/>
            </w:tcBorders>
          </w:tcPr>
          <w:p w:rsidR="001D7CCB" w:rsidRPr="00D20EA9" w:rsidRDefault="001D7CCB" w:rsidP="003D600D">
            <w:pPr>
              <w:spacing w:after="72"/>
              <w:jc w:val="left"/>
              <w:rPr>
                <w:color w:val="4D4D4D"/>
              </w:rPr>
            </w:pPr>
            <w:r w:rsidRPr="00352F9D">
              <w:rPr>
                <w:rFonts w:hint="eastAsia"/>
                <w:color w:val="4D4D4D"/>
                <w:sz w:val="15"/>
                <w:szCs w:val="15"/>
              </w:rPr>
              <w:t>资料来源：</w:t>
            </w:r>
            <w:r>
              <w:rPr>
                <w:rFonts w:hint="eastAsia"/>
                <w:color w:val="292929"/>
                <w:sz w:val="15"/>
                <w:szCs w:val="15"/>
              </w:rPr>
              <w:t>USDA</w:t>
            </w:r>
            <w:r w:rsidRPr="00F15C00">
              <w:rPr>
                <w:rFonts w:hint="eastAsia"/>
                <w:color w:val="292929"/>
                <w:sz w:val="15"/>
                <w:szCs w:val="15"/>
              </w:rPr>
              <w:t xml:space="preserve">  </w:t>
            </w:r>
            <w:r>
              <w:rPr>
                <w:rFonts w:hint="eastAsia"/>
                <w:color w:val="292929"/>
                <w:sz w:val="15"/>
                <w:szCs w:val="15"/>
              </w:rPr>
              <w:t>华泰期货研究所</w:t>
            </w:r>
          </w:p>
        </w:tc>
        <w:tc>
          <w:tcPr>
            <w:tcW w:w="292" w:type="dxa"/>
            <w:gridSpan w:val="2"/>
            <w:tcBorders>
              <w:top w:val="nil"/>
              <w:bottom w:val="nil"/>
            </w:tcBorders>
          </w:tcPr>
          <w:p w:rsidR="001D7CCB" w:rsidRDefault="001D7CCB" w:rsidP="003D600D">
            <w:pPr>
              <w:spacing w:after="93"/>
              <w:jc w:val="left"/>
              <w:rPr>
                <w:rFonts w:ascii="华文细黑" w:hAnsi="华文细黑"/>
                <w:b/>
                <w:color w:val="000000" w:themeColor="text1"/>
                <w:szCs w:val="21"/>
              </w:rPr>
            </w:pPr>
          </w:p>
        </w:tc>
        <w:tc>
          <w:tcPr>
            <w:tcW w:w="4965" w:type="dxa"/>
            <w:tcBorders>
              <w:top w:val="single" w:sz="12" w:space="0" w:color="95B3D7" w:themeColor="accent1" w:themeTint="99"/>
              <w:bottom w:val="nil"/>
            </w:tcBorders>
          </w:tcPr>
          <w:p w:rsidR="001D7CCB" w:rsidRPr="00D20EA9" w:rsidRDefault="001D7CCB" w:rsidP="003D600D">
            <w:pPr>
              <w:spacing w:after="93"/>
              <w:jc w:val="left"/>
              <w:rPr>
                <w:rFonts w:ascii="华文细黑" w:hAnsi="华文细黑"/>
                <w:b/>
                <w:noProof/>
                <w:color w:val="000000" w:themeColor="text1"/>
                <w:szCs w:val="21"/>
              </w:rPr>
            </w:pPr>
          </w:p>
        </w:tc>
      </w:tr>
    </w:tbl>
    <w:p w:rsidR="001D7CCB" w:rsidRDefault="001D7CCB" w:rsidP="001D7CCB">
      <w:pPr>
        <w:spacing w:after="72"/>
        <w:ind w:firstLineChars="200" w:firstLine="420"/>
        <w:jc w:val="left"/>
        <w:rPr>
          <w:color w:val="292929"/>
        </w:rPr>
      </w:pPr>
    </w:p>
    <w:p w:rsidR="006107E5" w:rsidRPr="00613911" w:rsidRDefault="006107E5" w:rsidP="001D7CCB">
      <w:pPr>
        <w:spacing w:after="72"/>
        <w:ind w:firstLineChars="200" w:firstLine="420"/>
        <w:jc w:val="left"/>
        <w:rPr>
          <w:color w:val="292929"/>
        </w:rPr>
      </w:pPr>
    </w:p>
    <w:p w:rsidR="001D7CCB" w:rsidRPr="00832BE6" w:rsidRDefault="001D7CCB" w:rsidP="001D7CCB">
      <w:pPr>
        <w:pStyle w:val="a5"/>
        <w:numPr>
          <w:ilvl w:val="0"/>
          <w:numId w:val="7"/>
        </w:numPr>
        <w:spacing w:after="93"/>
        <w:ind w:firstLineChars="0"/>
        <w:jc w:val="left"/>
        <w:rPr>
          <w:b/>
          <w:bCs/>
          <w:color w:val="292929"/>
        </w:rPr>
      </w:pPr>
      <w:r>
        <w:rPr>
          <w:rFonts w:hint="eastAsia"/>
          <w:b/>
          <w:bCs/>
          <w:color w:val="292929"/>
        </w:rPr>
        <w:lastRenderedPageBreak/>
        <w:t>南美供需数据</w:t>
      </w:r>
      <w:r w:rsidRPr="00832BE6">
        <w:rPr>
          <w:b/>
          <w:bCs/>
          <w:color w:val="292929"/>
        </w:rPr>
        <w:tab/>
      </w:r>
    </w:p>
    <w:p w:rsidR="00A14ECB" w:rsidRDefault="0047444A" w:rsidP="001D7CCB">
      <w:pPr>
        <w:spacing w:after="72"/>
        <w:ind w:firstLine="420"/>
        <w:jc w:val="left"/>
        <w:rPr>
          <w:color w:val="292929"/>
        </w:rPr>
      </w:pPr>
      <w:r>
        <w:rPr>
          <w:rFonts w:hint="eastAsia"/>
          <w:color w:val="292929"/>
        </w:rPr>
        <w:t>虽然预估值不同，但</w:t>
      </w:r>
      <w:r w:rsidR="001D7CCB" w:rsidRPr="000D5D35">
        <w:rPr>
          <w:rFonts w:hint="eastAsia"/>
          <w:color w:val="292929"/>
        </w:rPr>
        <w:t>市场对巴西的产量和出口前景大多达成共识</w:t>
      </w:r>
      <w:r>
        <w:rPr>
          <w:rFonts w:hint="eastAsia"/>
          <w:color w:val="292929"/>
        </w:rPr>
        <w:t>，即播种面积和产量都将继续增加</w:t>
      </w:r>
      <w:r w:rsidR="001D7CCB" w:rsidRPr="000D5D35">
        <w:rPr>
          <w:rFonts w:hint="eastAsia"/>
          <w:color w:val="292929"/>
        </w:rPr>
        <w:t>。</w:t>
      </w:r>
      <w:r>
        <w:rPr>
          <w:rFonts w:hint="eastAsia"/>
          <w:color w:val="292929"/>
        </w:rPr>
        <w:t>USDA</w:t>
      </w:r>
      <w:r>
        <w:rPr>
          <w:rFonts w:hint="eastAsia"/>
          <w:color w:val="292929"/>
        </w:rPr>
        <w:t>报告预估巴西播种面积增加</w:t>
      </w:r>
      <w:r>
        <w:rPr>
          <w:rFonts w:hint="eastAsia"/>
          <w:color w:val="292929"/>
        </w:rPr>
        <w:t>3.6%</w:t>
      </w:r>
      <w:r>
        <w:rPr>
          <w:rFonts w:hint="eastAsia"/>
          <w:color w:val="292929"/>
        </w:rPr>
        <w:t>，产量为</w:t>
      </w:r>
      <w:r>
        <w:rPr>
          <w:rFonts w:hint="eastAsia"/>
          <w:color w:val="292929"/>
        </w:rPr>
        <w:t>1</w:t>
      </w:r>
      <w:r>
        <w:rPr>
          <w:rFonts w:hint="eastAsia"/>
          <w:color w:val="292929"/>
        </w:rPr>
        <w:t>亿吨；</w:t>
      </w:r>
      <w:r>
        <w:rPr>
          <w:rFonts w:hint="eastAsia"/>
          <w:color w:val="292929"/>
        </w:rPr>
        <w:t>AGRURAL</w:t>
      </w:r>
      <w:r>
        <w:rPr>
          <w:rFonts w:hint="eastAsia"/>
          <w:color w:val="292929"/>
        </w:rPr>
        <w:t>预计面积增加</w:t>
      </w:r>
      <w:r>
        <w:rPr>
          <w:rFonts w:hint="eastAsia"/>
          <w:color w:val="292929"/>
        </w:rPr>
        <w:t>2.7%</w:t>
      </w:r>
      <w:r>
        <w:rPr>
          <w:rFonts w:hint="eastAsia"/>
          <w:color w:val="292929"/>
        </w:rPr>
        <w:t>，产量</w:t>
      </w:r>
      <w:r>
        <w:rPr>
          <w:rFonts w:hint="eastAsia"/>
          <w:color w:val="292929"/>
        </w:rPr>
        <w:t>9890</w:t>
      </w:r>
      <w:r>
        <w:rPr>
          <w:rFonts w:hint="eastAsia"/>
          <w:color w:val="292929"/>
        </w:rPr>
        <w:t>万吨；</w:t>
      </w:r>
      <w:r>
        <w:rPr>
          <w:rFonts w:hint="eastAsia"/>
          <w:color w:val="292929"/>
        </w:rPr>
        <w:t>CONAB</w:t>
      </w:r>
      <w:r>
        <w:rPr>
          <w:rFonts w:hint="eastAsia"/>
          <w:color w:val="292929"/>
        </w:rPr>
        <w:t>预计</w:t>
      </w:r>
      <w:r>
        <w:rPr>
          <w:rFonts w:hint="eastAsia"/>
          <w:color w:val="292929"/>
        </w:rPr>
        <w:t>2015/16</w:t>
      </w:r>
      <w:r>
        <w:rPr>
          <w:rFonts w:hint="eastAsia"/>
          <w:color w:val="292929"/>
        </w:rPr>
        <w:t>年度巴西产量为</w:t>
      </w:r>
      <w:r>
        <w:rPr>
          <w:rFonts w:hint="eastAsia"/>
          <w:color w:val="292929"/>
        </w:rPr>
        <w:t>1.001-1</w:t>
      </w:r>
      <w:r w:rsidRPr="000D5D35">
        <w:rPr>
          <w:rFonts w:hint="eastAsia"/>
          <w:color w:val="292929"/>
        </w:rPr>
        <w:t>.109</w:t>
      </w:r>
      <w:r w:rsidRPr="000D5D35">
        <w:rPr>
          <w:rFonts w:hint="eastAsia"/>
          <w:color w:val="292929"/>
        </w:rPr>
        <w:t>亿吨</w:t>
      </w:r>
      <w:r>
        <w:rPr>
          <w:rFonts w:hint="eastAsia"/>
          <w:color w:val="292929"/>
        </w:rPr>
        <w:t>，较</w:t>
      </w:r>
      <w:r>
        <w:rPr>
          <w:rFonts w:hint="eastAsia"/>
          <w:color w:val="292929"/>
        </w:rPr>
        <w:t>2014/15</w:t>
      </w:r>
      <w:r>
        <w:rPr>
          <w:rFonts w:hint="eastAsia"/>
          <w:color w:val="292929"/>
        </w:rPr>
        <w:t>年度增加</w:t>
      </w:r>
      <w:r>
        <w:rPr>
          <w:rFonts w:hint="eastAsia"/>
          <w:color w:val="292929"/>
        </w:rPr>
        <w:t>4-5.9%</w:t>
      </w:r>
      <w:r w:rsidR="009179EF">
        <w:rPr>
          <w:rFonts w:hint="eastAsia"/>
          <w:color w:val="292929"/>
        </w:rPr>
        <w:t>；咨询机构</w:t>
      </w:r>
      <w:r w:rsidR="009179EF">
        <w:rPr>
          <w:rFonts w:hint="eastAsia"/>
          <w:color w:val="292929"/>
        </w:rPr>
        <w:t>Agroconsult</w:t>
      </w:r>
      <w:r w:rsidR="009179EF">
        <w:rPr>
          <w:rFonts w:hint="eastAsia"/>
          <w:color w:val="292929"/>
        </w:rPr>
        <w:t>则预估巴西大豆产量达到</w:t>
      </w:r>
      <w:r w:rsidR="009179EF">
        <w:rPr>
          <w:rFonts w:hint="eastAsia"/>
          <w:color w:val="292929"/>
        </w:rPr>
        <w:t>1.006</w:t>
      </w:r>
      <w:r w:rsidR="009179EF">
        <w:rPr>
          <w:rFonts w:hint="eastAsia"/>
          <w:color w:val="292929"/>
        </w:rPr>
        <w:t>亿吨</w:t>
      </w:r>
      <w:r w:rsidRPr="000D5D35">
        <w:rPr>
          <w:rFonts w:hint="eastAsia"/>
          <w:color w:val="292929"/>
        </w:rPr>
        <w:t>。</w:t>
      </w:r>
      <w:r>
        <w:rPr>
          <w:rFonts w:hint="eastAsia"/>
          <w:color w:val="292929"/>
        </w:rPr>
        <w:t>主要因为，</w:t>
      </w:r>
      <w:r w:rsidR="001D7CCB" w:rsidRPr="000D5D35">
        <w:rPr>
          <w:rFonts w:hint="eastAsia"/>
          <w:color w:val="292929"/>
        </w:rPr>
        <w:t>虽然巴西雷亚尔贬值程度创历史纪录，由于巴西农民</w:t>
      </w:r>
      <w:r w:rsidR="001D7CCB" w:rsidRPr="000D5D35">
        <w:rPr>
          <w:rFonts w:hint="eastAsia"/>
          <w:color w:val="292929"/>
        </w:rPr>
        <w:t>70%</w:t>
      </w:r>
      <w:r w:rsidR="001D7CCB" w:rsidRPr="000D5D35">
        <w:rPr>
          <w:rFonts w:hint="eastAsia"/>
          <w:color w:val="292929"/>
        </w:rPr>
        <w:t>的化肥及大多数农业用化学制品都需要进口，货币贬值直接导致大豆和玉米农作物的生产成本较去年增加</w:t>
      </w:r>
      <w:r w:rsidR="001D7CCB" w:rsidRPr="000D5D35">
        <w:rPr>
          <w:rFonts w:hint="eastAsia"/>
          <w:color w:val="292929"/>
        </w:rPr>
        <w:t>18%</w:t>
      </w:r>
      <w:r w:rsidR="001D7CCB" w:rsidRPr="000D5D35">
        <w:rPr>
          <w:rFonts w:hint="eastAsia"/>
          <w:color w:val="292929"/>
        </w:rPr>
        <w:t>，但是以美元计价的巴西大豆种植和出口仍然能保证较好盈利</w:t>
      </w:r>
      <w:r>
        <w:rPr>
          <w:rFonts w:hint="eastAsia"/>
          <w:color w:val="292929"/>
        </w:rPr>
        <w:t>。</w:t>
      </w:r>
    </w:p>
    <w:p w:rsidR="00A14ECB" w:rsidRDefault="00A14ECB" w:rsidP="001D7CCB">
      <w:pPr>
        <w:spacing w:after="72"/>
        <w:ind w:firstLine="420"/>
        <w:jc w:val="left"/>
        <w:rPr>
          <w:color w:val="292929"/>
        </w:rPr>
      </w:pPr>
      <w:r>
        <w:rPr>
          <w:rFonts w:hint="eastAsia"/>
          <w:color w:val="292929"/>
        </w:rPr>
        <w:t>AGRURAL</w:t>
      </w:r>
      <w:r>
        <w:rPr>
          <w:rFonts w:hint="eastAsia"/>
          <w:color w:val="292929"/>
        </w:rPr>
        <w:t>称截至</w:t>
      </w:r>
      <w:r>
        <w:rPr>
          <w:rFonts w:hint="eastAsia"/>
          <w:color w:val="292929"/>
        </w:rPr>
        <w:t>10</w:t>
      </w:r>
      <w:r>
        <w:rPr>
          <w:rFonts w:hint="eastAsia"/>
          <w:color w:val="292929"/>
        </w:rPr>
        <w:t>月</w:t>
      </w:r>
      <w:r w:rsidR="009179EF">
        <w:rPr>
          <w:rFonts w:hint="eastAsia"/>
          <w:color w:val="292929"/>
        </w:rPr>
        <w:t>23</w:t>
      </w:r>
      <w:r>
        <w:rPr>
          <w:rFonts w:hint="eastAsia"/>
          <w:color w:val="292929"/>
        </w:rPr>
        <w:t>日巴西新年度大豆播种完成</w:t>
      </w:r>
      <w:r w:rsidR="009179EF">
        <w:rPr>
          <w:rFonts w:hint="eastAsia"/>
          <w:color w:val="292929"/>
        </w:rPr>
        <w:t>20</w:t>
      </w:r>
      <w:r>
        <w:rPr>
          <w:rFonts w:hint="eastAsia"/>
          <w:color w:val="292929"/>
        </w:rPr>
        <w:t>%</w:t>
      </w:r>
      <w:r>
        <w:rPr>
          <w:rFonts w:hint="eastAsia"/>
          <w:color w:val="292929"/>
        </w:rPr>
        <w:t>，</w:t>
      </w:r>
      <w:r w:rsidR="009179EF">
        <w:rPr>
          <w:rFonts w:hint="eastAsia"/>
          <w:color w:val="292929"/>
        </w:rPr>
        <w:t>低于五年均值</w:t>
      </w:r>
      <w:r w:rsidR="009179EF">
        <w:rPr>
          <w:rFonts w:hint="eastAsia"/>
          <w:color w:val="292929"/>
        </w:rPr>
        <w:t>30%</w:t>
      </w:r>
      <w:r w:rsidR="009179EF">
        <w:rPr>
          <w:rFonts w:hint="eastAsia"/>
          <w:color w:val="292929"/>
        </w:rPr>
        <w:t>，因北部和中西部干旱持续，但南部降雨充沛。最大大豆生产州</w:t>
      </w:r>
      <w:r>
        <w:rPr>
          <w:rFonts w:hint="eastAsia"/>
          <w:color w:val="292929"/>
        </w:rPr>
        <w:t>马托格雷索大豆播种</w:t>
      </w:r>
      <w:r w:rsidR="009179EF">
        <w:rPr>
          <w:rFonts w:hint="eastAsia"/>
          <w:color w:val="292929"/>
        </w:rPr>
        <w:t>完成</w:t>
      </w:r>
      <w:r w:rsidR="009179EF">
        <w:rPr>
          <w:rFonts w:hint="eastAsia"/>
          <w:color w:val="292929"/>
        </w:rPr>
        <w:t>19.6</w:t>
      </w:r>
      <w:r>
        <w:rPr>
          <w:rFonts w:hint="eastAsia"/>
          <w:color w:val="292929"/>
        </w:rPr>
        <w:t>%</w:t>
      </w:r>
      <w:r>
        <w:rPr>
          <w:rFonts w:hint="eastAsia"/>
          <w:color w:val="292929"/>
        </w:rPr>
        <w:t>，高于一周前的</w:t>
      </w:r>
      <w:r w:rsidR="009179EF">
        <w:rPr>
          <w:rFonts w:hint="eastAsia"/>
          <w:color w:val="292929"/>
        </w:rPr>
        <w:t>14.3</w:t>
      </w:r>
      <w:r>
        <w:rPr>
          <w:rFonts w:hint="eastAsia"/>
          <w:color w:val="292929"/>
        </w:rPr>
        <w:t>%</w:t>
      </w:r>
      <w:r>
        <w:rPr>
          <w:rFonts w:hint="eastAsia"/>
          <w:color w:val="292929"/>
        </w:rPr>
        <w:t>，但是仍然低于去年的</w:t>
      </w:r>
      <w:r w:rsidR="009179EF">
        <w:rPr>
          <w:rFonts w:hint="eastAsia"/>
          <w:color w:val="292929"/>
        </w:rPr>
        <w:t>20.1</w:t>
      </w:r>
      <w:r>
        <w:rPr>
          <w:rFonts w:hint="eastAsia"/>
          <w:color w:val="292929"/>
        </w:rPr>
        <w:t>%</w:t>
      </w:r>
      <w:r>
        <w:rPr>
          <w:rFonts w:hint="eastAsia"/>
          <w:color w:val="292929"/>
        </w:rPr>
        <w:t>。</w:t>
      </w:r>
      <w:r w:rsidR="009179EF">
        <w:rPr>
          <w:rFonts w:hint="eastAsia"/>
          <w:color w:val="292929"/>
        </w:rPr>
        <w:t>第二大产州帕拉纳州播种完成</w:t>
      </w:r>
      <w:r w:rsidR="009179EF">
        <w:rPr>
          <w:rFonts w:hint="eastAsia"/>
          <w:color w:val="292929"/>
        </w:rPr>
        <w:t>57%</w:t>
      </w:r>
      <w:r w:rsidR="009179EF">
        <w:rPr>
          <w:rFonts w:hint="eastAsia"/>
          <w:color w:val="292929"/>
        </w:rPr>
        <w:t>，高于此前一周的</w:t>
      </w:r>
      <w:r w:rsidR="009179EF">
        <w:rPr>
          <w:rFonts w:hint="eastAsia"/>
          <w:color w:val="292929"/>
        </w:rPr>
        <w:t>42%</w:t>
      </w:r>
      <w:r w:rsidR="009179EF">
        <w:rPr>
          <w:rFonts w:hint="eastAsia"/>
          <w:color w:val="292929"/>
        </w:rPr>
        <w:t>和五年均值</w:t>
      </w:r>
      <w:r w:rsidR="009179EF">
        <w:rPr>
          <w:rFonts w:hint="eastAsia"/>
          <w:color w:val="292929"/>
        </w:rPr>
        <w:t>47%</w:t>
      </w:r>
      <w:r w:rsidR="009179EF">
        <w:rPr>
          <w:rFonts w:hint="eastAsia"/>
          <w:color w:val="292929"/>
        </w:rPr>
        <w:t>，因为厄尔尼诺给该州带来充足的降雨。</w:t>
      </w:r>
      <w:r>
        <w:rPr>
          <w:rFonts w:hint="eastAsia"/>
          <w:color w:val="292929"/>
        </w:rPr>
        <w:t>但是，只要干旱不持续至整个</w:t>
      </w:r>
      <w:r>
        <w:rPr>
          <w:rFonts w:hint="eastAsia"/>
          <w:color w:val="292929"/>
        </w:rPr>
        <w:t>11</w:t>
      </w:r>
      <w:r>
        <w:rPr>
          <w:rFonts w:hint="eastAsia"/>
          <w:color w:val="292929"/>
        </w:rPr>
        <w:t>月，播种和产量并不会受到太大不利影响。</w:t>
      </w:r>
    </w:p>
    <w:p w:rsidR="001D7CCB" w:rsidRDefault="001D7CCB" w:rsidP="001D7CCB">
      <w:pPr>
        <w:spacing w:after="72"/>
        <w:ind w:firstLine="420"/>
        <w:jc w:val="left"/>
        <w:rPr>
          <w:color w:val="292929"/>
        </w:rPr>
      </w:pPr>
      <w:r w:rsidRPr="000D5D35">
        <w:rPr>
          <w:rFonts w:hint="eastAsia"/>
          <w:color w:val="292929"/>
        </w:rPr>
        <w:t>阿根廷：</w:t>
      </w:r>
      <w:r w:rsidRPr="000D5D35">
        <w:rPr>
          <w:rFonts w:hint="eastAsia"/>
          <w:color w:val="292929"/>
        </w:rPr>
        <w:t>USDA</w:t>
      </w:r>
      <w:r w:rsidRPr="000D5D35">
        <w:rPr>
          <w:rFonts w:hint="eastAsia"/>
          <w:color w:val="292929"/>
        </w:rPr>
        <w:t>在</w:t>
      </w:r>
      <w:r w:rsidRPr="000D5D35">
        <w:rPr>
          <w:rFonts w:hint="eastAsia"/>
          <w:color w:val="292929"/>
        </w:rPr>
        <w:t>10</w:t>
      </w:r>
      <w:r w:rsidRPr="000D5D35">
        <w:rPr>
          <w:rFonts w:hint="eastAsia"/>
          <w:color w:val="292929"/>
        </w:rPr>
        <w:t>月报告中将</w:t>
      </w:r>
      <w:r w:rsidRPr="000D5D35">
        <w:rPr>
          <w:rFonts w:hint="eastAsia"/>
          <w:color w:val="292929"/>
        </w:rPr>
        <w:t>2014/15</w:t>
      </w:r>
      <w:r w:rsidRPr="000D5D35">
        <w:rPr>
          <w:rFonts w:hint="eastAsia"/>
          <w:color w:val="292929"/>
        </w:rPr>
        <w:t>年度旧作期末库存下调</w:t>
      </w:r>
      <w:r w:rsidRPr="000D5D35">
        <w:rPr>
          <w:rFonts w:hint="eastAsia"/>
          <w:color w:val="292929"/>
        </w:rPr>
        <w:t>52.5</w:t>
      </w:r>
      <w:r w:rsidRPr="000D5D35">
        <w:rPr>
          <w:rFonts w:hint="eastAsia"/>
          <w:color w:val="292929"/>
        </w:rPr>
        <w:t>万吨（即</w:t>
      </w:r>
      <w:r w:rsidRPr="000D5D35">
        <w:rPr>
          <w:rFonts w:hint="eastAsia"/>
          <w:color w:val="292929"/>
        </w:rPr>
        <w:t>2015/16</w:t>
      </w:r>
      <w:r w:rsidRPr="000D5D35">
        <w:rPr>
          <w:rFonts w:hint="eastAsia"/>
          <w:color w:val="292929"/>
        </w:rPr>
        <w:t>年度新作期初库存下调），对新年度阿根廷大豆播种面积、产量及大豆出口的预估和</w:t>
      </w:r>
      <w:r w:rsidRPr="000D5D35">
        <w:rPr>
          <w:rFonts w:hint="eastAsia"/>
          <w:color w:val="292929"/>
        </w:rPr>
        <w:t>9</w:t>
      </w:r>
      <w:r w:rsidR="00110B37">
        <w:rPr>
          <w:rFonts w:hint="eastAsia"/>
          <w:color w:val="292929"/>
        </w:rPr>
        <w:t>月持平，分别为</w:t>
      </w:r>
      <w:r w:rsidR="00110B37">
        <w:rPr>
          <w:rFonts w:hint="eastAsia"/>
          <w:color w:val="292929"/>
        </w:rPr>
        <w:t>2000</w:t>
      </w:r>
      <w:r w:rsidR="00110B37">
        <w:rPr>
          <w:rFonts w:hint="eastAsia"/>
          <w:color w:val="292929"/>
        </w:rPr>
        <w:t>万公顷、</w:t>
      </w:r>
      <w:r w:rsidR="00110B37">
        <w:rPr>
          <w:rFonts w:hint="eastAsia"/>
          <w:color w:val="292929"/>
        </w:rPr>
        <w:t>5700</w:t>
      </w:r>
      <w:r w:rsidR="00110B37">
        <w:rPr>
          <w:rFonts w:hint="eastAsia"/>
          <w:color w:val="292929"/>
        </w:rPr>
        <w:t>万吨和</w:t>
      </w:r>
      <w:r w:rsidR="00110B37">
        <w:rPr>
          <w:rFonts w:hint="eastAsia"/>
          <w:color w:val="292929"/>
        </w:rPr>
        <w:t>975</w:t>
      </w:r>
      <w:r w:rsidR="00110B37">
        <w:rPr>
          <w:rFonts w:hint="eastAsia"/>
          <w:color w:val="292929"/>
        </w:rPr>
        <w:t>万吨</w:t>
      </w:r>
      <w:r w:rsidRPr="00B009C2">
        <w:rPr>
          <w:rFonts w:hint="eastAsia"/>
          <w:color w:val="292929"/>
        </w:rPr>
        <w:t>。</w:t>
      </w:r>
      <w:r w:rsidR="00110B37">
        <w:rPr>
          <w:rFonts w:hint="eastAsia"/>
          <w:color w:val="292929"/>
        </w:rPr>
        <w:t>10</w:t>
      </w:r>
      <w:r w:rsidR="00110B37">
        <w:rPr>
          <w:rFonts w:hint="eastAsia"/>
          <w:color w:val="292929"/>
        </w:rPr>
        <w:t>月</w:t>
      </w:r>
      <w:r w:rsidR="00110B37">
        <w:rPr>
          <w:rFonts w:hint="eastAsia"/>
          <w:color w:val="292929"/>
        </w:rPr>
        <w:t>15</w:t>
      </w:r>
      <w:r w:rsidR="00110B37">
        <w:rPr>
          <w:rFonts w:hint="eastAsia"/>
          <w:color w:val="292929"/>
        </w:rPr>
        <w:t>日阿根廷交易所在月度报告中对面积的预估相对更高，为</w:t>
      </w:r>
      <w:r w:rsidR="00110B37">
        <w:rPr>
          <w:rFonts w:hint="eastAsia"/>
          <w:color w:val="292929"/>
        </w:rPr>
        <w:t>2050</w:t>
      </w:r>
      <w:r w:rsidR="00110B37">
        <w:rPr>
          <w:rFonts w:hint="eastAsia"/>
          <w:color w:val="292929"/>
        </w:rPr>
        <w:t>万公顷。</w:t>
      </w:r>
      <w:r w:rsidR="00110B37">
        <w:rPr>
          <w:rFonts w:hint="eastAsia"/>
          <w:color w:val="292929"/>
        </w:rPr>
        <w:t>10</w:t>
      </w:r>
      <w:r w:rsidR="00110B37">
        <w:rPr>
          <w:rFonts w:hint="eastAsia"/>
          <w:color w:val="292929"/>
        </w:rPr>
        <w:t>月</w:t>
      </w:r>
      <w:r w:rsidR="00110B37">
        <w:rPr>
          <w:rFonts w:hint="eastAsia"/>
          <w:color w:val="292929"/>
        </w:rPr>
        <w:t>25</w:t>
      </w:r>
      <w:r w:rsidR="00110B37">
        <w:rPr>
          <w:rFonts w:hint="eastAsia"/>
          <w:color w:val="292929"/>
        </w:rPr>
        <w:t>日阿根廷举行大选，目前初选领先的候选人对农业政策（主要是农产品出口关税）更为保守，目前阿根廷大豆库存超过</w:t>
      </w:r>
      <w:r w:rsidR="00110B37">
        <w:rPr>
          <w:rFonts w:hint="eastAsia"/>
          <w:color w:val="292929"/>
        </w:rPr>
        <w:t>3000</w:t>
      </w:r>
      <w:r w:rsidR="00110B37">
        <w:rPr>
          <w:rFonts w:hint="eastAsia"/>
          <w:color w:val="292929"/>
        </w:rPr>
        <w:t>万吨，关注大选、胜出的候选人农业政策将影响阿根廷后期大豆出口，从而可能影响全球大豆市场格局。</w:t>
      </w:r>
    </w:p>
    <w:p w:rsidR="001D7CCB" w:rsidRDefault="001D7CCB" w:rsidP="00832BE6">
      <w:pPr>
        <w:spacing w:after="93"/>
        <w:jc w:val="left"/>
        <w:rPr>
          <w:rFonts w:ascii="华文细黑" w:hAnsi="华文细黑"/>
          <w:b/>
          <w:color w:val="000000" w:themeColor="text1"/>
          <w:szCs w:val="21"/>
        </w:rPr>
      </w:pPr>
    </w:p>
    <w:tbl>
      <w:tblPr>
        <w:tblStyle w:val="a8"/>
        <w:tblW w:w="0" w:type="auto"/>
        <w:tblInd w:w="-2363" w:type="dxa"/>
        <w:tblBorders>
          <w:top w:val="none" w:sz="0" w:space="0" w:color="auto"/>
          <w:left w:val="none" w:sz="0" w:space="0" w:color="auto"/>
          <w:bottom w:val="single" w:sz="12" w:space="0" w:color="95B3D7" w:themeColor="accent1" w:themeTint="99"/>
          <w:right w:val="none" w:sz="0" w:space="0" w:color="auto"/>
          <w:insideH w:val="single" w:sz="12" w:space="0" w:color="95B3D7" w:themeColor="accent1" w:themeTint="99"/>
          <w:insideV w:val="none" w:sz="0" w:space="0" w:color="auto"/>
        </w:tblBorders>
        <w:tblLook w:val="04A0"/>
      </w:tblPr>
      <w:tblGrid>
        <w:gridCol w:w="5052"/>
        <w:gridCol w:w="254"/>
        <w:gridCol w:w="16"/>
        <w:gridCol w:w="5052"/>
      </w:tblGrid>
      <w:tr w:rsidR="001D7CCB" w:rsidTr="003D600D">
        <w:trPr>
          <w:trHeight w:val="414"/>
        </w:trPr>
        <w:tc>
          <w:tcPr>
            <w:tcW w:w="5011" w:type="dxa"/>
          </w:tcPr>
          <w:p w:rsidR="001D7CCB" w:rsidRDefault="001D7CCB" w:rsidP="003D600D">
            <w:pPr>
              <w:spacing w:after="72"/>
              <w:jc w:val="left"/>
              <w:rPr>
                <w:rFonts w:ascii="华文细黑" w:hAnsi="华文细黑"/>
                <w:b/>
                <w:color w:val="000000" w:themeColor="text1"/>
                <w:szCs w:val="21"/>
              </w:rPr>
            </w:pPr>
            <w:r>
              <w:rPr>
                <w:rFonts w:hint="eastAsia"/>
                <w:color w:val="4D4D4D"/>
                <w:sz w:val="18"/>
                <w:szCs w:val="18"/>
              </w:rPr>
              <w:t>巴西大豆月度出口量</w:t>
            </w:r>
          </w:p>
        </w:tc>
        <w:tc>
          <w:tcPr>
            <w:tcW w:w="270" w:type="dxa"/>
            <w:tcBorders>
              <w:top w:val="nil"/>
              <w:bottom w:val="nil"/>
            </w:tcBorders>
          </w:tcPr>
          <w:p w:rsidR="001D7CCB" w:rsidRDefault="001D7CCB" w:rsidP="003D600D">
            <w:pPr>
              <w:spacing w:after="93"/>
              <w:jc w:val="left"/>
              <w:rPr>
                <w:rFonts w:ascii="华文细黑" w:hAnsi="华文细黑"/>
                <w:b/>
                <w:color w:val="000000" w:themeColor="text1"/>
                <w:szCs w:val="21"/>
              </w:rPr>
            </w:pPr>
          </w:p>
        </w:tc>
        <w:tc>
          <w:tcPr>
            <w:tcW w:w="4987" w:type="dxa"/>
            <w:gridSpan w:val="2"/>
          </w:tcPr>
          <w:p w:rsidR="001D7CCB" w:rsidRPr="004C603D" w:rsidRDefault="001D7CCB" w:rsidP="003D600D">
            <w:pPr>
              <w:widowControl/>
              <w:jc w:val="left"/>
              <w:rPr>
                <w:color w:val="4D4D4D"/>
                <w:sz w:val="18"/>
                <w:szCs w:val="18"/>
              </w:rPr>
            </w:pPr>
            <w:r>
              <w:rPr>
                <w:rFonts w:hint="eastAsia"/>
                <w:color w:val="4D4D4D"/>
                <w:sz w:val="18"/>
                <w:szCs w:val="18"/>
              </w:rPr>
              <w:t>巴西</w:t>
            </w:r>
            <w:r>
              <w:rPr>
                <w:rFonts w:hint="eastAsia"/>
                <w:color w:val="4D4D4D"/>
                <w:sz w:val="18"/>
                <w:szCs w:val="18"/>
              </w:rPr>
              <w:t>CNF</w:t>
            </w:r>
            <w:r>
              <w:rPr>
                <w:rFonts w:hint="eastAsia"/>
                <w:color w:val="4D4D4D"/>
                <w:sz w:val="18"/>
                <w:szCs w:val="18"/>
              </w:rPr>
              <w:t>基差</w:t>
            </w:r>
          </w:p>
        </w:tc>
      </w:tr>
      <w:tr w:rsidR="001D7CCB" w:rsidTr="003D600D">
        <w:trPr>
          <w:trHeight w:val="2323"/>
        </w:trPr>
        <w:tc>
          <w:tcPr>
            <w:tcW w:w="5011" w:type="dxa"/>
            <w:tcBorders>
              <w:bottom w:val="single" w:sz="12" w:space="0" w:color="95B3D7" w:themeColor="accent1" w:themeTint="99"/>
            </w:tcBorders>
          </w:tcPr>
          <w:p w:rsidR="001D7CCB" w:rsidRDefault="00100651" w:rsidP="003D600D">
            <w:pPr>
              <w:spacing w:after="93"/>
              <w:jc w:val="left"/>
              <w:rPr>
                <w:rFonts w:ascii="华文细黑" w:hAnsi="华文细黑"/>
                <w:b/>
                <w:color w:val="000000" w:themeColor="text1"/>
                <w:szCs w:val="21"/>
              </w:rPr>
            </w:pPr>
            <w:r>
              <w:rPr>
                <w:rFonts w:ascii="华文细黑" w:hAnsi="华文细黑"/>
                <w:b/>
                <w:noProof/>
                <w:color w:val="000000" w:themeColor="text1"/>
                <w:szCs w:val="21"/>
              </w:rPr>
              <w:drawing>
                <wp:inline distT="0" distB="0" distL="0" distR="0">
                  <wp:extent cx="3070805" cy="1570008"/>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70860" cy="1570036"/>
                          </a:xfrm>
                          <a:prstGeom prst="rect">
                            <a:avLst/>
                          </a:prstGeom>
                          <a:noFill/>
                          <a:ln>
                            <a:noFill/>
                          </a:ln>
                        </pic:spPr>
                      </pic:pic>
                    </a:graphicData>
                  </a:graphic>
                </wp:inline>
              </w:drawing>
            </w:r>
          </w:p>
          <w:p w:rsidR="001D7CCB" w:rsidRDefault="001D7CCB" w:rsidP="003D600D">
            <w:pPr>
              <w:jc w:val="left"/>
              <w:rPr>
                <w:rFonts w:ascii="华文细黑" w:hAnsi="华文细黑"/>
                <w:b/>
                <w:color w:val="000000" w:themeColor="text1"/>
                <w:szCs w:val="21"/>
              </w:rPr>
            </w:pPr>
          </w:p>
        </w:tc>
        <w:tc>
          <w:tcPr>
            <w:tcW w:w="292" w:type="dxa"/>
            <w:gridSpan w:val="2"/>
            <w:tcBorders>
              <w:top w:val="nil"/>
              <w:bottom w:val="nil"/>
            </w:tcBorders>
          </w:tcPr>
          <w:p w:rsidR="001D7CCB" w:rsidRDefault="001D7CCB" w:rsidP="003D600D">
            <w:pPr>
              <w:spacing w:after="93"/>
              <w:jc w:val="left"/>
              <w:rPr>
                <w:rFonts w:ascii="华文细黑" w:hAnsi="华文细黑"/>
                <w:b/>
                <w:color w:val="000000" w:themeColor="text1"/>
                <w:szCs w:val="21"/>
              </w:rPr>
            </w:pPr>
          </w:p>
        </w:tc>
        <w:tc>
          <w:tcPr>
            <w:tcW w:w="4965" w:type="dxa"/>
            <w:tcBorders>
              <w:bottom w:val="single" w:sz="12" w:space="0" w:color="95B3D7" w:themeColor="accent1" w:themeTint="99"/>
            </w:tcBorders>
          </w:tcPr>
          <w:p w:rsidR="001D7CCB" w:rsidRDefault="0001158B" w:rsidP="003D600D">
            <w:pPr>
              <w:spacing w:after="93"/>
              <w:jc w:val="left"/>
              <w:rPr>
                <w:rFonts w:ascii="华文细黑" w:hAnsi="华文细黑"/>
                <w:b/>
                <w:color w:val="000000" w:themeColor="text1"/>
                <w:szCs w:val="21"/>
              </w:rPr>
            </w:pPr>
            <w:r>
              <w:rPr>
                <w:rFonts w:ascii="华文细黑" w:hAnsi="华文细黑"/>
                <w:b/>
                <w:noProof/>
                <w:color w:val="000000" w:themeColor="text1"/>
                <w:szCs w:val="21"/>
              </w:rPr>
              <w:drawing>
                <wp:inline distT="0" distB="0" distL="0" distR="0">
                  <wp:extent cx="3070396" cy="1613140"/>
                  <wp:effectExtent l="0" t="0" r="0" b="0"/>
                  <wp:docPr id="261" name="图片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70860" cy="1613384"/>
                          </a:xfrm>
                          <a:prstGeom prst="rect">
                            <a:avLst/>
                          </a:prstGeom>
                          <a:noFill/>
                          <a:ln>
                            <a:noFill/>
                          </a:ln>
                        </pic:spPr>
                      </pic:pic>
                    </a:graphicData>
                  </a:graphic>
                </wp:inline>
              </w:drawing>
            </w:r>
          </w:p>
        </w:tc>
      </w:tr>
      <w:tr w:rsidR="001D7CCB" w:rsidTr="003D600D">
        <w:trPr>
          <w:trHeight w:val="519"/>
        </w:trPr>
        <w:tc>
          <w:tcPr>
            <w:tcW w:w="5011" w:type="dxa"/>
            <w:tcBorders>
              <w:top w:val="single" w:sz="12" w:space="0" w:color="95B3D7" w:themeColor="accent1" w:themeTint="99"/>
              <w:bottom w:val="nil"/>
            </w:tcBorders>
          </w:tcPr>
          <w:p w:rsidR="001D7CCB" w:rsidRPr="00D20EA9" w:rsidRDefault="001D7CCB" w:rsidP="003D600D">
            <w:pPr>
              <w:spacing w:after="72"/>
              <w:jc w:val="left"/>
              <w:rPr>
                <w:color w:val="4D4D4D"/>
              </w:rPr>
            </w:pPr>
            <w:r w:rsidRPr="00352F9D">
              <w:rPr>
                <w:rFonts w:hint="eastAsia"/>
                <w:color w:val="4D4D4D"/>
                <w:sz w:val="15"/>
                <w:szCs w:val="15"/>
              </w:rPr>
              <w:t>资料来源：</w:t>
            </w:r>
            <w:r>
              <w:rPr>
                <w:rFonts w:hint="eastAsia"/>
                <w:color w:val="292929"/>
                <w:sz w:val="15"/>
                <w:szCs w:val="15"/>
              </w:rPr>
              <w:t>USDA</w:t>
            </w:r>
            <w:r w:rsidRPr="00F15C00">
              <w:rPr>
                <w:rFonts w:hint="eastAsia"/>
                <w:color w:val="292929"/>
                <w:sz w:val="15"/>
                <w:szCs w:val="15"/>
              </w:rPr>
              <w:t xml:space="preserve">  </w:t>
            </w:r>
            <w:r>
              <w:rPr>
                <w:rFonts w:hint="eastAsia"/>
                <w:color w:val="292929"/>
                <w:sz w:val="15"/>
                <w:szCs w:val="15"/>
              </w:rPr>
              <w:t>华泰期货研究所</w:t>
            </w:r>
          </w:p>
        </w:tc>
        <w:tc>
          <w:tcPr>
            <w:tcW w:w="292" w:type="dxa"/>
            <w:gridSpan w:val="2"/>
            <w:tcBorders>
              <w:top w:val="nil"/>
              <w:bottom w:val="nil"/>
            </w:tcBorders>
          </w:tcPr>
          <w:p w:rsidR="001D7CCB" w:rsidRDefault="001D7CCB" w:rsidP="003D600D">
            <w:pPr>
              <w:spacing w:after="93"/>
              <w:jc w:val="left"/>
              <w:rPr>
                <w:rFonts w:ascii="华文细黑" w:hAnsi="华文细黑"/>
                <w:b/>
                <w:color w:val="000000" w:themeColor="text1"/>
                <w:szCs w:val="21"/>
              </w:rPr>
            </w:pPr>
          </w:p>
        </w:tc>
        <w:tc>
          <w:tcPr>
            <w:tcW w:w="4965" w:type="dxa"/>
            <w:tcBorders>
              <w:top w:val="single" w:sz="12" w:space="0" w:color="95B3D7" w:themeColor="accent1" w:themeTint="99"/>
              <w:bottom w:val="nil"/>
            </w:tcBorders>
          </w:tcPr>
          <w:p w:rsidR="001D7CCB" w:rsidRPr="00D20EA9" w:rsidRDefault="001D7CCB" w:rsidP="003D600D">
            <w:pPr>
              <w:spacing w:after="93"/>
              <w:jc w:val="left"/>
              <w:rPr>
                <w:rFonts w:ascii="华文细黑" w:hAnsi="华文细黑"/>
                <w:b/>
                <w:noProof/>
                <w:color w:val="000000" w:themeColor="text1"/>
                <w:szCs w:val="21"/>
              </w:rPr>
            </w:pPr>
          </w:p>
        </w:tc>
      </w:tr>
    </w:tbl>
    <w:p w:rsidR="001D7CCB" w:rsidRDefault="001D7CCB" w:rsidP="00832BE6">
      <w:pPr>
        <w:spacing w:after="93"/>
        <w:jc w:val="left"/>
        <w:rPr>
          <w:rFonts w:ascii="华文细黑" w:hAnsi="华文细黑"/>
          <w:b/>
          <w:color w:val="000000" w:themeColor="text1"/>
          <w:szCs w:val="21"/>
        </w:rPr>
      </w:pPr>
    </w:p>
    <w:p w:rsidR="006107E5" w:rsidRDefault="006107E5" w:rsidP="00832BE6">
      <w:pPr>
        <w:spacing w:after="93"/>
        <w:jc w:val="left"/>
        <w:rPr>
          <w:rFonts w:ascii="华文细黑" w:hAnsi="华文细黑"/>
          <w:b/>
          <w:color w:val="000000" w:themeColor="text1"/>
          <w:szCs w:val="21"/>
        </w:rPr>
      </w:pPr>
    </w:p>
    <w:p w:rsidR="006107E5" w:rsidRDefault="006107E5" w:rsidP="00832BE6">
      <w:pPr>
        <w:spacing w:after="93"/>
        <w:jc w:val="left"/>
        <w:rPr>
          <w:rFonts w:ascii="华文细黑" w:hAnsi="华文细黑"/>
          <w:b/>
          <w:color w:val="000000" w:themeColor="text1"/>
          <w:szCs w:val="21"/>
        </w:rPr>
      </w:pPr>
    </w:p>
    <w:p w:rsidR="006107E5" w:rsidRDefault="006107E5" w:rsidP="00832BE6">
      <w:pPr>
        <w:spacing w:after="93"/>
        <w:jc w:val="left"/>
        <w:rPr>
          <w:rFonts w:ascii="华文细黑" w:hAnsi="华文细黑"/>
          <w:b/>
          <w:color w:val="000000" w:themeColor="text1"/>
          <w:szCs w:val="21"/>
        </w:rPr>
      </w:pPr>
    </w:p>
    <w:p w:rsidR="006107E5" w:rsidRDefault="006107E5" w:rsidP="00832BE6">
      <w:pPr>
        <w:spacing w:after="93"/>
        <w:jc w:val="left"/>
        <w:rPr>
          <w:rFonts w:ascii="华文细黑" w:hAnsi="华文细黑"/>
          <w:b/>
          <w:color w:val="000000" w:themeColor="text1"/>
          <w:szCs w:val="21"/>
        </w:rPr>
      </w:pPr>
    </w:p>
    <w:p w:rsidR="006107E5" w:rsidRDefault="006107E5" w:rsidP="00832BE6">
      <w:pPr>
        <w:spacing w:after="93"/>
        <w:jc w:val="left"/>
        <w:rPr>
          <w:rFonts w:ascii="华文细黑" w:hAnsi="华文细黑"/>
          <w:b/>
          <w:color w:val="000000" w:themeColor="text1"/>
          <w:szCs w:val="21"/>
        </w:rPr>
      </w:pPr>
    </w:p>
    <w:p w:rsidR="006107E5" w:rsidRDefault="006107E5" w:rsidP="00832BE6">
      <w:pPr>
        <w:spacing w:after="93"/>
        <w:jc w:val="left"/>
        <w:rPr>
          <w:rFonts w:ascii="华文细黑" w:hAnsi="华文细黑"/>
          <w:b/>
          <w:color w:val="000000" w:themeColor="text1"/>
          <w:szCs w:val="21"/>
        </w:rPr>
      </w:pPr>
    </w:p>
    <w:tbl>
      <w:tblPr>
        <w:tblStyle w:val="a8"/>
        <w:tblW w:w="0" w:type="auto"/>
        <w:tblInd w:w="-2363" w:type="dxa"/>
        <w:tblBorders>
          <w:top w:val="none" w:sz="0" w:space="0" w:color="auto"/>
          <w:left w:val="none" w:sz="0" w:space="0" w:color="auto"/>
          <w:bottom w:val="single" w:sz="12" w:space="0" w:color="95B3D7" w:themeColor="accent1" w:themeTint="99"/>
          <w:right w:val="none" w:sz="0" w:space="0" w:color="auto"/>
          <w:insideH w:val="single" w:sz="12" w:space="0" w:color="95B3D7" w:themeColor="accent1" w:themeTint="99"/>
          <w:insideV w:val="none" w:sz="0" w:space="0" w:color="auto"/>
        </w:tblBorders>
        <w:tblLook w:val="04A0"/>
      </w:tblPr>
      <w:tblGrid>
        <w:gridCol w:w="5066"/>
        <w:gridCol w:w="270"/>
        <w:gridCol w:w="22"/>
        <w:gridCol w:w="4965"/>
      </w:tblGrid>
      <w:tr w:rsidR="001D7CCB" w:rsidTr="003D600D">
        <w:trPr>
          <w:trHeight w:val="414"/>
        </w:trPr>
        <w:tc>
          <w:tcPr>
            <w:tcW w:w="5011" w:type="dxa"/>
          </w:tcPr>
          <w:p w:rsidR="001D7CCB" w:rsidRDefault="001D7CCB" w:rsidP="003D600D">
            <w:pPr>
              <w:spacing w:after="72"/>
              <w:jc w:val="left"/>
              <w:rPr>
                <w:rFonts w:ascii="华文细黑" w:hAnsi="华文细黑"/>
                <w:b/>
                <w:color w:val="000000" w:themeColor="text1"/>
                <w:szCs w:val="21"/>
              </w:rPr>
            </w:pPr>
            <w:r>
              <w:rPr>
                <w:rFonts w:hint="eastAsia"/>
                <w:color w:val="4D4D4D"/>
                <w:sz w:val="18"/>
                <w:szCs w:val="18"/>
              </w:rPr>
              <w:t>巴西雷亚尔汇率</w:t>
            </w:r>
          </w:p>
        </w:tc>
        <w:tc>
          <w:tcPr>
            <w:tcW w:w="270" w:type="dxa"/>
            <w:tcBorders>
              <w:top w:val="nil"/>
              <w:bottom w:val="nil"/>
            </w:tcBorders>
          </w:tcPr>
          <w:p w:rsidR="001D7CCB" w:rsidRDefault="001D7CCB" w:rsidP="003D600D">
            <w:pPr>
              <w:spacing w:after="93"/>
              <w:jc w:val="left"/>
              <w:rPr>
                <w:rFonts w:ascii="华文细黑" w:hAnsi="华文细黑"/>
                <w:b/>
                <w:color w:val="000000" w:themeColor="text1"/>
                <w:szCs w:val="21"/>
              </w:rPr>
            </w:pPr>
          </w:p>
        </w:tc>
        <w:tc>
          <w:tcPr>
            <w:tcW w:w="4987" w:type="dxa"/>
            <w:gridSpan w:val="2"/>
          </w:tcPr>
          <w:p w:rsidR="001D7CCB" w:rsidRPr="004C603D" w:rsidRDefault="001D7CCB" w:rsidP="003D600D">
            <w:pPr>
              <w:widowControl/>
              <w:jc w:val="left"/>
              <w:rPr>
                <w:color w:val="4D4D4D"/>
                <w:sz w:val="18"/>
                <w:szCs w:val="18"/>
              </w:rPr>
            </w:pPr>
            <w:r>
              <w:rPr>
                <w:rFonts w:hint="eastAsia"/>
                <w:color w:val="4D4D4D"/>
                <w:sz w:val="18"/>
                <w:szCs w:val="18"/>
              </w:rPr>
              <w:t>阿根廷比索汇率</w:t>
            </w:r>
          </w:p>
        </w:tc>
      </w:tr>
      <w:tr w:rsidR="001D7CCB" w:rsidTr="003D600D">
        <w:trPr>
          <w:trHeight w:val="2323"/>
        </w:trPr>
        <w:tc>
          <w:tcPr>
            <w:tcW w:w="5011" w:type="dxa"/>
            <w:tcBorders>
              <w:bottom w:val="single" w:sz="12" w:space="0" w:color="95B3D7" w:themeColor="accent1" w:themeTint="99"/>
            </w:tcBorders>
          </w:tcPr>
          <w:p w:rsidR="001D7CCB" w:rsidRDefault="001D7CCB" w:rsidP="003D600D">
            <w:pPr>
              <w:spacing w:after="93"/>
              <w:jc w:val="left"/>
              <w:rPr>
                <w:rFonts w:ascii="华文细黑" w:hAnsi="华文细黑"/>
                <w:b/>
                <w:color w:val="000000" w:themeColor="text1"/>
                <w:szCs w:val="21"/>
              </w:rPr>
            </w:pPr>
            <w:r>
              <w:rPr>
                <w:rFonts w:ascii="华文细黑" w:hAnsi="华文细黑"/>
                <w:b/>
                <w:noProof/>
                <w:color w:val="000000" w:themeColor="text1"/>
                <w:szCs w:val="21"/>
              </w:rPr>
              <w:drawing>
                <wp:inline distT="0" distB="0" distL="0" distR="0">
                  <wp:extent cx="3079630" cy="1587260"/>
                  <wp:effectExtent l="0" t="0" r="0" b="0"/>
                  <wp:docPr id="277" name="图片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80096" cy="1587500"/>
                          </a:xfrm>
                          <a:prstGeom prst="rect">
                            <a:avLst/>
                          </a:prstGeom>
                          <a:noFill/>
                          <a:ln>
                            <a:noFill/>
                          </a:ln>
                        </pic:spPr>
                      </pic:pic>
                    </a:graphicData>
                  </a:graphic>
                </wp:inline>
              </w:drawing>
            </w:r>
          </w:p>
        </w:tc>
        <w:tc>
          <w:tcPr>
            <w:tcW w:w="292" w:type="dxa"/>
            <w:gridSpan w:val="2"/>
            <w:tcBorders>
              <w:top w:val="nil"/>
              <w:bottom w:val="nil"/>
            </w:tcBorders>
          </w:tcPr>
          <w:p w:rsidR="001D7CCB" w:rsidRDefault="001D7CCB" w:rsidP="003D600D">
            <w:pPr>
              <w:spacing w:after="93"/>
              <w:jc w:val="left"/>
              <w:rPr>
                <w:rFonts w:ascii="华文细黑" w:hAnsi="华文细黑"/>
                <w:b/>
                <w:color w:val="000000" w:themeColor="text1"/>
                <w:szCs w:val="21"/>
              </w:rPr>
            </w:pPr>
          </w:p>
        </w:tc>
        <w:tc>
          <w:tcPr>
            <w:tcW w:w="4965" w:type="dxa"/>
            <w:tcBorders>
              <w:bottom w:val="single" w:sz="12" w:space="0" w:color="95B3D7" w:themeColor="accent1" w:themeTint="99"/>
            </w:tcBorders>
          </w:tcPr>
          <w:p w:rsidR="001D7CCB" w:rsidRDefault="001D7CCB" w:rsidP="003D600D">
            <w:pPr>
              <w:spacing w:after="93"/>
              <w:jc w:val="left"/>
              <w:rPr>
                <w:rFonts w:ascii="华文细黑" w:hAnsi="华文细黑"/>
                <w:b/>
                <w:color w:val="000000" w:themeColor="text1"/>
                <w:szCs w:val="21"/>
              </w:rPr>
            </w:pPr>
            <w:r>
              <w:rPr>
                <w:rFonts w:ascii="华文细黑" w:hAnsi="华文细黑"/>
                <w:b/>
                <w:noProof/>
                <w:color w:val="000000" w:themeColor="text1"/>
                <w:szCs w:val="21"/>
              </w:rPr>
              <w:drawing>
                <wp:inline distT="0" distB="0" distL="0" distR="0">
                  <wp:extent cx="2958653" cy="1587260"/>
                  <wp:effectExtent l="0" t="0" r="0" b="0"/>
                  <wp:docPr id="278" name="图片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59100" cy="1587500"/>
                          </a:xfrm>
                          <a:prstGeom prst="rect">
                            <a:avLst/>
                          </a:prstGeom>
                          <a:noFill/>
                          <a:ln>
                            <a:noFill/>
                          </a:ln>
                        </pic:spPr>
                      </pic:pic>
                    </a:graphicData>
                  </a:graphic>
                </wp:inline>
              </w:drawing>
            </w:r>
          </w:p>
        </w:tc>
      </w:tr>
      <w:tr w:rsidR="001D7CCB" w:rsidTr="003D600D">
        <w:trPr>
          <w:trHeight w:val="519"/>
        </w:trPr>
        <w:tc>
          <w:tcPr>
            <w:tcW w:w="5011" w:type="dxa"/>
            <w:tcBorders>
              <w:top w:val="single" w:sz="12" w:space="0" w:color="95B3D7" w:themeColor="accent1" w:themeTint="99"/>
              <w:bottom w:val="nil"/>
            </w:tcBorders>
          </w:tcPr>
          <w:p w:rsidR="001D7CCB" w:rsidRPr="00D20EA9" w:rsidRDefault="001D7CCB" w:rsidP="002D71A1">
            <w:pPr>
              <w:spacing w:after="72"/>
              <w:jc w:val="left"/>
              <w:rPr>
                <w:color w:val="4D4D4D"/>
              </w:rPr>
            </w:pPr>
            <w:r w:rsidRPr="00352F9D">
              <w:rPr>
                <w:rFonts w:hint="eastAsia"/>
                <w:color w:val="4D4D4D"/>
                <w:sz w:val="15"/>
                <w:szCs w:val="15"/>
              </w:rPr>
              <w:t>资料来源：</w:t>
            </w:r>
            <w:r w:rsidR="002D71A1">
              <w:rPr>
                <w:rFonts w:hint="eastAsia"/>
                <w:color w:val="292929"/>
                <w:sz w:val="15"/>
                <w:szCs w:val="15"/>
              </w:rPr>
              <w:t>路透</w:t>
            </w:r>
            <w:r w:rsidRPr="00F15C00">
              <w:rPr>
                <w:rFonts w:hint="eastAsia"/>
                <w:color w:val="292929"/>
                <w:sz w:val="15"/>
                <w:szCs w:val="15"/>
              </w:rPr>
              <w:t xml:space="preserve">  </w:t>
            </w:r>
            <w:r>
              <w:rPr>
                <w:rFonts w:hint="eastAsia"/>
                <w:color w:val="292929"/>
                <w:sz w:val="15"/>
                <w:szCs w:val="15"/>
              </w:rPr>
              <w:t>华泰期货研究所</w:t>
            </w:r>
          </w:p>
        </w:tc>
        <w:tc>
          <w:tcPr>
            <w:tcW w:w="292" w:type="dxa"/>
            <w:gridSpan w:val="2"/>
            <w:tcBorders>
              <w:top w:val="nil"/>
              <w:bottom w:val="nil"/>
            </w:tcBorders>
          </w:tcPr>
          <w:p w:rsidR="001D7CCB" w:rsidRDefault="001D7CCB" w:rsidP="003D600D">
            <w:pPr>
              <w:spacing w:after="93"/>
              <w:jc w:val="left"/>
              <w:rPr>
                <w:rFonts w:ascii="华文细黑" w:hAnsi="华文细黑"/>
                <w:b/>
                <w:color w:val="000000" w:themeColor="text1"/>
                <w:szCs w:val="21"/>
              </w:rPr>
            </w:pPr>
          </w:p>
        </w:tc>
        <w:tc>
          <w:tcPr>
            <w:tcW w:w="4965" w:type="dxa"/>
            <w:tcBorders>
              <w:top w:val="single" w:sz="12" w:space="0" w:color="95B3D7" w:themeColor="accent1" w:themeTint="99"/>
              <w:bottom w:val="nil"/>
            </w:tcBorders>
          </w:tcPr>
          <w:p w:rsidR="001D7CCB" w:rsidRPr="00D20EA9" w:rsidRDefault="001D7CCB" w:rsidP="003D600D">
            <w:pPr>
              <w:spacing w:after="93"/>
              <w:jc w:val="left"/>
              <w:rPr>
                <w:rFonts w:ascii="华文细黑" w:hAnsi="华文细黑"/>
                <w:b/>
                <w:noProof/>
                <w:color w:val="000000" w:themeColor="text1"/>
                <w:szCs w:val="21"/>
              </w:rPr>
            </w:pPr>
          </w:p>
        </w:tc>
      </w:tr>
    </w:tbl>
    <w:p w:rsidR="001D7CCB" w:rsidRPr="000D5D35" w:rsidRDefault="001D7CCB" w:rsidP="001D7CCB">
      <w:pPr>
        <w:spacing w:after="72"/>
        <w:ind w:firstLine="420"/>
        <w:jc w:val="left"/>
        <w:rPr>
          <w:color w:val="292929"/>
        </w:rPr>
      </w:pPr>
    </w:p>
    <w:p w:rsidR="001D7CCB" w:rsidRDefault="001D7CCB" w:rsidP="001D7CCB">
      <w:pPr>
        <w:pStyle w:val="a5"/>
        <w:numPr>
          <w:ilvl w:val="0"/>
          <w:numId w:val="7"/>
        </w:numPr>
        <w:spacing w:after="93"/>
        <w:ind w:firstLineChars="0"/>
        <w:jc w:val="left"/>
        <w:rPr>
          <w:rFonts w:ascii="华文细黑" w:hAnsi="华文细黑"/>
          <w:b/>
          <w:color w:val="000000" w:themeColor="text1"/>
          <w:szCs w:val="21"/>
        </w:rPr>
      </w:pPr>
      <w:r>
        <w:rPr>
          <w:rFonts w:ascii="华文细黑" w:hAnsi="华文细黑" w:hint="eastAsia"/>
          <w:b/>
          <w:color w:val="000000" w:themeColor="text1"/>
          <w:szCs w:val="21"/>
        </w:rPr>
        <w:t>国内供需数据</w:t>
      </w:r>
    </w:p>
    <w:p w:rsidR="001D7CCB" w:rsidRPr="00ED1D0C" w:rsidRDefault="001D7CCB" w:rsidP="001D7CCB">
      <w:pPr>
        <w:spacing w:after="72"/>
        <w:ind w:firstLine="420"/>
        <w:jc w:val="left"/>
        <w:rPr>
          <w:color w:val="292929"/>
        </w:rPr>
      </w:pPr>
      <w:r w:rsidRPr="00ED1D0C">
        <w:rPr>
          <w:rFonts w:hint="eastAsia"/>
          <w:color w:val="292929"/>
        </w:rPr>
        <w:t>海关总署数据显示，</w:t>
      </w:r>
      <w:r w:rsidR="00F61ED5">
        <w:rPr>
          <w:rFonts w:hint="eastAsia"/>
          <w:color w:val="292929"/>
        </w:rPr>
        <w:t>9</w:t>
      </w:r>
      <w:r w:rsidRPr="00ED1D0C">
        <w:rPr>
          <w:rFonts w:hint="eastAsia"/>
          <w:color w:val="292929"/>
        </w:rPr>
        <w:t>月我国进口大豆</w:t>
      </w:r>
      <w:r w:rsidR="00F61ED5">
        <w:rPr>
          <w:rFonts w:hint="eastAsia"/>
          <w:color w:val="292929"/>
        </w:rPr>
        <w:t>726</w:t>
      </w:r>
      <w:r w:rsidRPr="00ED1D0C">
        <w:rPr>
          <w:rFonts w:hint="eastAsia"/>
          <w:color w:val="292929"/>
        </w:rPr>
        <w:t>万吨，环比减少</w:t>
      </w:r>
      <w:r w:rsidR="00445E42">
        <w:rPr>
          <w:rFonts w:hint="eastAsia"/>
          <w:color w:val="292929"/>
        </w:rPr>
        <w:t>6.7</w:t>
      </w:r>
      <w:r w:rsidRPr="00ED1D0C">
        <w:rPr>
          <w:rFonts w:hint="eastAsia"/>
          <w:color w:val="292929"/>
        </w:rPr>
        <w:t>%</w:t>
      </w:r>
      <w:r w:rsidRPr="00ED1D0C">
        <w:rPr>
          <w:rFonts w:hint="eastAsia"/>
          <w:color w:val="292929"/>
        </w:rPr>
        <w:t>，但同比仍大幅增加</w:t>
      </w:r>
      <w:r w:rsidR="00445E42">
        <w:rPr>
          <w:rFonts w:hint="eastAsia"/>
          <w:color w:val="292929"/>
        </w:rPr>
        <w:t>44.4</w:t>
      </w:r>
      <w:r w:rsidRPr="00ED1D0C">
        <w:rPr>
          <w:rFonts w:hint="eastAsia"/>
          <w:color w:val="292929"/>
        </w:rPr>
        <w:t>%</w:t>
      </w:r>
      <w:r w:rsidR="00445E42">
        <w:rPr>
          <w:rFonts w:hint="eastAsia"/>
          <w:color w:val="292929"/>
        </w:rPr>
        <w:t>，同时高于预估</w:t>
      </w:r>
      <w:r w:rsidR="00445E42">
        <w:rPr>
          <w:rFonts w:hint="eastAsia"/>
          <w:color w:val="292929"/>
        </w:rPr>
        <w:t>680</w:t>
      </w:r>
      <w:r w:rsidR="00445E42">
        <w:rPr>
          <w:rFonts w:hint="eastAsia"/>
          <w:color w:val="292929"/>
        </w:rPr>
        <w:t>万吨</w:t>
      </w:r>
      <w:r w:rsidRPr="00ED1D0C">
        <w:rPr>
          <w:rFonts w:hint="eastAsia"/>
          <w:color w:val="292929"/>
        </w:rPr>
        <w:t>。根据天下粮仓统计，后期大豆进口量有所减少，</w:t>
      </w:r>
      <w:r w:rsidR="00445E42" w:rsidRPr="00ED1D0C">
        <w:rPr>
          <w:rFonts w:hint="eastAsia"/>
          <w:color w:val="292929"/>
        </w:rPr>
        <w:t xml:space="preserve"> </w:t>
      </w:r>
      <w:r w:rsidRPr="00ED1D0C">
        <w:rPr>
          <w:rFonts w:hint="eastAsia"/>
          <w:color w:val="292929"/>
        </w:rPr>
        <w:t>10</w:t>
      </w:r>
      <w:r w:rsidRPr="00ED1D0C">
        <w:rPr>
          <w:rFonts w:hint="eastAsia"/>
          <w:color w:val="292929"/>
        </w:rPr>
        <w:t>月为</w:t>
      </w:r>
      <w:r w:rsidR="00445E42">
        <w:rPr>
          <w:rFonts w:hint="eastAsia"/>
          <w:color w:val="292929"/>
        </w:rPr>
        <w:t>602.65</w:t>
      </w:r>
      <w:r w:rsidRPr="00ED1D0C">
        <w:rPr>
          <w:rFonts w:hint="eastAsia"/>
          <w:color w:val="292929"/>
        </w:rPr>
        <w:t>万吨</w:t>
      </w:r>
      <w:r w:rsidR="00445E42">
        <w:rPr>
          <w:rFonts w:hint="eastAsia"/>
          <w:color w:val="292929"/>
        </w:rPr>
        <w:t>，部分可能推迟至</w:t>
      </w:r>
      <w:r w:rsidR="00445E42">
        <w:rPr>
          <w:rFonts w:hint="eastAsia"/>
          <w:color w:val="292929"/>
        </w:rPr>
        <w:t>11</w:t>
      </w:r>
      <w:r w:rsidR="00445E42">
        <w:rPr>
          <w:rFonts w:hint="eastAsia"/>
          <w:color w:val="292929"/>
        </w:rPr>
        <w:t>月，实际到港可能为</w:t>
      </w:r>
      <w:r w:rsidR="00445E42">
        <w:rPr>
          <w:rFonts w:hint="eastAsia"/>
          <w:color w:val="292929"/>
        </w:rPr>
        <w:t>580-590</w:t>
      </w:r>
      <w:r w:rsidR="00445E42">
        <w:rPr>
          <w:rFonts w:hint="eastAsia"/>
          <w:color w:val="292929"/>
        </w:rPr>
        <w:t>万吨</w:t>
      </w:r>
      <w:r w:rsidR="00C712D6">
        <w:rPr>
          <w:rFonts w:hint="eastAsia"/>
          <w:color w:val="292929"/>
        </w:rPr>
        <w:t>。随着美豆出口中国量增加，远期进口大豆预估值调高，</w:t>
      </w:r>
      <w:r w:rsidRPr="00ED1D0C">
        <w:rPr>
          <w:rFonts w:hint="eastAsia"/>
          <w:color w:val="292929"/>
        </w:rPr>
        <w:t>11</w:t>
      </w:r>
      <w:r w:rsidRPr="00ED1D0C">
        <w:rPr>
          <w:rFonts w:hint="eastAsia"/>
          <w:color w:val="292929"/>
        </w:rPr>
        <w:t>月</w:t>
      </w:r>
      <w:r w:rsidR="00C712D6">
        <w:rPr>
          <w:rFonts w:hint="eastAsia"/>
          <w:color w:val="292929"/>
        </w:rPr>
        <w:t>预估</w:t>
      </w:r>
      <w:r w:rsidR="00C712D6">
        <w:rPr>
          <w:rFonts w:hint="eastAsia"/>
          <w:color w:val="292929"/>
        </w:rPr>
        <w:t>73</w:t>
      </w:r>
      <w:r w:rsidRPr="00ED1D0C">
        <w:rPr>
          <w:rFonts w:hint="eastAsia"/>
          <w:color w:val="292929"/>
        </w:rPr>
        <w:t>0</w:t>
      </w:r>
      <w:r w:rsidR="00445E42">
        <w:rPr>
          <w:rFonts w:hint="eastAsia"/>
          <w:color w:val="292929"/>
        </w:rPr>
        <w:t>万吨</w:t>
      </w:r>
      <w:r w:rsidR="00C712D6">
        <w:rPr>
          <w:rFonts w:hint="eastAsia"/>
          <w:color w:val="292929"/>
        </w:rPr>
        <w:t>（</w:t>
      </w:r>
      <w:r w:rsidR="00C712D6">
        <w:rPr>
          <w:rFonts w:hint="eastAsia"/>
          <w:color w:val="292929"/>
        </w:rPr>
        <w:t>+30</w:t>
      </w:r>
      <w:r w:rsidR="00C712D6">
        <w:rPr>
          <w:rFonts w:hint="eastAsia"/>
          <w:color w:val="292929"/>
        </w:rPr>
        <w:t>）</w:t>
      </w:r>
      <w:r w:rsidRPr="00ED1D0C">
        <w:rPr>
          <w:rFonts w:hint="eastAsia"/>
          <w:color w:val="292929"/>
        </w:rPr>
        <w:t>，</w:t>
      </w:r>
      <w:r w:rsidRPr="00ED1D0C">
        <w:rPr>
          <w:rFonts w:hint="eastAsia"/>
          <w:color w:val="292929"/>
        </w:rPr>
        <w:t>12</w:t>
      </w:r>
      <w:r w:rsidRPr="00ED1D0C">
        <w:rPr>
          <w:rFonts w:hint="eastAsia"/>
          <w:color w:val="292929"/>
        </w:rPr>
        <w:t>月最新预估为</w:t>
      </w:r>
      <w:r w:rsidR="00C712D6">
        <w:rPr>
          <w:rFonts w:hint="eastAsia"/>
          <w:color w:val="292929"/>
        </w:rPr>
        <w:t>75</w:t>
      </w:r>
      <w:r w:rsidRPr="00ED1D0C">
        <w:rPr>
          <w:rFonts w:hint="eastAsia"/>
          <w:color w:val="292929"/>
        </w:rPr>
        <w:t>0</w:t>
      </w:r>
      <w:r w:rsidRPr="00ED1D0C">
        <w:rPr>
          <w:rFonts w:hint="eastAsia"/>
          <w:color w:val="292929"/>
        </w:rPr>
        <w:t>万吨</w:t>
      </w:r>
      <w:r w:rsidR="00C712D6">
        <w:rPr>
          <w:rFonts w:hint="eastAsia"/>
          <w:color w:val="292929"/>
        </w:rPr>
        <w:t>（</w:t>
      </w:r>
      <w:r w:rsidR="00C712D6">
        <w:rPr>
          <w:rFonts w:hint="eastAsia"/>
          <w:color w:val="292929"/>
        </w:rPr>
        <w:t>+20</w:t>
      </w:r>
      <w:r w:rsidR="00C712D6">
        <w:rPr>
          <w:rFonts w:hint="eastAsia"/>
          <w:color w:val="292929"/>
        </w:rPr>
        <w:t>）</w:t>
      </w:r>
      <w:r w:rsidRPr="00ED1D0C">
        <w:rPr>
          <w:rFonts w:hint="eastAsia"/>
          <w:color w:val="292929"/>
        </w:rPr>
        <w:t>，</w:t>
      </w:r>
      <w:r w:rsidRPr="00ED1D0C">
        <w:rPr>
          <w:rFonts w:hint="eastAsia"/>
          <w:color w:val="292929"/>
        </w:rPr>
        <w:t>1</w:t>
      </w:r>
      <w:r w:rsidR="00445E42">
        <w:rPr>
          <w:rFonts w:hint="eastAsia"/>
          <w:color w:val="292929"/>
        </w:rPr>
        <w:t>月</w:t>
      </w:r>
      <w:r w:rsidRPr="00ED1D0C">
        <w:rPr>
          <w:rFonts w:hint="eastAsia"/>
          <w:color w:val="292929"/>
        </w:rPr>
        <w:t>预估为</w:t>
      </w:r>
      <w:r w:rsidR="00C712D6">
        <w:rPr>
          <w:rFonts w:hint="eastAsia"/>
          <w:color w:val="292929"/>
        </w:rPr>
        <w:t>65</w:t>
      </w:r>
      <w:r w:rsidRPr="00ED1D0C">
        <w:rPr>
          <w:rFonts w:hint="eastAsia"/>
          <w:color w:val="292929"/>
        </w:rPr>
        <w:t>0</w:t>
      </w:r>
      <w:r w:rsidRPr="00ED1D0C">
        <w:rPr>
          <w:rFonts w:hint="eastAsia"/>
          <w:color w:val="292929"/>
        </w:rPr>
        <w:t>万吨</w:t>
      </w:r>
      <w:r w:rsidR="00C712D6">
        <w:rPr>
          <w:rFonts w:hint="eastAsia"/>
          <w:color w:val="292929"/>
        </w:rPr>
        <w:t>（</w:t>
      </w:r>
      <w:r w:rsidR="00C712D6">
        <w:rPr>
          <w:rFonts w:hint="eastAsia"/>
          <w:color w:val="292929"/>
        </w:rPr>
        <w:t>+30</w:t>
      </w:r>
      <w:r w:rsidR="00C712D6">
        <w:rPr>
          <w:rFonts w:hint="eastAsia"/>
          <w:color w:val="292929"/>
        </w:rPr>
        <w:t>）</w:t>
      </w:r>
      <w:r w:rsidRPr="00ED1D0C">
        <w:rPr>
          <w:rFonts w:hint="eastAsia"/>
          <w:color w:val="292929"/>
        </w:rPr>
        <w:t>（远期进口可能会随时调整）。</w:t>
      </w:r>
    </w:p>
    <w:p w:rsidR="001D7CCB" w:rsidRPr="00832BE6" w:rsidRDefault="001D7CCB" w:rsidP="001D7CCB">
      <w:pPr>
        <w:spacing w:after="72"/>
        <w:ind w:firstLine="420"/>
        <w:jc w:val="left"/>
        <w:rPr>
          <w:color w:val="292929"/>
        </w:rPr>
      </w:pPr>
      <w:r w:rsidRPr="00ED1D0C">
        <w:rPr>
          <w:rFonts w:hint="eastAsia"/>
          <w:color w:val="292929"/>
        </w:rPr>
        <w:t>10</w:t>
      </w:r>
      <w:r w:rsidRPr="00ED1D0C">
        <w:rPr>
          <w:rFonts w:hint="eastAsia"/>
          <w:color w:val="292929"/>
        </w:rPr>
        <w:t>月</w:t>
      </w:r>
      <w:r w:rsidR="00445E42">
        <w:rPr>
          <w:rFonts w:hint="eastAsia"/>
          <w:color w:val="292929"/>
        </w:rPr>
        <w:t>1</w:t>
      </w:r>
      <w:r w:rsidR="009179EF">
        <w:rPr>
          <w:rFonts w:hint="eastAsia"/>
          <w:color w:val="292929"/>
        </w:rPr>
        <w:t>7</w:t>
      </w:r>
      <w:r w:rsidRPr="00ED1D0C">
        <w:rPr>
          <w:rFonts w:hint="eastAsia"/>
          <w:color w:val="292929"/>
        </w:rPr>
        <w:t>日</w:t>
      </w:r>
      <w:r w:rsidRPr="00ED1D0C">
        <w:rPr>
          <w:rFonts w:hint="eastAsia"/>
          <w:color w:val="292929"/>
        </w:rPr>
        <w:t>-10</w:t>
      </w:r>
      <w:r w:rsidRPr="00ED1D0C">
        <w:rPr>
          <w:rFonts w:hint="eastAsia"/>
          <w:color w:val="292929"/>
        </w:rPr>
        <w:t>月</w:t>
      </w:r>
      <w:r w:rsidR="009179EF">
        <w:rPr>
          <w:rFonts w:hint="eastAsia"/>
          <w:color w:val="292929"/>
        </w:rPr>
        <w:t>23</w:t>
      </w:r>
      <w:r w:rsidRPr="00ED1D0C">
        <w:rPr>
          <w:rFonts w:hint="eastAsia"/>
          <w:color w:val="292929"/>
        </w:rPr>
        <w:t>日，</w:t>
      </w:r>
      <w:r w:rsidR="00445E42">
        <w:rPr>
          <w:rFonts w:hint="eastAsia"/>
          <w:color w:val="292929"/>
        </w:rPr>
        <w:t>国内油厂开机率大幅回升，由于压榨利润为正，油厂</w:t>
      </w:r>
      <w:r w:rsidR="009179EF">
        <w:rPr>
          <w:rFonts w:hint="eastAsia"/>
          <w:color w:val="292929"/>
        </w:rPr>
        <w:t>保持高</w:t>
      </w:r>
      <w:r w:rsidR="00445E42">
        <w:rPr>
          <w:rFonts w:hint="eastAsia"/>
          <w:color w:val="292929"/>
        </w:rPr>
        <w:t>开机</w:t>
      </w:r>
      <w:r w:rsidR="009179EF">
        <w:rPr>
          <w:rFonts w:hint="eastAsia"/>
          <w:color w:val="292929"/>
        </w:rPr>
        <w:t>率</w:t>
      </w:r>
      <w:r w:rsidR="00445E42">
        <w:rPr>
          <w:rFonts w:hint="eastAsia"/>
          <w:color w:val="292929"/>
        </w:rPr>
        <w:t>，开机率</w:t>
      </w:r>
      <w:r w:rsidR="00445E42">
        <w:rPr>
          <w:rFonts w:hint="eastAsia"/>
          <w:color w:val="292929"/>
        </w:rPr>
        <w:t>5</w:t>
      </w:r>
      <w:r w:rsidR="009179EF">
        <w:rPr>
          <w:rFonts w:hint="eastAsia"/>
          <w:color w:val="292929"/>
        </w:rPr>
        <w:t>7.71</w:t>
      </w:r>
      <w:r w:rsidR="00445E42">
        <w:rPr>
          <w:rFonts w:hint="eastAsia"/>
          <w:color w:val="292929"/>
        </w:rPr>
        <w:t>%</w:t>
      </w:r>
      <w:r w:rsidRPr="00ED1D0C">
        <w:rPr>
          <w:rFonts w:hint="eastAsia"/>
          <w:color w:val="292929"/>
        </w:rPr>
        <w:t>，大豆周度压榨量</w:t>
      </w:r>
      <w:r w:rsidR="00445E42">
        <w:rPr>
          <w:rFonts w:hint="eastAsia"/>
          <w:color w:val="292929"/>
        </w:rPr>
        <w:t>1</w:t>
      </w:r>
      <w:r w:rsidR="009179EF">
        <w:rPr>
          <w:rFonts w:hint="eastAsia"/>
          <w:color w:val="292929"/>
        </w:rPr>
        <w:t>81.41</w:t>
      </w:r>
      <w:r w:rsidRPr="00ED1D0C">
        <w:rPr>
          <w:rFonts w:hint="eastAsia"/>
          <w:color w:val="292929"/>
        </w:rPr>
        <w:t>万吨（出粕</w:t>
      </w:r>
      <w:r w:rsidR="009179EF">
        <w:rPr>
          <w:rFonts w:hint="eastAsia"/>
          <w:color w:val="292929"/>
        </w:rPr>
        <w:t>144.2209</w:t>
      </w:r>
      <w:r w:rsidRPr="00ED1D0C">
        <w:rPr>
          <w:rFonts w:hint="eastAsia"/>
          <w:color w:val="292929"/>
        </w:rPr>
        <w:t>万吨，出油</w:t>
      </w:r>
      <w:r w:rsidR="009179EF">
        <w:rPr>
          <w:rFonts w:hint="eastAsia"/>
          <w:color w:val="292929"/>
        </w:rPr>
        <w:t>32.6538</w:t>
      </w:r>
      <w:r w:rsidRPr="00ED1D0C">
        <w:rPr>
          <w:rFonts w:hint="eastAsia"/>
          <w:color w:val="292929"/>
        </w:rPr>
        <w:t>万吨）。</w:t>
      </w:r>
      <w:r w:rsidR="00445E42">
        <w:rPr>
          <w:rFonts w:hint="eastAsia"/>
          <w:color w:val="292929"/>
        </w:rPr>
        <w:t>由于进口到港量减少，而油厂压榨恢复，因此港口库存</w:t>
      </w:r>
      <w:r w:rsidR="009179EF">
        <w:rPr>
          <w:rFonts w:hint="eastAsia"/>
          <w:color w:val="292929"/>
        </w:rPr>
        <w:t>继续</w:t>
      </w:r>
      <w:r w:rsidR="00445E42">
        <w:rPr>
          <w:rFonts w:hint="eastAsia"/>
          <w:color w:val="292929"/>
        </w:rPr>
        <w:t>下降至</w:t>
      </w:r>
      <w:r w:rsidR="009179EF">
        <w:rPr>
          <w:rFonts w:hint="eastAsia"/>
          <w:color w:val="292929"/>
        </w:rPr>
        <w:t>573.12</w:t>
      </w:r>
      <w:r w:rsidR="00445E42">
        <w:rPr>
          <w:rFonts w:hint="eastAsia"/>
          <w:color w:val="292929"/>
        </w:rPr>
        <w:t>万吨</w:t>
      </w:r>
      <w:r w:rsidRPr="00ED1D0C">
        <w:rPr>
          <w:rFonts w:hint="eastAsia"/>
          <w:color w:val="292929"/>
        </w:rPr>
        <w:t>。截至</w:t>
      </w:r>
      <w:r w:rsidR="00445E42">
        <w:rPr>
          <w:rFonts w:hint="eastAsia"/>
          <w:color w:val="292929"/>
        </w:rPr>
        <w:t>10</w:t>
      </w:r>
      <w:r w:rsidRPr="00ED1D0C">
        <w:rPr>
          <w:rFonts w:hint="eastAsia"/>
          <w:color w:val="292929"/>
        </w:rPr>
        <w:t>月</w:t>
      </w:r>
      <w:r w:rsidR="009179EF">
        <w:rPr>
          <w:rFonts w:hint="eastAsia"/>
          <w:color w:val="292929"/>
        </w:rPr>
        <w:t>18</w:t>
      </w:r>
      <w:r w:rsidRPr="00ED1D0C">
        <w:rPr>
          <w:rFonts w:hint="eastAsia"/>
          <w:color w:val="292929"/>
        </w:rPr>
        <w:t>日油厂</w:t>
      </w:r>
      <w:r w:rsidR="00445E42">
        <w:rPr>
          <w:rFonts w:hint="eastAsia"/>
          <w:color w:val="292929"/>
        </w:rPr>
        <w:t>大豆库存由</w:t>
      </w:r>
      <w:r w:rsidR="009179EF">
        <w:rPr>
          <w:rFonts w:hint="eastAsia"/>
          <w:color w:val="292929"/>
        </w:rPr>
        <w:t>380.78</w:t>
      </w:r>
      <w:r w:rsidR="00445E42">
        <w:rPr>
          <w:rFonts w:hint="eastAsia"/>
          <w:color w:val="292929"/>
        </w:rPr>
        <w:t>万吨降至</w:t>
      </w:r>
      <w:r w:rsidR="009179EF">
        <w:rPr>
          <w:rFonts w:hint="eastAsia"/>
          <w:color w:val="292929"/>
        </w:rPr>
        <w:t>353.72</w:t>
      </w:r>
      <w:r w:rsidR="00445E42">
        <w:rPr>
          <w:rFonts w:hint="eastAsia"/>
          <w:color w:val="292929"/>
        </w:rPr>
        <w:t>万吨；</w:t>
      </w:r>
      <w:r w:rsidRPr="00ED1D0C">
        <w:rPr>
          <w:rFonts w:hint="eastAsia"/>
          <w:color w:val="292929"/>
        </w:rPr>
        <w:t>豆粕库存由</w:t>
      </w:r>
      <w:r w:rsidR="005D6562">
        <w:rPr>
          <w:rFonts w:hint="eastAsia"/>
          <w:color w:val="292929"/>
        </w:rPr>
        <w:t>61.73</w:t>
      </w:r>
      <w:r w:rsidRPr="00ED1D0C">
        <w:rPr>
          <w:rFonts w:hint="eastAsia"/>
          <w:color w:val="292929"/>
        </w:rPr>
        <w:t>万吨降至</w:t>
      </w:r>
      <w:r w:rsidR="005D6562">
        <w:rPr>
          <w:rFonts w:hint="eastAsia"/>
          <w:color w:val="292929"/>
        </w:rPr>
        <w:t>56.16</w:t>
      </w:r>
      <w:r w:rsidRPr="00ED1D0C">
        <w:rPr>
          <w:rFonts w:hint="eastAsia"/>
          <w:color w:val="292929"/>
        </w:rPr>
        <w:t>万吨，未执行合同由</w:t>
      </w:r>
      <w:r w:rsidR="005D6562">
        <w:rPr>
          <w:rFonts w:hint="eastAsia"/>
          <w:color w:val="292929"/>
        </w:rPr>
        <w:t>357.53</w:t>
      </w:r>
      <w:r w:rsidR="005D6562">
        <w:rPr>
          <w:rFonts w:hint="eastAsia"/>
          <w:color w:val="292929"/>
        </w:rPr>
        <w:t>万吨降至</w:t>
      </w:r>
      <w:r w:rsidR="005D6562">
        <w:rPr>
          <w:rFonts w:hint="eastAsia"/>
          <w:color w:val="292929"/>
        </w:rPr>
        <w:t>327.51</w:t>
      </w:r>
      <w:r w:rsidRPr="00ED1D0C">
        <w:rPr>
          <w:rFonts w:hint="eastAsia"/>
          <w:color w:val="292929"/>
        </w:rPr>
        <w:t>万吨</w:t>
      </w:r>
      <w:r w:rsidRPr="00B009C2">
        <w:rPr>
          <w:color w:val="292929"/>
        </w:rPr>
        <w:t>。</w:t>
      </w:r>
    </w:p>
    <w:tbl>
      <w:tblPr>
        <w:tblStyle w:val="a8"/>
        <w:tblW w:w="0" w:type="auto"/>
        <w:tblInd w:w="-2363" w:type="dxa"/>
        <w:tblBorders>
          <w:top w:val="none" w:sz="0" w:space="0" w:color="auto"/>
          <w:left w:val="none" w:sz="0" w:space="0" w:color="auto"/>
          <w:bottom w:val="single" w:sz="12" w:space="0" w:color="95B3D7" w:themeColor="accent1" w:themeTint="99"/>
          <w:right w:val="none" w:sz="0" w:space="0" w:color="auto"/>
          <w:insideH w:val="single" w:sz="12" w:space="0" w:color="95B3D7" w:themeColor="accent1" w:themeTint="99"/>
          <w:insideV w:val="none" w:sz="0" w:space="0" w:color="auto"/>
        </w:tblBorders>
        <w:tblLook w:val="04A0"/>
      </w:tblPr>
      <w:tblGrid>
        <w:gridCol w:w="5073"/>
        <w:gridCol w:w="222"/>
        <w:gridCol w:w="6"/>
        <w:gridCol w:w="5073"/>
      </w:tblGrid>
      <w:tr w:rsidR="001D7CCB" w:rsidTr="00445E42">
        <w:trPr>
          <w:trHeight w:val="414"/>
        </w:trPr>
        <w:tc>
          <w:tcPr>
            <w:tcW w:w="5073" w:type="dxa"/>
          </w:tcPr>
          <w:p w:rsidR="001D7CCB" w:rsidRDefault="001D7CCB" w:rsidP="003D600D">
            <w:pPr>
              <w:spacing w:after="93"/>
              <w:jc w:val="left"/>
              <w:rPr>
                <w:rFonts w:ascii="华文细黑" w:hAnsi="华文细黑"/>
                <w:b/>
                <w:color w:val="000000" w:themeColor="text1"/>
                <w:szCs w:val="21"/>
              </w:rPr>
            </w:pPr>
            <w:r>
              <w:rPr>
                <w:rFonts w:hint="eastAsia"/>
                <w:color w:val="4D4D4D"/>
                <w:sz w:val="18"/>
                <w:szCs w:val="18"/>
              </w:rPr>
              <w:t>港口进口大豆库存</w:t>
            </w:r>
          </w:p>
        </w:tc>
        <w:tc>
          <w:tcPr>
            <w:tcW w:w="222" w:type="dxa"/>
            <w:tcBorders>
              <w:top w:val="nil"/>
              <w:bottom w:val="nil"/>
            </w:tcBorders>
          </w:tcPr>
          <w:p w:rsidR="001D7CCB" w:rsidRDefault="001D7CCB" w:rsidP="003D600D">
            <w:pPr>
              <w:spacing w:after="93"/>
              <w:jc w:val="left"/>
              <w:rPr>
                <w:rFonts w:ascii="华文细黑" w:hAnsi="华文细黑"/>
                <w:b/>
                <w:color w:val="000000" w:themeColor="text1"/>
                <w:szCs w:val="21"/>
              </w:rPr>
            </w:pPr>
          </w:p>
        </w:tc>
        <w:tc>
          <w:tcPr>
            <w:tcW w:w="5079" w:type="dxa"/>
            <w:gridSpan w:val="2"/>
          </w:tcPr>
          <w:p w:rsidR="001D7CCB" w:rsidRPr="004C603D" w:rsidRDefault="001D7CCB" w:rsidP="003D600D">
            <w:pPr>
              <w:widowControl/>
              <w:jc w:val="left"/>
              <w:rPr>
                <w:color w:val="4D4D4D"/>
                <w:sz w:val="18"/>
                <w:szCs w:val="18"/>
              </w:rPr>
            </w:pPr>
            <w:r>
              <w:rPr>
                <w:rFonts w:hint="eastAsia"/>
                <w:color w:val="4D4D4D"/>
                <w:sz w:val="18"/>
                <w:szCs w:val="18"/>
              </w:rPr>
              <w:t>油厂大豆库存</w:t>
            </w:r>
          </w:p>
        </w:tc>
      </w:tr>
      <w:tr w:rsidR="001D7CCB" w:rsidTr="00445E42">
        <w:trPr>
          <w:trHeight w:val="2323"/>
        </w:trPr>
        <w:tc>
          <w:tcPr>
            <w:tcW w:w="5073" w:type="dxa"/>
            <w:tcBorders>
              <w:bottom w:val="single" w:sz="12" w:space="0" w:color="95B3D7" w:themeColor="accent1" w:themeTint="99"/>
            </w:tcBorders>
          </w:tcPr>
          <w:p w:rsidR="001D7CCB" w:rsidRDefault="0001158B" w:rsidP="003D600D">
            <w:pPr>
              <w:spacing w:after="93"/>
              <w:jc w:val="left"/>
              <w:rPr>
                <w:rFonts w:ascii="华文细黑" w:hAnsi="华文细黑"/>
                <w:b/>
                <w:color w:val="000000" w:themeColor="text1"/>
                <w:szCs w:val="21"/>
              </w:rPr>
            </w:pPr>
            <w:r>
              <w:rPr>
                <w:rFonts w:ascii="华文细黑" w:hAnsi="华文细黑"/>
                <w:b/>
                <w:noProof/>
                <w:color w:val="000000" w:themeColor="text1"/>
                <w:szCs w:val="21"/>
              </w:rPr>
              <w:drawing>
                <wp:inline distT="0" distB="0" distL="0" distR="0">
                  <wp:extent cx="3096450" cy="1664898"/>
                  <wp:effectExtent l="0" t="0" r="0" b="0"/>
                  <wp:docPr id="262" name="图片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96895" cy="1665137"/>
                          </a:xfrm>
                          <a:prstGeom prst="rect">
                            <a:avLst/>
                          </a:prstGeom>
                          <a:noFill/>
                          <a:ln>
                            <a:noFill/>
                          </a:ln>
                        </pic:spPr>
                      </pic:pic>
                    </a:graphicData>
                  </a:graphic>
                </wp:inline>
              </w:drawing>
            </w:r>
          </w:p>
        </w:tc>
        <w:tc>
          <w:tcPr>
            <w:tcW w:w="228" w:type="dxa"/>
            <w:gridSpan w:val="2"/>
            <w:tcBorders>
              <w:top w:val="nil"/>
              <w:bottom w:val="nil"/>
            </w:tcBorders>
          </w:tcPr>
          <w:p w:rsidR="001D7CCB" w:rsidRDefault="001D7CCB" w:rsidP="003D600D">
            <w:pPr>
              <w:spacing w:after="93"/>
              <w:jc w:val="left"/>
              <w:rPr>
                <w:rFonts w:ascii="华文细黑" w:hAnsi="华文细黑"/>
                <w:b/>
                <w:color w:val="000000" w:themeColor="text1"/>
                <w:szCs w:val="21"/>
              </w:rPr>
            </w:pPr>
          </w:p>
        </w:tc>
        <w:tc>
          <w:tcPr>
            <w:tcW w:w="5073" w:type="dxa"/>
            <w:tcBorders>
              <w:bottom w:val="single" w:sz="12" w:space="0" w:color="95B3D7" w:themeColor="accent1" w:themeTint="99"/>
            </w:tcBorders>
          </w:tcPr>
          <w:p w:rsidR="001D7CCB" w:rsidRDefault="0001158B" w:rsidP="003D600D">
            <w:pPr>
              <w:spacing w:after="93"/>
              <w:jc w:val="left"/>
              <w:rPr>
                <w:rFonts w:ascii="华文细黑" w:hAnsi="华文细黑"/>
                <w:b/>
                <w:color w:val="000000" w:themeColor="text1"/>
                <w:szCs w:val="21"/>
              </w:rPr>
            </w:pPr>
            <w:r>
              <w:rPr>
                <w:rFonts w:ascii="华文细黑" w:hAnsi="华文细黑"/>
                <w:b/>
                <w:noProof/>
                <w:color w:val="000000" w:themeColor="text1"/>
                <w:szCs w:val="21"/>
              </w:rPr>
              <w:drawing>
                <wp:inline distT="0" distB="0" distL="0" distR="0">
                  <wp:extent cx="3096450" cy="1777041"/>
                  <wp:effectExtent l="0" t="0" r="0" b="0"/>
                  <wp:docPr id="264" name="图片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96895" cy="1777296"/>
                          </a:xfrm>
                          <a:prstGeom prst="rect">
                            <a:avLst/>
                          </a:prstGeom>
                          <a:noFill/>
                          <a:ln>
                            <a:noFill/>
                          </a:ln>
                        </pic:spPr>
                      </pic:pic>
                    </a:graphicData>
                  </a:graphic>
                </wp:inline>
              </w:drawing>
            </w:r>
          </w:p>
        </w:tc>
      </w:tr>
      <w:tr w:rsidR="001D7CCB" w:rsidTr="00445E42">
        <w:trPr>
          <w:trHeight w:val="519"/>
        </w:trPr>
        <w:tc>
          <w:tcPr>
            <w:tcW w:w="5073" w:type="dxa"/>
            <w:tcBorders>
              <w:top w:val="single" w:sz="12" w:space="0" w:color="95B3D7" w:themeColor="accent1" w:themeTint="99"/>
              <w:bottom w:val="nil"/>
            </w:tcBorders>
          </w:tcPr>
          <w:p w:rsidR="001D7CCB" w:rsidRPr="00D20EA9" w:rsidRDefault="001D7CCB" w:rsidP="003D600D">
            <w:pPr>
              <w:spacing w:after="72"/>
              <w:jc w:val="left"/>
              <w:rPr>
                <w:color w:val="4D4D4D"/>
              </w:rPr>
            </w:pPr>
            <w:r w:rsidRPr="00352F9D">
              <w:rPr>
                <w:rFonts w:hint="eastAsia"/>
                <w:color w:val="4D4D4D"/>
                <w:sz w:val="15"/>
                <w:szCs w:val="15"/>
              </w:rPr>
              <w:t>资料来源：</w:t>
            </w:r>
            <w:r>
              <w:rPr>
                <w:rFonts w:hint="eastAsia"/>
                <w:color w:val="292929"/>
                <w:sz w:val="15"/>
                <w:szCs w:val="15"/>
              </w:rPr>
              <w:t>天下粮仓</w:t>
            </w:r>
            <w:r w:rsidRPr="00F15C00">
              <w:rPr>
                <w:rFonts w:hint="eastAsia"/>
                <w:color w:val="292929"/>
                <w:sz w:val="15"/>
                <w:szCs w:val="15"/>
              </w:rPr>
              <w:t xml:space="preserve">  </w:t>
            </w:r>
            <w:r>
              <w:rPr>
                <w:rFonts w:hint="eastAsia"/>
                <w:color w:val="292929"/>
                <w:sz w:val="15"/>
                <w:szCs w:val="15"/>
              </w:rPr>
              <w:t>华泰期货研究所</w:t>
            </w:r>
          </w:p>
        </w:tc>
        <w:tc>
          <w:tcPr>
            <w:tcW w:w="228" w:type="dxa"/>
            <w:gridSpan w:val="2"/>
            <w:tcBorders>
              <w:top w:val="nil"/>
              <w:bottom w:val="nil"/>
            </w:tcBorders>
          </w:tcPr>
          <w:p w:rsidR="001D7CCB" w:rsidRDefault="001D7CCB" w:rsidP="003D600D">
            <w:pPr>
              <w:spacing w:after="93"/>
              <w:jc w:val="left"/>
              <w:rPr>
                <w:rFonts w:ascii="华文细黑" w:hAnsi="华文细黑"/>
                <w:b/>
                <w:color w:val="000000" w:themeColor="text1"/>
                <w:szCs w:val="21"/>
              </w:rPr>
            </w:pPr>
          </w:p>
        </w:tc>
        <w:tc>
          <w:tcPr>
            <w:tcW w:w="5073" w:type="dxa"/>
            <w:tcBorders>
              <w:top w:val="single" w:sz="12" w:space="0" w:color="95B3D7" w:themeColor="accent1" w:themeTint="99"/>
              <w:bottom w:val="nil"/>
            </w:tcBorders>
          </w:tcPr>
          <w:p w:rsidR="001D7CCB" w:rsidRPr="00D20EA9" w:rsidRDefault="001D7CCB" w:rsidP="003D600D">
            <w:pPr>
              <w:spacing w:after="93"/>
              <w:jc w:val="left"/>
              <w:rPr>
                <w:rFonts w:ascii="华文细黑" w:hAnsi="华文细黑"/>
                <w:b/>
                <w:noProof/>
                <w:color w:val="000000" w:themeColor="text1"/>
                <w:szCs w:val="21"/>
              </w:rPr>
            </w:pPr>
          </w:p>
        </w:tc>
      </w:tr>
    </w:tbl>
    <w:p w:rsidR="001D7CCB" w:rsidRDefault="001D7CCB" w:rsidP="00832BE6">
      <w:pPr>
        <w:spacing w:after="93"/>
        <w:jc w:val="left"/>
        <w:rPr>
          <w:rFonts w:ascii="华文细黑" w:hAnsi="华文细黑"/>
          <w:b/>
          <w:color w:val="000000" w:themeColor="text1"/>
          <w:szCs w:val="21"/>
        </w:rPr>
      </w:pPr>
    </w:p>
    <w:p w:rsidR="006107E5" w:rsidRDefault="006107E5" w:rsidP="00832BE6">
      <w:pPr>
        <w:spacing w:after="93"/>
        <w:jc w:val="left"/>
        <w:rPr>
          <w:rFonts w:ascii="华文细黑" w:hAnsi="华文细黑"/>
          <w:b/>
          <w:color w:val="000000" w:themeColor="text1"/>
          <w:szCs w:val="21"/>
        </w:rPr>
      </w:pPr>
    </w:p>
    <w:p w:rsidR="006107E5" w:rsidRDefault="006107E5" w:rsidP="00832BE6">
      <w:pPr>
        <w:spacing w:after="93"/>
        <w:jc w:val="left"/>
        <w:rPr>
          <w:rFonts w:ascii="华文细黑" w:hAnsi="华文细黑"/>
          <w:b/>
          <w:color w:val="000000" w:themeColor="text1"/>
          <w:szCs w:val="21"/>
        </w:rPr>
      </w:pPr>
    </w:p>
    <w:p w:rsidR="006107E5" w:rsidRDefault="006107E5" w:rsidP="00832BE6">
      <w:pPr>
        <w:spacing w:after="93"/>
        <w:jc w:val="left"/>
        <w:rPr>
          <w:rFonts w:ascii="华文细黑" w:hAnsi="华文细黑"/>
          <w:b/>
          <w:color w:val="000000" w:themeColor="text1"/>
          <w:szCs w:val="21"/>
        </w:rPr>
      </w:pPr>
    </w:p>
    <w:tbl>
      <w:tblPr>
        <w:tblStyle w:val="a8"/>
        <w:tblW w:w="0" w:type="auto"/>
        <w:tblInd w:w="-2363" w:type="dxa"/>
        <w:tblBorders>
          <w:top w:val="none" w:sz="0" w:space="0" w:color="auto"/>
          <w:left w:val="none" w:sz="0" w:space="0" w:color="auto"/>
          <w:bottom w:val="single" w:sz="12" w:space="0" w:color="95B3D7" w:themeColor="accent1" w:themeTint="99"/>
          <w:right w:val="none" w:sz="0" w:space="0" w:color="auto"/>
          <w:insideH w:val="single" w:sz="12" w:space="0" w:color="95B3D7" w:themeColor="accent1" w:themeTint="99"/>
          <w:insideV w:val="none" w:sz="0" w:space="0" w:color="auto"/>
        </w:tblBorders>
        <w:tblLook w:val="04A0"/>
      </w:tblPr>
      <w:tblGrid>
        <w:gridCol w:w="5073"/>
        <w:gridCol w:w="222"/>
        <w:gridCol w:w="6"/>
        <w:gridCol w:w="5073"/>
      </w:tblGrid>
      <w:tr w:rsidR="001D7CCB" w:rsidTr="003D600D">
        <w:trPr>
          <w:trHeight w:val="414"/>
        </w:trPr>
        <w:tc>
          <w:tcPr>
            <w:tcW w:w="5104" w:type="dxa"/>
          </w:tcPr>
          <w:p w:rsidR="001D7CCB" w:rsidRDefault="001D7CCB" w:rsidP="003D600D">
            <w:pPr>
              <w:spacing w:after="72"/>
              <w:jc w:val="left"/>
              <w:rPr>
                <w:rFonts w:ascii="华文细黑" w:hAnsi="华文细黑"/>
                <w:b/>
                <w:color w:val="000000" w:themeColor="text1"/>
                <w:szCs w:val="21"/>
              </w:rPr>
            </w:pPr>
            <w:r>
              <w:rPr>
                <w:rFonts w:hint="eastAsia"/>
                <w:color w:val="4D4D4D"/>
                <w:sz w:val="18"/>
                <w:szCs w:val="18"/>
              </w:rPr>
              <w:t>油厂大豆压榨量与开机率</w:t>
            </w:r>
          </w:p>
        </w:tc>
        <w:tc>
          <w:tcPr>
            <w:tcW w:w="222" w:type="dxa"/>
            <w:tcBorders>
              <w:top w:val="nil"/>
              <w:bottom w:val="nil"/>
            </w:tcBorders>
          </w:tcPr>
          <w:p w:rsidR="001D7CCB" w:rsidRDefault="001D7CCB" w:rsidP="003D600D">
            <w:pPr>
              <w:spacing w:after="72"/>
              <w:jc w:val="left"/>
              <w:rPr>
                <w:rFonts w:ascii="华文细黑" w:hAnsi="华文细黑"/>
                <w:b/>
                <w:color w:val="000000" w:themeColor="text1"/>
                <w:szCs w:val="21"/>
              </w:rPr>
            </w:pPr>
          </w:p>
        </w:tc>
        <w:tc>
          <w:tcPr>
            <w:tcW w:w="5048" w:type="dxa"/>
            <w:gridSpan w:val="2"/>
            <w:tcBorders>
              <w:top w:val="nil"/>
              <w:bottom w:val="nil"/>
            </w:tcBorders>
          </w:tcPr>
          <w:p w:rsidR="001D7CCB" w:rsidRPr="004C603D" w:rsidRDefault="001D7CCB" w:rsidP="003D600D">
            <w:pPr>
              <w:widowControl/>
              <w:jc w:val="left"/>
              <w:rPr>
                <w:color w:val="4D4D4D"/>
                <w:sz w:val="18"/>
                <w:szCs w:val="18"/>
              </w:rPr>
            </w:pPr>
            <w:r>
              <w:rPr>
                <w:rFonts w:hint="eastAsia"/>
                <w:color w:val="4D4D4D"/>
                <w:sz w:val="18"/>
                <w:szCs w:val="18"/>
              </w:rPr>
              <w:t>油厂豆粕库存与未执行合同</w:t>
            </w:r>
          </w:p>
        </w:tc>
      </w:tr>
      <w:tr w:rsidR="001D7CCB" w:rsidTr="003D600D">
        <w:trPr>
          <w:trHeight w:val="2323"/>
        </w:trPr>
        <w:tc>
          <w:tcPr>
            <w:tcW w:w="5104" w:type="dxa"/>
            <w:tcBorders>
              <w:bottom w:val="single" w:sz="12" w:space="0" w:color="95B3D7" w:themeColor="accent1" w:themeTint="99"/>
            </w:tcBorders>
          </w:tcPr>
          <w:p w:rsidR="001D7CCB" w:rsidRDefault="0001158B" w:rsidP="003D600D">
            <w:pPr>
              <w:spacing w:after="72"/>
              <w:jc w:val="left"/>
              <w:rPr>
                <w:rFonts w:ascii="华文细黑" w:hAnsi="华文细黑"/>
                <w:b/>
                <w:color w:val="000000" w:themeColor="text1"/>
                <w:szCs w:val="21"/>
              </w:rPr>
            </w:pPr>
            <w:r>
              <w:rPr>
                <w:rFonts w:ascii="华文细黑" w:hAnsi="华文细黑"/>
                <w:b/>
                <w:noProof/>
                <w:color w:val="000000" w:themeColor="text1"/>
                <w:szCs w:val="21"/>
              </w:rPr>
              <w:drawing>
                <wp:inline distT="0" distB="0" distL="0" distR="0">
                  <wp:extent cx="3096740" cy="1673525"/>
                  <wp:effectExtent l="0" t="0" r="0" b="0"/>
                  <wp:docPr id="265" name="图片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96895" cy="1673609"/>
                          </a:xfrm>
                          <a:prstGeom prst="rect">
                            <a:avLst/>
                          </a:prstGeom>
                          <a:noFill/>
                          <a:ln>
                            <a:noFill/>
                          </a:ln>
                        </pic:spPr>
                      </pic:pic>
                    </a:graphicData>
                  </a:graphic>
                </wp:inline>
              </w:drawing>
            </w:r>
          </w:p>
        </w:tc>
        <w:tc>
          <w:tcPr>
            <w:tcW w:w="438" w:type="dxa"/>
            <w:gridSpan w:val="2"/>
            <w:tcBorders>
              <w:top w:val="nil"/>
              <w:bottom w:val="nil"/>
            </w:tcBorders>
          </w:tcPr>
          <w:p w:rsidR="001D7CCB" w:rsidRDefault="001D7CCB" w:rsidP="003D600D">
            <w:pPr>
              <w:spacing w:after="72"/>
              <w:jc w:val="left"/>
              <w:rPr>
                <w:rFonts w:ascii="华文细黑" w:hAnsi="华文细黑"/>
                <w:b/>
                <w:color w:val="000000" w:themeColor="text1"/>
                <w:szCs w:val="21"/>
              </w:rPr>
            </w:pPr>
          </w:p>
        </w:tc>
        <w:tc>
          <w:tcPr>
            <w:tcW w:w="4832" w:type="dxa"/>
            <w:tcBorders>
              <w:bottom w:val="single" w:sz="12" w:space="0" w:color="95B3D7" w:themeColor="accent1" w:themeTint="99"/>
            </w:tcBorders>
          </w:tcPr>
          <w:p w:rsidR="001D7CCB" w:rsidRDefault="0001158B" w:rsidP="003D600D">
            <w:pPr>
              <w:spacing w:after="72"/>
              <w:jc w:val="left"/>
              <w:rPr>
                <w:rFonts w:ascii="华文细黑" w:hAnsi="华文细黑"/>
                <w:b/>
                <w:color w:val="000000" w:themeColor="text1"/>
                <w:szCs w:val="21"/>
              </w:rPr>
            </w:pPr>
            <w:r>
              <w:rPr>
                <w:rFonts w:ascii="华文细黑" w:hAnsi="华文细黑"/>
                <w:b/>
                <w:noProof/>
                <w:color w:val="000000" w:themeColor="text1"/>
                <w:szCs w:val="21"/>
              </w:rPr>
              <w:drawing>
                <wp:inline distT="0" distB="0" distL="0" distR="0">
                  <wp:extent cx="3096882" cy="1699404"/>
                  <wp:effectExtent l="0" t="0" r="0" b="0"/>
                  <wp:docPr id="267" name="图片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96895" cy="1699411"/>
                          </a:xfrm>
                          <a:prstGeom prst="rect">
                            <a:avLst/>
                          </a:prstGeom>
                          <a:noFill/>
                          <a:ln>
                            <a:noFill/>
                          </a:ln>
                        </pic:spPr>
                      </pic:pic>
                    </a:graphicData>
                  </a:graphic>
                </wp:inline>
              </w:drawing>
            </w:r>
          </w:p>
        </w:tc>
      </w:tr>
      <w:tr w:rsidR="001D7CCB" w:rsidTr="003D600D">
        <w:trPr>
          <w:trHeight w:val="519"/>
        </w:trPr>
        <w:tc>
          <w:tcPr>
            <w:tcW w:w="5104" w:type="dxa"/>
            <w:tcBorders>
              <w:top w:val="single" w:sz="12" w:space="0" w:color="95B3D7" w:themeColor="accent1" w:themeTint="99"/>
              <w:bottom w:val="nil"/>
            </w:tcBorders>
          </w:tcPr>
          <w:p w:rsidR="001D7CCB" w:rsidRPr="000601CF" w:rsidRDefault="001D7CCB" w:rsidP="003D600D">
            <w:pPr>
              <w:spacing w:after="93"/>
              <w:jc w:val="left"/>
              <w:rPr>
                <w:rFonts w:ascii="华文细黑" w:hAnsi="华文细黑"/>
                <w:b/>
                <w:color w:val="000000" w:themeColor="text1"/>
                <w:sz w:val="15"/>
                <w:szCs w:val="15"/>
              </w:rPr>
            </w:pPr>
            <w:r w:rsidRPr="00BB4BC7">
              <w:rPr>
                <w:rFonts w:asciiTheme="minorEastAsia" w:hAnsiTheme="minorEastAsia" w:hint="eastAsia"/>
                <w:color w:val="000000" w:themeColor="text1"/>
                <w:sz w:val="15"/>
                <w:szCs w:val="15"/>
              </w:rPr>
              <w:t>资料来源：</w:t>
            </w:r>
            <w:r>
              <w:rPr>
                <w:rFonts w:hint="eastAsia"/>
                <w:color w:val="292929"/>
                <w:sz w:val="15"/>
                <w:szCs w:val="15"/>
              </w:rPr>
              <w:t>天下粮仓</w:t>
            </w:r>
            <w:r w:rsidRPr="00BB4BC7">
              <w:rPr>
                <w:rFonts w:asciiTheme="minorEastAsia" w:hAnsiTheme="minorEastAsia" w:hint="eastAsia"/>
                <w:color w:val="000000" w:themeColor="text1"/>
                <w:sz w:val="15"/>
                <w:szCs w:val="15"/>
              </w:rPr>
              <w:t xml:space="preserve"> 华泰期货研究所</w:t>
            </w:r>
          </w:p>
        </w:tc>
        <w:tc>
          <w:tcPr>
            <w:tcW w:w="438" w:type="dxa"/>
            <w:gridSpan w:val="2"/>
            <w:tcBorders>
              <w:top w:val="nil"/>
              <w:bottom w:val="nil"/>
            </w:tcBorders>
          </w:tcPr>
          <w:p w:rsidR="001D7CCB" w:rsidRDefault="001D7CCB" w:rsidP="003D600D">
            <w:pPr>
              <w:spacing w:after="72"/>
              <w:jc w:val="left"/>
              <w:rPr>
                <w:rFonts w:ascii="华文细黑" w:hAnsi="华文细黑"/>
                <w:b/>
                <w:color w:val="000000" w:themeColor="text1"/>
                <w:szCs w:val="21"/>
              </w:rPr>
            </w:pPr>
          </w:p>
        </w:tc>
        <w:tc>
          <w:tcPr>
            <w:tcW w:w="4832" w:type="dxa"/>
            <w:tcBorders>
              <w:top w:val="single" w:sz="12" w:space="0" w:color="95B3D7" w:themeColor="accent1" w:themeTint="99"/>
              <w:bottom w:val="nil"/>
            </w:tcBorders>
          </w:tcPr>
          <w:p w:rsidR="001D7CCB" w:rsidRPr="00D20EA9" w:rsidRDefault="001D7CCB" w:rsidP="003D600D">
            <w:pPr>
              <w:spacing w:after="72"/>
              <w:jc w:val="left"/>
              <w:rPr>
                <w:rFonts w:ascii="华文细黑" w:hAnsi="华文细黑"/>
                <w:b/>
                <w:noProof/>
                <w:color w:val="000000" w:themeColor="text1"/>
                <w:szCs w:val="21"/>
              </w:rPr>
            </w:pPr>
          </w:p>
        </w:tc>
      </w:tr>
    </w:tbl>
    <w:p w:rsidR="007A7127" w:rsidRDefault="007A7127" w:rsidP="00832BE6">
      <w:pPr>
        <w:spacing w:after="93"/>
        <w:jc w:val="left"/>
        <w:rPr>
          <w:rFonts w:ascii="华文细黑" w:hAnsi="华文细黑"/>
          <w:b/>
          <w:color w:val="000000" w:themeColor="text1"/>
          <w:szCs w:val="21"/>
        </w:rPr>
      </w:pPr>
    </w:p>
    <w:tbl>
      <w:tblPr>
        <w:tblStyle w:val="a8"/>
        <w:tblW w:w="0" w:type="auto"/>
        <w:tblInd w:w="-2363" w:type="dxa"/>
        <w:tblBorders>
          <w:top w:val="none" w:sz="0" w:space="0" w:color="auto"/>
          <w:left w:val="none" w:sz="0" w:space="0" w:color="auto"/>
          <w:bottom w:val="single" w:sz="12" w:space="0" w:color="95B3D7" w:themeColor="accent1" w:themeTint="99"/>
          <w:right w:val="none" w:sz="0" w:space="0" w:color="auto"/>
          <w:insideH w:val="single" w:sz="12" w:space="0" w:color="95B3D7" w:themeColor="accent1" w:themeTint="99"/>
          <w:insideV w:val="none" w:sz="0" w:space="0" w:color="auto"/>
        </w:tblBorders>
        <w:tblLook w:val="04A0"/>
      </w:tblPr>
      <w:tblGrid>
        <w:gridCol w:w="4893"/>
        <w:gridCol w:w="222"/>
        <w:gridCol w:w="14"/>
        <w:gridCol w:w="5245"/>
      </w:tblGrid>
      <w:tr w:rsidR="001D7CCB" w:rsidTr="003D600D">
        <w:trPr>
          <w:trHeight w:val="414"/>
        </w:trPr>
        <w:tc>
          <w:tcPr>
            <w:tcW w:w="5104" w:type="dxa"/>
          </w:tcPr>
          <w:p w:rsidR="001D7CCB" w:rsidRDefault="001D7CCB" w:rsidP="003D600D">
            <w:pPr>
              <w:spacing w:after="72"/>
              <w:jc w:val="left"/>
              <w:rPr>
                <w:rFonts w:ascii="华文细黑" w:hAnsi="华文细黑"/>
                <w:b/>
                <w:color w:val="000000" w:themeColor="text1"/>
                <w:szCs w:val="21"/>
              </w:rPr>
            </w:pPr>
            <w:r>
              <w:rPr>
                <w:rFonts w:hint="eastAsia"/>
                <w:color w:val="4D4D4D"/>
                <w:sz w:val="18"/>
                <w:szCs w:val="18"/>
              </w:rPr>
              <w:t>豆粕成交量和成交均价</w:t>
            </w:r>
          </w:p>
        </w:tc>
        <w:tc>
          <w:tcPr>
            <w:tcW w:w="222" w:type="dxa"/>
            <w:tcBorders>
              <w:top w:val="nil"/>
              <w:bottom w:val="nil"/>
            </w:tcBorders>
          </w:tcPr>
          <w:p w:rsidR="001D7CCB" w:rsidRDefault="001D7CCB" w:rsidP="003D600D">
            <w:pPr>
              <w:spacing w:after="72"/>
              <w:jc w:val="left"/>
              <w:rPr>
                <w:rFonts w:ascii="华文细黑" w:hAnsi="华文细黑"/>
                <w:b/>
                <w:color w:val="000000" w:themeColor="text1"/>
                <w:szCs w:val="21"/>
              </w:rPr>
            </w:pPr>
          </w:p>
        </w:tc>
        <w:tc>
          <w:tcPr>
            <w:tcW w:w="5048" w:type="dxa"/>
            <w:gridSpan w:val="2"/>
            <w:tcBorders>
              <w:top w:val="nil"/>
              <w:bottom w:val="nil"/>
            </w:tcBorders>
          </w:tcPr>
          <w:p w:rsidR="001D7CCB" w:rsidRPr="004C603D" w:rsidRDefault="001D7CCB" w:rsidP="003D600D">
            <w:pPr>
              <w:widowControl/>
              <w:jc w:val="left"/>
              <w:rPr>
                <w:color w:val="4D4D4D"/>
                <w:sz w:val="18"/>
                <w:szCs w:val="18"/>
              </w:rPr>
            </w:pPr>
            <w:r>
              <w:rPr>
                <w:rFonts w:hint="eastAsia"/>
                <w:color w:val="4D4D4D"/>
                <w:sz w:val="18"/>
                <w:szCs w:val="18"/>
              </w:rPr>
              <w:t>国内主要港口和地区豆粕现货价</w:t>
            </w:r>
          </w:p>
        </w:tc>
      </w:tr>
      <w:tr w:rsidR="001D7CCB" w:rsidTr="003D600D">
        <w:trPr>
          <w:trHeight w:val="2323"/>
        </w:trPr>
        <w:tc>
          <w:tcPr>
            <w:tcW w:w="5104" w:type="dxa"/>
            <w:tcBorders>
              <w:bottom w:val="single" w:sz="12" w:space="0" w:color="95B3D7" w:themeColor="accent1" w:themeTint="99"/>
            </w:tcBorders>
          </w:tcPr>
          <w:p w:rsidR="001D7CCB" w:rsidRDefault="00A91E3B" w:rsidP="003D600D">
            <w:pPr>
              <w:spacing w:after="72"/>
              <w:jc w:val="left"/>
              <w:rPr>
                <w:rFonts w:ascii="华文细黑" w:hAnsi="华文细黑"/>
                <w:b/>
                <w:color w:val="000000" w:themeColor="text1"/>
                <w:szCs w:val="21"/>
              </w:rPr>
            </w:pPr>
            <w:r>
              <w:rPr>
                <w:rFonts w:ascii="华文细黑" w:hAnsi="华文细黑"/>
                <w:b/>
                <w:noProof/>
                <w:color w:val="000000" w:themeColor="text1"/>
                <w:szCs w:val="21"/>
              </w:rPr>
              <w:drawing>
                <wp:inline distT="0" distB="0" distL="0" distR="0">
                  <wp:extent cx="3096740" cy="1768415"/>
                  <wp:effectExtent l="0" t="0" r="0" b="0"/>
                  <wp:docPr id="268" name="图片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96895" cy="1768504"/>
                          </a:xfrm>
                          <a:prstGeom prst="rect">
                            <a:avLst/>
                          </a:prstGeom>
                          <a:noFill/>
                          <a:ln>
                            <a:noFill/>
                          </a:ln>
                        </pic:spPr>
                      </pic:pic>
                    </a:graphicData>
                  </a:graphic>
                </wp:inline>
              </w:drawing>
            </w:r>
          </w:p>
        </w:tc>
        <w:tc>
          <w:tcPr>
            <w:tcW w:w="438" w:type="dxa"/>
            <w:gridSpan w:val="2"/>
            <w:tcBorders>
              <w:top w:val="nil"/>
              <w:bottom w:val="nil"/>
            </w:tcBorders>
          </w:tcPr>
          <w:p w:rsidR="001D7CCB" w:rsidRDefault="001D7CCB" w:rsidP="003D600D">
            <w:pPr>
              <w:spacing w:after="72"/>
              <w:jc w:val="left"/>
              <w:rPr>
                <w:rFonts w:ascii="华文细黑" w:hAnsi="华文细黑"/>
                <w:b/>
                <w:color w:val="000000" w:themeColor="text1"/>
                <w:szCs w:val="21"/>
              </w:rPr>
            </w:pPr>
          </w:p>
        </w:tc>
        <w:tc>
          <w:tcPr>
            <w:tcW w:w="4832" w:type="dxa"/>
            <w:tcBorders>
              <w:bottom w:val="single" w:sz="12" w:space="0" w:color="95B3D7" w:themeColor="accent1" w:themeTint="99"/>
            </w:tcBorders>
          </w:tcPr>
          <w:p w:rsidR="001D7CCB" w:rsidRDefault="001D7CCB" w:rsidP="003D600D">
            <w:pPr>
              <w:spacing w:after="72"/>
              <w:jc w:val="left"/>
              <w:rPr>
                <w:rFonts w:ascii="华文细黑" w:hAnsi="华文细黑"/>
                <w:b/>
                <w:color w:val="000000" w:themeColor="text1"/>
                <w:szCs w:val="21"/>
              </w:rPr>
            </w:pPr>
            <w:r>
              <w:rPr>
                <w:rFonts w:ascii="华文细黑" w:hAnsi="华文细黑"/>
                <w:b/>
                <w:noProof/>
                <w:color w:val="000000" w:themeColor="text1"/>
                <w:szCs w:val="21"/>
              </w:rPr>
              <w:drawing>
                <wp:inline distT="0" distB="0" distL="0" distR="0">
                  <wp:extent cx="3329438" cy="1613140"/>
                  <wp:effectExtent l="0" t="0" r="0" b="0"/>
                  <wp:docPr id="290" name="图片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29940" cy="1613383"/>
                          </a:xfrm>
                          <a:prstGeom prst="rect">
                            <a:avLst/>
                          </a:prstGeom>
                          <a:noFill/>
                          <a:ln>
                            <a:noFill/>
                          </a:ln>
                        </pic:spPr>
                      </pic:pic>
                    </a:graphicData>
                  </a:graphic>
                </wp:inline>
              </w:drawing>
            </w:r>
          </w:p>
        </w:tc>
      </w:tr>
      <w:tr w:rsidR="001D7CCB" w:rsidTr="003D600D">
        <w:trPr>
          <w:trHeight w:val="519"/>
        </w:trPr>
        <w:tc>
          <w:tcPr>
            <w:tcW w:w="5104" w:type="dxa"/>
            <w:tcBorders>
              <w:top w:val="single" w:sz="12" w:space="0" w:color="95B3D7" w:themeColor="accent1" w:themeTint="99"/>
              <w:bottom w:val="nil"/>
            </w:tcBorders>
          </w:tcPr>
          <w:p w:rsidR="001D7CCB" w:rsidRPr="000601CF" w:rsidRDefault="001D7CCB" w:rsidP="003D600D">
            <w:pPr>
              <w:spacing w:after="93"/>
              <w:jc w:val="left"/>
              <w:rPr>
                <w:rFonts w:ascii="华文细黑" w:hAnsi="华文细黑"/>
                <w:b/>
                <w:color w:val="000000" w:themeColor="text1"/>
                <w:sz w:val="15"/>
                <w:szCs w:val="15"/>
              </w:rPr>
            </w:pPr>
            <w:r w:rsidRPr="00BB4BC7">
              <w:rPr>
                <w:rFonts w:asciiTheme="minorEastAsia" w:hAnsiTheme="minorEastAsia" w:hint="eastAsia"/>
                <w:color w:val="000000" w:themeColor="text1"/>
                <w:sz w:val="15"/>
                <w:szCs w:val="15"/>
              </w:rPr>
              <w:t>资料来源：</w:t>
            </w:r>
            <w:r>
              <w:rPr>
                <w:rFonts w:hint="eastAsia"/>
                <w:color w:val="292929"/>
                <w:sz w:val="15"/>
                <w:szCs w:val="15"/>
              </w:rPr>
              <w:t>天下粮仓</w:t>
            </w:r>
            <w:r w:rsidRPr="00BB4BC7">
              <w:rPr>
                <w:rFonts w:asciiTheme="minorEastAsia" w:hAnsiTheme="minorEastAsia" w:hint="eastAsia"/>
                <w:color w:val="000000" w:themeColor="text1"/>
                <w:sz w:val="15"/>
                <w:szCs w:val="15"/>
              </w:rPr>
              <w:t xml:space="preserve"> 华泰期货研究所</w:t>
            </w:r>
          </w:p>
        </w:tc>
        <w:tc>
          <w:tcPr>
            <w:tcW w:w="438" w:type="dxa"/>
            <w:gridSpan w:val="2"/>
            <w:tcBorders>
              <w:top w:val="nil"/>
              <w:bottom w:val="nil"/>
            </w:tcBorders>
          </w:tcPr>
          <w:p w:rsidR="001D7CCB" w:rsidRDefault="001D7CCB" w:rsidP="003D600D">
            <w:pPr>
              <w:spacing w:after="72"/>
              <w:jc w:val="left"/>
              <w:rPr>
                <w:rFonts w:ascii="华文细黑" w:hAnsi="华文细黑"/>
                <w:b/>
                <w:color w:val="000000" w:themeColor="text1"/>
                <w:szCs w:val="21"/>
              </w:rPr>
            </w:pPr>
          </w:p>
        </w:tc>
        <w:tc>
          <w:tcPr>
            <w:tcW w:w="4832" w:type="dxa"/>
            <w:tcBorders>
              <w:top w:val="single" w:sz="12" w:space="0" w:color="95B3D7" w:themeColor="accent1" w:themeTint="99"/>
              <w:bottom w:val="nil"/>
            </w:tcBorders>
          </w:tcPr>
          <w:p w:rsidR="001D7CCB" w:rsidRPr="00D20EA9" w:rsidRDefault="001D7CCB" w:rsidP="003D600D">
            <w:pPr>
              <w:spacing w:after="72"/>
              <w:jc w:val="left"/>
              <w:rPr>
                <w:rFonts w:ascii="华文细黑" w:hAnsi="华文细黑"/>
                <w:b/>
                <w:noProof/>
                <w:color w:val="000000" w:themeColor="text1"/>
                <w:szCs w:val="21"/>
              </w:rPr>
            </w:pPr>
          </w:p>
        </w:tc>
      </w:tr>
    </w:tbl>
    <w:p w:rsidR="001D7CCB" w:rsidRDefault="001D7CCB" w:rsidP="00832BE6">
      <w:pPr>
        <w:spacing w:after="93"/>
        <w:jc w:val="left"/>
        <w:rPr>
          <w:rFonts w:ascii="华文细黑" w:hAnsi="华文细黑"/>
          <w:b/>
          <w:color w:val="000000" w:themeColor="text1"/>
          <w:szCs w:val="21"/>
        </w:rPr>
      </w:pPr>
    </w:p>
    <w:p w:rsidR="001D7CCB" w:rsidRDefault="001D7CCB" w:rsidP="001D7CCB">
      <w:pPr>
        <w:pStyle w:val="a5"/>
        <w:numPr>
          <w:ilvl w:val="0"/>
          <w:numId w:val="7"/>
        </w:numPr>
        <w:spacing w:after="93"/>
        <w:ind w:firstLineChars="0"/>
        <w:jc w:val="left"/>
        <w:rPr>
          <w:rFonts w:ascii="华文细黑" w:hAnsi="华文细黑"/>
          <w:b/>
          <w:color w:val="000000" w:themeColor="text1"/>
          <w:szCs w:val="21"/>
        </w:rPr>
      </w:pPr>
      <w:r>
        <w:rPr>
          <w:rFonts w:ascii="华文细黑" w:hAnsi="华文细黑" w:hint="eastAsia"/>
          <w:b/>
          <w:color w:val="000000" w:themeColor="text1"/>
          <w:szCs w:val="21"/>
        </w:rPr>
        <w:t>畜禽行业数据</w:t>
      </w:r>
    </w:p>
    <w:p w:rsidR="001D7CCB" w:rsidRPr="002B7024" w:rsidRDefault="001D7CCB" w:rsidP="001D7CCB">
      <w:pPr>
        <w:spacing w:after="72"/>
        <w:ind w:firstLineChars="200" w:firstLine="420"/>
        <w:jc w:val="left"/>
        <w:rPr>
          <w:color w:val="292929"/>
        </w:rPr>
      </w:pPr>
      <w:r w:rsidRPr="002B7024">
        <w:rPr>
          <w:rFonts w:hint="eastAsia"/>
          <w:color w:val="292929"/>
        </w:rPr>
        <w:t>需求方面，生猪</w:t>
      </w:r>
      <w:r w:rsidR="009C24D4">
        <w:rPr>
          <w:rFonts w:hint="eastAsia"/>
          <w:color w:val="292929"/>
        </w:rPr>
        <w:t>和猪价格均从</w:t>
      </w:r>
      <w:r w:rsidR="009C24D4">
        <w:rPr>
          <w:rFonts w:hint="eastAsia"/>
          <w:color w:val="292929"/>
        </w:rPr>
        <w:t>8</w:t>
      </w:r>
      <w:r w:rsidR="009C24D4">
        <w:rPr>
          <w:rFonts w:hint="eastAsia"/>
          <w:color w:val="292929"/>
        </w:rPr>
        <w:t>月起至今回落，</w:t>
      </w:r>
      <w:r w:rsidRPr="002B7024">
        <w:rPr>
          <w:rFonts w:hint="eastAsia"/>
          <w:color w:val="292929"/>
        </w:rPr>
        <w:t>自繁自养头均盈利仍保持在较高水平</w:t>
      </w:r>
      <w:r w:rsidR="009C24D4">
        <w:rPr>
          <w:rFonts w:hint="eastAsia"/>
          <w:color w:val="292929"/>
        </w:rPr>
        <w:t>，最新猪粮比仍在</w:t>
      </w:r>
      <w:r w:rsidR="009C24D4">
        <w:rPr>
          <w:rFonts w:hint="eastAsia"/>
          <w:color w:val="292929"/>
        </w:rPr>
        <w:t>8.7</w:t>
      </w:r>
      <w:r w:rsidR="009C24D4">
        <w:rPr>
          <w:rFonts w:hint="eastAsia"/>
          <w:color w:val="292929"/>
        </w:rPr>
        <w:t>高位</w:t>
      </w:r>
      <w:r w:rsidRPr="002B7024">
        <w:rPr>
          <w:rFonts w:hint="eastAsia"/>
          <w:color w:val="292929"/>
        </w:rPr>
        <w:t>。存栏方面，农业部公布的数据显示，</w:t>
      </w:r>
      <w:r w:rsidR="009C24D4" w:rsidRPr="00005FBE">
        <w:rPr>
          <w:rFonts w:ascii="华文细黑" w:hAnsi="华文细黑" w:hint="eastAsia"/>
          <w:color w:val="000000" w:themeColor="text1"/>
          <w:szCs w:val="21"/>
        </w:rPr>
        <w:t>农业部</w:t>
      </w:r>
      <w:r w:rsidR="009C24D4">
        <w:rPr>
          <w:rFonts w:ascii="华文细黑" w:hAnsi="华文细黑" w:hint="eastAsia"/>
          <w:color w:val="000000" w:themeColor="text1"/>
          <w:szCs w:val="21"/>
        </w:rPr>
        <w:t>公布</w:t>
      </w:r>
      <w:r w:rsidR="009C24D4">
        <w:rPr>
          <w:rFonts w:ascii="华文细黑" w:hAnsi="华文细黑" w:hint="eastAsia"/>
          <w:color w:val="000000" w:themeColor="text1"/>
          <w:szCs w:val="21"/>
        </w:rPr>
        <w:t>9</w:t>
      </w:r>
      <w:r w:rsidR="009C24D4">
        <w:rPr>
          <w:rFonts w:ascii="华文细黑" w:hAnsi="华文细黑" w:hint="eastAsia"/>
          <w:color w:val="000000" w:themeColor="text1"/>
          <w:szCs w:val="21"/>
        </w:rPr>
        <w:t>月最新存栏数据，</w:t>
      </w:r>
      <w:r w:rsidR="009C24D4">
        <w:rPr>
          <w:rFonts w:ascii="华文细黑" w:hAnsi="华文细黑" w:hint="eastAsia"/>
          <w:color w:val="000000" w:themeColor="text1"/>
          <w:szCs w:val="21"/>
        </w:rPr>
        <w:t>9</w:t>
      </w:r>
      <w:r w:rsidR="009C24D4" w:rsidRPr="00005FBE">
        <w:rPr>
          <w:rFonts w:ascii="华文细黑" w:hAnsi="华文细黑" w:hint="eastAsia"/>
          <w:color w:val="000000" w:themeColor="text1"/>
          <w:szCs w:val="21"/>
        </w:rPr>
        <w:t>月生猪存栏环比增加</w:t>
      </w:r>
      <w:r w:rsidR="009C24D4" w:rsidRPr="00005FBE">
        <w:rPr>
          <w:rFonts w:ascii="华文细黑" w:hAnsi="华文细黑" w:hint="eastAsia"/>
          <w:color w:val="000000" w:themeColor="text1"/>
          <w:szCs w:val="21"/>
        </w:rPr>
        <w:t>0.</w:t>
      </w:r>
      <w:r w:rsidR="009C24D4">
        <w:rPr>
          <w:rFonts w:ascii="华文细黑" w:hAnsi="华文细黑" w:hint="eastAsia"/>
          <w:color w:val="000000" w:themeColor="text1"/>
          <w:szCs w:val="21"/>
        </w:rPr>
        <w:t>6</w:t>
      </w:r>
      <w:r w:rsidR="009C24D4" w:rsidRPr="00005FBE">
        <w:rPr>
          <w:rFonts w:ascii="华文细黑" w:hAnsi="华文细黑" w:hint="eastAsia"/>
          <w:color w:val="000000" w:themeColor="text1"/>
          <w:szCs w:val="21"/>
        </w:rPr>
        <w:t>%</w:t>
      </w:r>
      <w:r w:rsidR="009C24D4" w:rsidRPr="00005FBE">
        <w:rPr>
          <w:rFonts w:ascii="华文细黑" w:hAnsi="华文细黑" w:hint="eastAsia"/>
          <w:color w:val="000000" w:themeColor="text1"/>
          <w:szCs w:val="21"/>
        </w:rPr>
        <w:t>，但能繁母猪存栏环比继续下降</w:t>
      </w:r>
      <w:r w:rsidR="009C24D4" w:rsidRPr="00005FBE">
        <w:rPr>
          <w:rFonts w:ascii="华文细黑" w:hAnsi="华文细黑" w:hint="eastAsia"/>
          <w:color w:val="000000" w:themeColor="text1"/>
          <w:szCs w:val="21"/>
        </w:rPr>
        <w:t>0.</w:t>
      </w:r>
      <w:r w:rsidR="009C24D4">
        <w:rPr>
          <w:rFonts w:ascii="华文细黑" w:hAnsi="华文细黑" w:hint="eastAsia"/>
          <w:color w:val="000000" w:themeColor="text1"/>
          <w:szCs w:val="21"/>
        </w:rPr>
        <w:t>2</w:t>
      </w:r>
      <w:r w:rsidR="009C24D4" w:rsidRPr="00005FBE">
        <w:rPr>
          <w:rFonts w:ascii="华文细黑" w:hAnsi="华文细黑" w:hint="eastAsia"/>
          <w:color w:val="000000" w:themeColor="text1"/>
          <w:szCs w:val="21"/>
        </w:rPr>
        <w:t>%</w:t>
      </w:r>
      <w:r w:rsidRPr="002B7024">
        <w:rPr>
          <w:rFonts w:hint="eastAsia"/>
          <w:color w:val="292929"/>
        </w:rPr>
        <w:t>。</w:t>
      </w:r>
      <w:r w:rsidR="009C24D4">
        <w:rPr>
          <w:rFonts w:hint="eastAsia"/>
          <w:color w:val="292929"/>
        </w:rPr>
        <w:t>根据市场上</w:t>
      </w:r>
      <w:r w:rsidRPr="002B7024">
        <w:rPr>
          <w:rFonts w:hint="eastAsia"/>
          <w:color w:val="292929"/>
        </w:rPr>
        <w:t>养殖调研报告</w:t>
      </w:r>
      <w:r w:rsidR="009C24D4">
        <w:rPr>
          <w:rFonts w:hint="eastAsia"/>
          <w:color w:val="292929"/>
        </w:rPr>
        <w:t>和我们的了解</w:t>
      </w:r>
      <w:r w:rsidRPr="002B7024">
        <w:rPr>
          <w:rFonts w:hint="eastAsia"/>
          <w:color w:val="292929"/>
        </w:rPr>
        <w:t>，</w:t>
      </w:r>
      <w:r w:rsidR="009C24D4">
        <w:rPr>
          <w:rFonts w:hint="eastAsia"/>
          <w:color w:val="292929"/>
        </w:rPr>
        <w:t>在价格持续上涨过程中，的确已经有养殖户开始补栏，但此次猪价上涨导致的养殖户补栏热情并不算高</w:t>
      </w:r>
      <w:r w:rsidRPr="002B7024">
        <w:rPr>
          <w:rFonts w:hint="eastAsia"/>
          <w:color w:val="292929"/>
        </w:rPr>
        <w:t>。</w:t>
      </w:r>
      <w:r w:rsidR="009C24D4" w:rsidRPr="00005FBE">
        <w:rPr>
          <w:rFonts w:ascii="华文细黑" w:hAnsi="华文细黑" w:hint="eastAsia"/>
          <w:color w:val="000000" w:themeColor="text1"/>
          <w:szCs w:val="21"/>
        </w:rPr>
        <w:t>能繁母猪是决定后期生猪供应的“产能”，因此供需缺口在能繁母猪存栏未增加前难以有效改善，</w:t>
      </w:r>
      <w:r w:rsidR="009C24D4">
        <w:rPr>
          <w:rFonts w:ascii="华文细黑" w:hAnsi="华文细黑" w:hint="eastAsia"/>
          <w:color w:val="000000" w:themeColor="text1"/>
          <w:szCs w:val="21"/>
        </w:rPr>
        <w:t>后期猪价虽然回落，但是仍将保持在一个较高位置。</w:t>
      </w:r>
      <w:r w:rsidR="00463195">
        <w:rPr>
          <w:rFonts w:ascii="华文细黑" w:hAnsi="华文细黑" w:hint="eastAsia"/>
          <w:color w:val="000000" w:themeColor="text1"/>
          <w:szCs w:val="21"/>
        </w:rPr>
        <w:t>从搜猪网提供的数据显示，</w:t>
      </w:r>
      <w:r w:rsidR="00463195">
        <w:rPr>
          <w:rFonts w:ascii="华文细黑" w:hAnsi="华文细黑" w:hint="eastAsia"/>
          <w:color w:val="000000" w:themeColor="text1"/>
          <w:szCs w:val="21"/>
        </w:rPr>
        <w:t>10</w:t>
      </w:r>
      <w:r w:rsidR="00463195">
        <w:rPr>
          <w:rFonts w:ascii="华文细黑" w:hAnsi="华文细黑" w:hint="eastAsia"/>
          <w:color w:val="000000" w:themeColor="text1"/>
          <w:szCs w:val="21"/>
        </w:rPr>
        <w:t>月后备母猪数有所增加，我们将关注</w:t>
      </w:r>
      <w:r w:rsidR="00463195">
        <w:rPr>
          <w:rFonts w:ascii="华文细黑" w:hAnsi="华文细黑" w:hint="eastAsia"/>
          <w:color w:val="000000" w:themeColor="text1"/>
          <w:szCs w:val="21"/>
        </w:rPr>
        <w:t>11</w:t>
      </w:r>
      <w:r w:rsidR="00463195">
        <w:rPr>
          <w:rFonts w:ascii="华文细黑" w:hAnsi="华文细黑" w:hint="eastAsia"/>
          <w:color w:val="000000" w:themeColor="text1"/>
          <w:szCs w:val="21"/>
        </w:rPr>
        <w:t>月中旬公布的</w:t>
      </w:r>
      <w:r w:rsidR="00463195">
        <w:rPr>
          <w:rFonts w:ascii="华文细黑" w:hAnsi="华文细黑" w:hint="eastAsia"/>
          <w:color w:val="000000" w:themeColor="text1"/>
          <w:szCs w:val="21"/>
        </w:rPr>
        <w:t>10</w:t>
      </w:r>
      <w:r w:rsidR="00463195">
        <w:rPr>
          <w:rFonts w:ascii="华文细黑" w:hAnsi="华文细黑" w:hint="eastAsia"/>
          <w:color w:val="000000" w:themeColor="text1"/>
          <w:szCs w:val="21"/>
        </w:rPr>
        <w:t>月能繁母猪存栏是否会环比有所增加。</w:t>
      </w:r>
    </w:p>
    <w:p w:rsidR="001D7CCB" w:rsidRPr="009E04B9" w:rsidRDefault="009E04B9" w:rsidP="009E04B9">
      <w:pPr>
        <w:spacing w:after="72"/>
        <w:ind w:firstLineChars="200" w:firstLine="420"/>
        <w:jc w:val="left"/>
        <w:rPr>
          <w:color w:val="292929"/>
        </w:rPr>
      </w:pPr>
      <w:r>
        <w:rPr>
          <w:rFonts w:hint="eastAsia"/>
          <w:color w:val="292929"/>
        </w:rPr>
        <w:t>从生猪存栏对豆粕消费的影响上，由于补栏并不如我们想象积极，猪价虽然回落，但只要能繁母猪未出现恢复，生猪存栏的供应缺口就不能有效改善。后期猪价可能都会保持在一个较高的水平，不过豆粕的消费还需要存栏量的有效支持，所以</w:t>
      </w:r>
      <w:r w:rsidR="001D7CCB" w:rsidRPr="002B7024">
        <w:rPr>
          <w:rFonts w:hint="eastAsia"/>
          <w:color w:val="292929"/>
        </w:rPr>
        <w:t>未来需求：能繁母猪补栏情况较我们预期的更差，未来生猪对豆粕消费的拉动，可能仅会使得豆粕消费环比转好，但整体粕类供给仍然相对</w:t>
      </w:r>
      <w:r>
        <w:rPr>
          <w:rFonts w:hint="eastAsia"/>
          <w:color w:val="292929"/>
        </w:rPr>
        <w:t>过剩</w:t>
      </w:r>
      <w:r w:rsidR="001D7CCB" w:rsidRPr="00457E61">
        <w:rPr>
          <w:rFonts w:hint="eastAsia"/>
          <w:color w:val="292929"/>
        </w:rPr>
        <w:t>。</w:t>
      </w:r>
    </w:p>
    <w:p w:rsidR="001D7CCB" w:rsidRDefault="001D7CCB" w:rsidP="001D7CCB">
      <w:pPr>
        <w:spacing w:after="72"/>
        <w:ind w:firstLineChars="200" w:firstLine="422"/>
        <w:jc w:val="left"/>
        <w:rPr>
          <w:rFonts w:ascii="华文细黑" w:hAnsi="华文细黑"/>
          <w:b/>
          <w:color w:val="000000" w:themeColor="text1"/>
          <w:szCs w:val="21"/>
        </w:rPr>
      </w:pPr>
    </w:p>
    <w:p w:rsidR="006107E5" w:rsidRDefault="006107E5" w:rsidP="001D7CCB">
      <w:pPr>
        <w:spacing w:after="72"/>
        <w:ind w:firstLineChars="200" w:firstLine="422"/>
        <w:jc w:val="left"/>
        <w:rPr>
          <w:rFonts w:ascii="华文细黑" w:hAnsi="华文细黑"/>
          <w:b/>
          <w:color w:val="000000" w:themeColor="text1"/>
          <w:szCs w:val="21"/>
        </w:rPr>
      </w:pPr>
    </w:p>
    <w:tbl>
      <w:tblPr>
        <w:tblStyle w:val="a8"/>
        <w:tblW w:w="0" w:type="auto"/>
        <w:tblInd w:w="-2363" w:type="dxa"/>
        <w:tblBorders>
          <w:top w:val="none" w:sz="0" w:space="0" w:color="auto"/>
          <w:left w:val="none" w:sz="0" w:space="0" w:color="auto"/>
          <w:bottom w:val="single" w:sz="12" w:space="0" w:color="95B3D7" w:themeColor="accent1" w:themeTint="99"/>
          <w:right w:val="none" w:sz="0" w:space="0" w:color="auto"/>
          <w:insideH w:val="single" w:sz="12" w:space="0" w:color="95B3D7" w:themeColor="accent1" w:themeTint="99"/>
          <w:insideV w:val="none" w:sz="0" w:space="0" w:color="auto"/>
        </w:tblBorders>
        <w:tblLook w:val="04A0"/>
      </w:tblPr>
      <w:tblGrid>
        <w:gridCol w:w="5055"/>
        <w:gridCol w:w="222"/>
        <w:gridCol w:w="58"/>
        <w:gridCol w:w="5039"/>
      </w:tblGrid>
      <w:tr w:rsidR="001D7CCB" w:rsidTr="003D600D">
        <w:trPr>
          <w:trHeight w:val="414"/>
        </w:trPr>
        <w:tc>
          <w:tcPr>
            <w:tcW w:w="5104" w:type="dxa"/>
          </w:tcPr>
          <w:p w:rsidR="001D7CCB" w:rsidRDefault="001D7CCB" w:rsidP="003D600D">
            <w:pPr>
              <w:spacing w:after="72"/>
              <w:jc w:val="left"/>
              <w:rPr>
                <w:rFonts w:ascii="华文细黑" w:hAnsi="华文细黑"/>
                <w:b/>
                <w:color w:val="000000" w:themeColor="text1"/>
                <w:szCs w:val="21"/>
              </w:rPr>
            </w:pPr>
            <w:r>
              <w:rPr>
                <w:rFonts w:hint="eastAsia"/>
                <w:color w:val="4D4D4D"/>
                <w:sz w:val="18"/>
                <w:szCs w:val="18"/>
              </w:rPr>
              <w:t>生猪存栏量</w:t>
            </w:r>
          </w:p>
        </w:tc>
        <w:tc>
          <w:tcPr>
            <w:tcW w:w="222" w:type="dxa"/>
            <w:tcBorders>
              <w:top w:val="nil"/>
              <w:bottom w:val="nil"/>
            </w:tcBorders>
          </w:tcPr>
          <w:p w:rsidR="001D7CCB" w:rsidRDefault="001D7CCB" w:rsidP="003D600D">
            <w:pPr>
              <w:spacing w:after="72"/>
              <w:jc w:val="left"/>
              <w:rPr>
                <w:rFonts w:ascii="华文细黑" w:hAnsi="华文细黑"/>
                <w:b/>
                <w:color w:val="000000" w:themeColor="text1"/>
                <w:szCs w:val="21"/>
              </w:rPr>
            </w:pPr>
          </w:p>
        </w:tc>
        <w:tc>
          <w:tcPr>
            <w:tcW w:w="5048" w:type="dxa"/>
            <w:gridSpan w:val="2"/>
            <w:tcBorders>
              <w:top w:val="nil"/>
              <w:bottom w:val="nil"/>
            </w:tcBorders>
          </w:tcPr>
          <w:p w:rsidR="001D7CCB" w:rsidRPr="004C603D" w:rsidRDefault="001D7CCB" w:rsidP="003D600D">
            <w:pPr>
              <w:widowControl/>
              <w:jc w:val="left"/>
              <w:rPr>
                <w:color w:val="4D4D4D"/>
                <w:sz w:val="18"/>
                <w:szCs w:val="18"/>
              </w:rPr>
            </w:pPr>
            <w:r>
              <w:rPr>
                <w:rFonts w:hint="eastAsia"/>
                <w:color w:val="4D4D4D"/>
                <w:sz w:val="18"/>
                <w:szCs w:val="18"/>
              </w:rPr>
              <w:t>能繁母猪存栏量</w:t>
            </w:r>
          </w:p>
        </w:tc>
      </w:tr>
      <w:tr w:rsidR="001D7CCB" w:rsidTr="003D600D">
        <w:trPr>
          <w:trHeight w:val="2323"/>
        </w:trPr>
        <w:tc>
          <w:tcPr>
            <w:tcW w:w="5104" w:type="dxa"/>
            <w:tcBorders>
              <w:bottom w:val="single" w:sz="12" w:space="0" w:color="95B3D7" w:themeColor="accent1" w:themeTint="99"/>
            </w:tcBorders>
          </w:tcPr>
          <w:p w:rsidR="001D7CCB" w:rsidRDefault="00B013D7" w:rsidP="003D600D">
            <w:pPr>
              <w:spacing w:after="72"/>
              <w:jc w:val="left"/>
              <w:rPr>
                <w:rFonts w:ascii="华文细黑" w:hAnsi="华文细黑"/>
                <w:b/>
                <w:color w:val="000000" w:themeColor="text1"/>
                <w:szCs w:val="21"/>
              </w:rPr>
            </w:pPr>
            <w:r>
              <w:rPr>
                <w:rFonts w:ascii="华文细黑" w:hAnsi="华文细黑"/>
                <w:b/>
                <w:noProof/>
                <w:color w:val="000000" w:themeColor="text1"/>
                <w:szCs w:val="21"/>
              </w:rPr>
              <w:drawing>
                <wp:inline distT="0" distB="0" distL="0" distR="0">
                  <wp:extent cx="3062144" cy="173391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62605" cy="1734171"/>
                          </a:xfrm>
                          <a:prstGeom prst="rect">
                            <a:avLst/>
                          </a:prstGeom>
                          <a:noFill/>
                          <a:ln>
                            <a:noFill/>
                          </a:ln>
                        </pic:spPr>
                      </pic:pic>
                    </a:graphicData>
                  </a:graphic>
                </wp:inline>
              </w:drawing>
            </w:r>
          </w:p>
        </w:tc>
        <w:tc>
          <w:tcPr>
            <w:tcW w:w="438" w:type="dxa"/>
            <w:gridSpan w:val="2"/>
            <w:tcBorders>
              <w:top w:val="nil"/>
              <w:bottom w:val="nil"/>
            </w:tcBorders>
          </w:tcPr>
          <w:p w:rsidR="001D7CCB" w:rsidRDefault="001D7CCB" w:rsidP="003D600D">
            <w:pPr>
              <w:spacing w:after="72"/>
              <w:jc w:val="left"/>
              <w:rPr>
                <w:rFonts w:ascii="华文细黑" w:hAnsi="华文细黑"/>
                <w:b/>
                <w:color w:val="000000" w:themeColor="text1"/>
                <w:szCs w:val="21"/>
              </w:rPr>
            </w:pPr>
          </w:p>
        </w:tc>
        <w:tc>
          <w:tcPr>
            <w:tcW w:w="4832" w:type="dxa"/>
            <w:tcBorders>
              <w:bottom w:val="single" w:sz="12" w:space="0" w:color="95B3D7" w:themeColor="accent1" w:themeTint="99"/>
            </w:tcBorders>
          </w:tcPr>
          <w:p w:rsidR="001D7CCB" w:rsidRDefault="00B013D7" w:rsidP="003D600D">
            <w:pPr>
              <w:spacing w:after="72"/>
              <w:jc w:val="left"/>
              <w:rPr>
                <w:rFonts w:ascii="华文细黑" w:hAnsi="华文细黑"/>
                <w:b/>
                <w:color w:val="000000" w:themeColor="text1"/>
                <w:szCs w:val="21"/>
              </w:rPr>
            </w:pPr>
            <w:r>
              <w:rPr>
                <w:rFonts w:ascii="华文细黑" w:hAnsi="华文细黑"/>
                <w:b/>
                <w:noProof/>
                <w:color w:val="000000" w:themeColor="text1"/>
                <w:szCs w:val="21"/>
              </w:rPr>
              <w:drawing>
                <wp:inline distT="0" distB="0" distL="0" distR="0">
                  <wp:extent cx="3062144" cy="1759789"/>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62605" cy="1760054"/>
                          </a:xfrm>
                          <a:prstGeom prst="rect">
                            <a:avLst/>
                          </a:prstGeom>
                          <a:noFill/>
                          <a:ln>
                            <a:noFill/>
                          </a:ln>
                        </pic:spPr>
                      </pic:pic>
                    </a:graphicData>
                  </a:graphic>
                </wp:inline>
              </w:drawing>
            </w:r>
          </w:p>
        </w:tc>
      </w:tr>
      <w:tr w:rsidR="001D7CCB" w:rsidTr="003D600D">
        <w:trPr>
          <w:trHeight w:val="519"/>
        </w:trPr>
        <w:tc>
          <w:tcPr>
            <w:tcW w:w="5104" w:type="dxa"/>
            <w:tcBorders>
              <w:top w:val="single" w:sz="12" w:space="0" w:color="95B3D7" w:themeColor="accent1" w:themeTint="99"/>
              <w:bottom w:val="nil"/>
            </w:tcBorders>
          </w:tcPr>
          <w:p w:rsidR="001D7CCB" w:rsidRPr="000601CF" w:rsidRDefault="001D7CCB" w:rsidP="003D600D">
            <w:pPr>
              <w:spacing w:after="93"/>
              <w:jc w:val="left"/>
              <w:rPr>
                <w:rFonts w:ascii="华文细黑" w:hAnsi="华文细黑"/>
                <w:b/>
                <w:color w:val="000000" w:themeColor="text1"/>
                <w:sz w:val="15"/>
                <w:szCs w:val="15"/>
              </w:rPr>
            </w:pPr>
            <w:r w:rsidRPr="00BB4BC7">
              <w:rPr>
                <w:rFonts w:asciiTheme="minorEastAsia" w:hAnsiTheme="minorEastAsia" w:hint="eastAsia"/>
                <w:color w:val="000000" w:themeColor="text1"/>
                <w:sz w:val="15"/>
                <w:szCs w:val="15"/>
              </w:rPr>
              <w:t>资料来源：</w:t>
            </w:r>
            <w:r>
              <w:rPr>
                <w:rFonts w:hint="eastAsia"/>
                <w:color w:val="292929"/>
                <w:sz w:val="15"/>
                <w:szCs w:val="15"/>
              </w:rPr>
              <w:t>农业部</w:t>
            </w:r>
            <w:r w:rsidRPr="00BB4BC7">
              <w:rPr>
                <w:rFonts w:asciiTheme="minorEastAsia" w:hAnsiTheme="minorEastAsia" w:hint="eastAsia"/>
                <w:color w:val="000000" w:themeColor="text1"/>
                <w:sz w:val="15"/>
                <w:szCs w:val="15"/>
              </w:rPr>
              <w:t xml:space="preserve"> 华泰期货研究所</w:t>
            </w:r>
          </w:p>
        </w:tc>
        <w:tc>
          <w:tcPr>
            <w:tcW w:w="438" w:type="dxa"/>
            <w:gridSpan w:val="2"/>
            <w:tcBorders>
              <w:top w:val="nil"/>
              <w:bottom w:val="nil"/>
            </w:tcBorders>
          </w:tcPr>
          <w:p w:rsidR="001D7CCB" w:rsidRDefault="001D7CCB" w:rsidP="003D600D">
            <w:pPr>
              <w:spacing w:after="72"/>
              <w:jc w:val="left"/>
              <w:rPr>
                <w:rFonts w:ascii="华文细黑" w:hAnsi="华文细黑"/>
                <w:b/>
                <w:color w:val="000000" w:themeColor="text1"/>
                <w:szCs w:val="21"/>
              </w:rPr>
            </w:pPr>
          </w:p>
        </w:tc>
        <w:tc>
          <w:tcPr>
            <w:tcW w:w="4832" w:type="dxa"/>
            <w:tcBorders>
              <w:top w:val="single" w:sz="12" w:space="0" w:color="95B3D7" w:themeColor="accent1" w:themeTint="99"/>
              <w:bottom w:val="nil"/>
            </w:tcBorders>
          </w:tcPr>
          <w:p w:rsidR="001D7CCB" w:rsidRPr="00D20EA9" w:rsidRDefault="001D7CCB" w:rsidP="003D600D">
            <w:pPr>
              <w:spacing w:after="72"/>
              <w:jc w:val="left"/>
              <w:rPr>
                <w:rFonts w:ascii="华文细黑" w:hAnsi="华文细黑"/>
                <w:b/>
                <w:noProof/>
                <w:color w:val="000000" w:themeColor="text1"/>
                <w:szCs w:val="21"/>
              </w:rPr>
            </w:pPr>
          </w:p>
        </w:tc>
      </w:tr>
    </w:tbl>
    <w:p w:rsidR="001D7CCB" w:rsidRDefault="001D7CCB" w:rsidP="00832BE6">
      <w:pPr>
        <w:spacing w:after="93"/>
        <w:jc w:val="left"/>
        <w:rPr>
          <w:rFonts w:ascii="华文细黑" w:hAnsi="华文细黑"/>
          <w:b/>
          <w:color w:val="000000" w:themeColor="text1"/>
          <w:szCs w:val="21"/>
        </w:rPr>
      </w:pPr>
    </w:p>
    <w:tbl>
      <w:tblPr>
        <w:tblStyle w:val="a8"/>
        <w:tblW w:w="0" w:type="auto"/>
        <w:tblInd w:w="-2363" w:type="dxa"/>
        <w:tblBorders>
          <w:top w:val="none" w:sz="0" w:space="0" w:color="auto"/>
          <w:left w:val="none" w:sz="0" w:space="0" w:color="auto"/>
          <w:bottom w:val="single" w:sz="12" w:space="0" w:color="95B3D7" w:themeColor="accent1" w:themeTint="99"/>
          <w:right w:val="none" w:sz="0" w:space="0" w:color="auto"/>
          <w:insideH w:val="single" w:sz="12" w:space="0" w:color="95B3D7" w:themeColor="accent1" w:themeTint="99"/>
          <w:insideV w:val="none" w:sz="0" w:space="0" w:color="auto"/>
        </w:tblBorders>
        <w:tblLook w:val="04A0"/>
      </w:tblPr>
      <w:tblGrid>
        <w:gridCol w:w="5061"/>
        <w:gridCol w:w="222"/>
        <w:gridCol w:w="39"/>
        <w:gridCol w:w="5052"/>
      </w:tblGrid>
      <w:tr w:rsidR="001D7CCB" w:rsidTr="003D600D">
        <w:trPr>
          <w:trHeight w:val="414"/>
        </w:trPr>
        <w:tc>
          <w:tcPr>
            <w:tcW w:w="5104" w:type="dxa"/>
          </w:tcPr>
          <w:p w:rsidR="001D7CCB" w:rsidRDefault="001D7CCB" w:rsidP="003D600D">
            <w:pPr>
              <w:spacing w:after="72"/>
              <w:jc w:val="left"/>
              <w:rPr>
                <w:rFonts w:ascii="华文细黑" w:hAnsi="华文细黑"/>
                <w:b/>
                <w:color w:val="000000" w:themeColor="text1"/>
                <w:szCs w:val="21"/>
              </w:rPr>
            </w:pPr>
            <w:r>
              <w:rPr>
                <w:rFonts w:hint="eastAsia"/>
                <w:color w:val="4D4D4D"/>
                <w:sz w:val="18"/>
                <w:szCs w:val="18"/>
              </w:rPr>
              <w:t>仔猪和生猪价格</w:t>
            </w:r>
          </w:p>
        </w:tc>
        <w:tc>
          <w:tcPr>
            <w:tcW w:w="222" w:type="dxa"/>
            <w:tcBorders>
              <w:top w:val="nil"/>
              <w:bottom w:val="nil"/>
            </w:tcBorders>
          </w:tcPr>
          <w:p w:rsidR="001D7CCB" w:rsidRDefault="001D7CCB" w:rsidP="003D600D">
            <w:pPr>
              <w:spacing w:after="72"/>
              <w:jc w:val="left"/>
              <w:rPr>
                <w:rFonts w:ascii="华文细黑" w:hAnsi="华文细黑"/>
                <w:b/>
                <w:color w:val="000000" w:themeColor="text1"/>
                <w:szCs w:val="21"/>
              </w:rPr>
            </w:pPr>
          </w:p>
        </w:tc>
        <w:tc>
          <w:tcPr>
            <w:tcW w:w="5048" w:type="dxa"/>
            <w:gridSpan w:val="2"/>
            <w:tcBorders>
              <w:top w:val="nil"/>
              <w:bottom w:val="nil"/>
            </w:tcBorders>
          </w:tcPr>
          <w:p w:rsidR="001D7CCB" w:rsidRPr="004C603D" w:rsidRDefault="001D7CCB" w:rsidP="003D600D">
            <w:pPr>
              <w:widowControl/>
              <w:jc w:val="left"/>
              <w:rPr>
                <w:color w:val="4D4D4D"/>
                <w:sz w:val="18"/>
                <w:szCs w:val="18"/>
              </w:rPr>
            </w:pPr>
            <w:r>
              <w:rPr>
                <w:rFonts w:hint="eastAsia"/>
                <w:color w:val="4D4D4D"/>
                <w:sz w:val="18"/>
                <w:szCs w:val="18"/>
              </w:rPr>
              <w:t>自繁自养利润</w:t>
            </w:r>
          </w:p>
        </w:tc>
      </w:tr>
      <w:tr w:rsidR="001D7CCB" w:rsidTr="003D600D">
        <w:trPr>
          <w:trHeight w:val="2323"/>
        </w:trPr>
        <w:tc>
          <w:tcPr>
            <w:tcW w:w="5104" w:type="dxa"/>
            <w:tcBorders>
              <w:bottom w:val="single" w:sz="12" w:space="0" w:color="95B3D7" w:themeColor="accent1" w:themeTint="99"/>
            </w:tcBorders>
          </w:tcPr>
          <w:p w:rsidR="001D7CCB" w:rsidRDefault="00A91E3B" w:rsidP="003D600D">
            <w:pPr>
              <w:spacing w:after="72"/>
              <w:jc w:val="left"/>
              <w:rPr>
                <w:rFonts w:ascii="华文细黑" w:hAnsi="华文细黑"/>
                <w:b/>
                <w:color w:val="000000" w:themeColor="text1"/>
                <w:szCs w:val="21"/>
              </w:rPr>
            </w:pPr>
            <w:r>
              <w:rPr>
                <w:rFonts w:ascii="华文细黑" w:hAnsi="华文细黑"/>
                <w:b/>
                <w:noProof/>
                <w:color w:val="000000" w:themeColor="text1"/>
                <w:szCs w:val="21"/>
              </w:rPr>
              <w:drawing>
                <wp:inline distT="0" distB="0" distL="0" distR="0">
                  <wp:extent cx="3070803" cy="1656272"/>
                  <wp:effectExtent l="0" t="0" r="0" b="0"/>
                  <wp:docPr id="269" name="图片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70860" cy="1656303"/>
                          </a:xfrm>
                          <a:prstGeom prst="rect">
                            <a:avLst/>
                          </a:prstGeom>
                          <a:noFill/>
                          <a:ln>
                            <a:noFill/>
                          </a:ln>
                        </pic:spPr>
                      </pic:pic>
                    </a:graphicData>
                  </a:graphic>
                </wp:inline>
              </w:drawing>
            </w:r>
          </w:p>
        </w:tc>
        <w:tc>
          <w:tcPr>
            <w:tcW w:w="438" w:type="dxa"/>
            <w:gridSpan w:val="2"/>
            <w:tcBorders>
              <w:top w:val="nil"/>
              <w:bottom w:val="nil"/>
            </w:tcBorders>
          </w:tcPr>
          <w:p w:rsidR="001D7CCB" w:rsidRDefault="001D7CCB" w:rsidP="003D600D">
            <w:pPr>
              <w:spacing w:after="72"/>
              <w:jc w:val="left"/>
              <w:rPr>
                <w:rFonts w:ascii="华文细黑" w:hAnsi="华文细黑"/>
                <w:b/>
                <w:color w:val="000000" w:themeColor="text1"/>
                <w:szCs w:val="21"/>
              </w:rPr>
            </w:pPr>
          </w:p>
        </w:tc>
        <w:tc>
          <w:tcPr>
            <w:tcW w:w="4832" w:type="dxa"/>
            <w:tcBorders>
              <w:bottom w:val="single" w:sz="12" w:space="0" w:color="95B3D7" w:themeColor="accent1" w:themeTint="99"/>
            </w:tcBorders>
          </w:tcPr>
          <w:p w:rsidR="001D7CCB" w:rsidRDefault="00A91E3B" w:rsidP="003D600D">
            <w:pPr>
              <w:spacing w:after="72"/>
              <w:jc w:val="left"/>
              <w:rPr>
                <w:rFonts w:ascii="华文细黑" w:hAnsi="华文细黑"/>
                <w:b/>
                <w:color w:val="000000" w:themeColor="text1"/>
                <w:szCs w:val="21"/>
              </w:rPr>
            </w:pPr>
            <w:r>
              <w:rPr>
                <w:rFonts w:ascii="华文细黑" w:hAnsi="华文细黑"/>
                <w:b/>
                <w:noProof/>
                <w:color w:val="000000" w:themeColor="text1"/>
                <w:szCs w:val="21"/>
              </w:rPr>
              <w:drawing>
                <wp:inline distT="0" distB="0" distL="0" distR="0">
                  <wp:extent cx="3070804" cy="1716656"/>
                  <wp:effectExtent l="0" t="0" r="0" b="0"/>
                  <wp:docPr id="270" name="图片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70860" cy="1716687"/>
                          </a:xfrm>
                          <a:prstGeom prst="rect">
                            <a:avLst/>
                          </a:prstGeom>
                          <a:noFill/>
                          <a:ln>
                            <a:noFill/>
                          </a:ln>
                        </pic:spPr>
                      </pic:pic>
                    </a:graphicData>
                  </a:graphic>
                </wp:inline>
              </w:drawing>
            </w:r>
          </w:p>
        </w:tc>
      </w:tr>
      <w:tr w:rsidR="001D7CCB" w:rsidTr="003D600D">
        <w:trPr>
          <w:trHeight w:val="519"/>
        </w:trPr>
        <w:tc>
          <w:tcPr>
            <w:tcW w:w="5104" w:type="dxa"/>
            <w:tcBorders>
              <w:top w:val="single" w:sz="12" w:space="0" w:color="95B3D7" w:themeColor="accent1" w:themeTint="99"/>
              <w:bottom w:val="nil"/>
            </w:tcBorders>
          </w:tcPr>
          <w:p w:rsidR="001D7CCB" w:rsidRPr="000601CF" w:rsidRDefault="001D7CCB" w:rsidP="003D600D">
            <w:pPr>
              <w:spacing w:after="93"/>
              <w:jc w:val="left"/>
              <w:rPr>
                <w:rFonts w:ascii="华文细黑" w:hAnsi="华文细黑"/>
                <w:b/>
                <w:color w:val="000000" w:themeColor="text1"/>
                <w:sz w:val="15"/>
                <w:szCs w:val="15"/>
              </w:rPr>
            </w:pPr>
            <w:r w:rsidRPr="00BB4BC7">
              <w:rPr>
                <w:rFonts w:asciiTheme="minorEastAsia" w:hAnsiTheme="minorEastAsia" w:hint="eastAsia"/>
                <w:color w:val="000000" w:themeColor="text1"/>
                <w:sz w:val="15"/>
                <w:szCs w:val="15"/>
              </w:rPr>
              <w:t>资料来源：</w:t>
            </w:r>
            <w:r>
              <w:rPr>
                <w:rFonts w:hint="eastAsia"/>
                <w:color w:val="292929"/>
                <w:sz w:val="15"/>
                <w:szCs w:val="15"/>
              </w:rPr>
              <w:t>wind</w:t>
            </w:r>
            <w:r w:rsidRPr="00BB4BC7">
              <w:rPr>
                <w:rFonts w:asciiTheme="minorEastAsia" w:hAnsiTheme="minorEastAsia" w:hint="eastAsia"/>
                <w:color w:val="000000" w:themeColor="text1"/>
                <w:sz w:val="15"/>
                <w:szCs w:val="15"/>
              </w:rPr>
              <w:t xml:space="preserve"> 华泰期货研究所</w:t>
            </w:r>
          </w:p>
        </w:tc>
        <w:tc>
          <w:tcPr>
            <w:tcW w:w="438" w:type="dxa"/>
            <w:gridSpan w:val="2"/>
            <w:tcBorders>
              <w:top w:val="nil"/>
              <w:bottom w:val="nil"/>
            </w:tcBorders>
          </w:tcPr>
          <w:p w:rsidR="001D7CCB" w:rsidRDefault="001D7CCB" w:rsidP="003D600D">
            <w:pPr>
              <w:spacing w:after="72"/>
              <w:jc w:val="left"/>
              <w:rPr>
                <w:rFonts w:ascii="华文细黑" w:hAnsi="华文细黑"/>
                <w:b/>
                <w:color w:val="000000" w:themeColor="text1"/>
                <w:szCs w:val="21"/>
              </w:rPr>
            </w:pPr>
          </w:p>
        </w:tc>
        <w:tc>
          <w:tcPr>
            <w:tcW w:w="4832" w:type="dxa"/>
            <w:tcBorders>
              <w:top w:val="single" w:sz="12" w:space="0" w:color="95B3D7" w:themeColor="accent1" w:themeTint="99"/>
              <w:bottom w:val="nil"/>
            </w:tcBorders>
          </w:tcPr>
          <w:p w:rsidR="001D7CCB" w:rsidRPr="00D20EA9" w:rsidRDefault="001D7CCB" w:rsidP="003D600D">
            <w:pPr>
              <w:spacing w:after="72"/>
              <w:jc w:val="left"/>
              <w:rPr>
                <w:rFonts w:ascii="华文细黑" w:hAnsi="华文细黑"/>
                <w:b/>
                <w:noProof/>
                <w:color w:val="000000" w:themeColor="text1"/>
                <w:szCs w:val="21"/>
              </w:rPr>
            </w:pPr>
          </w:p>
        </w:tc>
      </w:tr>
    </w:tbl>
    <w:p w:rsidR="001D7CCB" w:rsidRPr="00457E61" w:rsidRDefault="001D7CCB" w:rsidP="001D7CCB">
      <w:pPr>
        <w:spacing w:after="72"/>
        <w:jc w:val="left"/>
        <w:rPr>
          <w:rFonts w:ascii="华文细黑" w:hAnsi="华文细黑"/>
          <w:b/>
          <w:color w:val="000000" w:themeColor="text1"/>
          <w:szCs w:val="21"/>
        </w:rPr>
      </w:pPr>
    </w:p>
    <w:p w:rsidR="001D7CCB" w:rsidRDefault="001D7CCB" w:rsidP="001D7CCB">
      <w:pPr>
        <w:pStyle w:val="a5"/>
        <w:numPr>
          <w:ilvl w:val="0"/>
          <w:numId w:val="7"/>
        </w:numPr>
        <w:spacing w:after="93"/>
        <w:ind w:firstLineChars="0"/>
        <w:jc w:val="left"/>
        <w:rPr>
          <w:rFonts w:ascii="华文细黑" w:hAnsi="华文细黑"/>
          <w:b/>
          <w:color w:val="000000" w:themeColor="text1"/>
          <w:szCs w:val="21"/>
        </w:rPr>
      </w:pPr>
      <w:r>
        <w:rPr>
          <w:rFonts w:ascii="华文细黑" w:hAnsi="华文细黑" w:hint="eastAsia"/>
          <w:b/>
          <w:color w:val="000000" w:themeColor="text1"/>
          <w:szCs w:val="21"/>
        </w:rPr>
        <w:t>菜粕供需分析</w:t>
      </w:r>
    </w:p>
    <w:p w:rsidR="009E04B9" w:rsidRDefault="001D7CCB" w:rsidP="001D7CCB">
      <w:pPr>
        <w:spacing w:after="72"/>
        <w:ind w:firstLineChars="200" w:firstLine="420"/>
        <w:jc w:val="left"/>
        <w:rPr>
          <w:color w:val="292929"/>
        </w:rPr>
      </w:pPr>
      <w:r w:rsidRPr="009210D2">
        <w:rPr>
          <w:rFonts w:hint="eastAsia"/>
          <w:color w:val="292929"/>
        </w:rPr>
        <w:t>菜粕：沿海地区进口菜籽及国产加籽粕的情况相对是比较清楚的。进口量上，</w:t>
      </w:r>
      <w:r w:rsidR="001E7D79">
        <w:rPr>
          <w:rFonts w:hint="eastAsia"/>
          <w:color w:val="292929"/>
        </w:rPr>
        <w:t>9</w:t>
      </w:r>
      <w:r w:rsidRPr="009210D2">
        <w:rPr>
          <w:rFonts w:hint="eastAsia"/>
          <w:color w:val="292929"/>
        </w:rPr>
        <w:t>月进口菜籽</w:t>
      </w:r>
      <w:r w:rsidR="001E7D79">
        <w:rPr>
          <w:rFonts w:hint="eastAsia"/>
          <w:color w:val="292929"/>
        </w:rPr>
        <w:t>29.55</w:t>
      </w:r>
      <w:r w:rsidR="00012769">
        <w:rPr>
          <w:rFonts w:hint="eastAsia"/>
          <w:color w:val="292929"/>
        </w:rPr>
        <w:t>万吨，低于预估值</w:t>
      </w:r>
      <w:r w:rsidR="00012769">
        <w:rPr>
          <w:rFonts w:hint="eastAsia"/>
          <w:color w:val="292929"/>
        </w:rPr>
        <w:t>36</w:t>
      </w:r>
      <w:r w:rsidR="00012769">
        <w:rPr>
          <w:rFonts w:hint="eastAsia"/>
          <w:color w:val="292929"/>
        </w:rPr>
        <w:t>万吨</w:t>
      </w:r>
      <w:r w:rsidRPr="009210D2">
        <w:rPr>
          <w:rFonts w:hint="eastAsia"/>
          <w:color w:val="292929"/>
        </w:rPr>
        <w:t>。天下粮仓统计船期显示，</w:t>
      </w:r>
      <w:r w:rsidR="00012769">
        <w:rPr>
          <w:rFonts w:hint="eastAsia"/>
          <w:color w:val="292929"/>
        </w:rPr>
        <w:t>1</w:t>
      </w:r>
      <w:r w:rsidRPr="009210D2">
        <w:rPr>
          <w:rFonts w:hint="eastAsia"/>
          <w:color w:val="292929"/>
        </w:rPr>
        <w:t>0</w:t>
      </w:r>
      <w:r w:rsidRPr="009210D2">
        <w:rPr>
          <w:rFonts w:hint="eastAsia"/>
          <w:color w:val="292929"/>
        </w:rPr>
        <w:t>月</w:t>
      </w:r>
      <w:r w:rsidRPr="009210D2">
        <w:rPr>
          <w:rFonts w:hint="eastAsia"/>
          <w:color w:val="292929"/>
        </w:rPr>
        <w:t>4</w:t>
      </w:r>
      <w:r w:rsidR="009E04B9">
        <w:rPr>
          <w:rFonts w:hint="eastAsia"/>
          <w:color w:val="292929"/>
        </w:rPr>
        <w:t>2</w:t>
      </w:r>
      <w:r w:rsidRPr="009210D2">
        <w:rPr>
          <w:rFonts w:hint="eastAsia"/>
          <w:color w:val="292929"/>
        </w:rPr>
        <w:t>万吨</w:t>
      </w:r>
      <w:r w:rsidR="00012769">
        <w:rPr>
          <w:rFonts w:hint="eastAsia"/>
          <w:color w:val="292929"/>
        </w:rPr>
        <w:t>，</w:t>
      </w:r>
      <w:r w:rsidR="00012769">
        <w:rPr>
          <w:rFonts w:hint="eastAsia"/>
          <w:color w:val="292929"/>
        </w:rPr>
        <w:t>11</w:t>
      </w:r>
      <w:r w:rsidR="00012769">
        <w:rPr>
          <w:rFonts w:hint="eastAsia"/>
          <w:color w:val="292929"/>
        </w:rPr>
        <w:t>月</w:t>
      </w:r>
      <w:r w:rsidR="00012769">
        <w:rPr>
          <w:rFonts w:hint="eastAsia"/>
          <w:color w:val="292929"/>
        </w:rPr>
        <w:t>18</w:t>
      </w:r>
      <w:r w:rsidR="00012769">
        <w:rPr>
          <w:rFonts w:hint="eastAsia"/>
          <w:color w:val="292929"/>
        </w:rPr>
        <w:t>万吨</w:t>
      </w:r>
      <w:r w:rsidRPr="009210D2">
        <w:rPr>
          <w:rFonts w:hint="eastAsia"/>
          <w:color w:val="292929"/>
        </w:rPr>
        <w:t>。近期压榨亏损幅度有所减小，</w:t>
      </w:r>
      <w:r w:rsidRPr="009210D2">
        <w:rPr>
          <w:rFonts w:hint="eastAsia"/>
          <w:color w:val="292929"/>
        </w:rPr>
        <w:t>USDA10</w:t>
      </w:r>
      <w:r w:rsidRPr="009210D2">
        <w:rPr>
          <w:rFonts w:hint="eastAsia"/>
          <w:color w:val="292929"/>
        </w:rPr>
        <w:t>月报告中，加拿大菜籽产量前景改善（新年度产量调高</w:t>
      </w:r>
      <w:r w:rsidRPr="009210D2">
        <w:rPr>
          <w:rFonts w:hint="eastAsia"/>
          <w:color w:val="292929"/>
        </w:rPr>
        <w:t>100</w:t>
      </w:r>
      <w:r w:rsidRPr="009210D2">
        <w:rPr>
          <w:rFonts w:hint="eastAsia"/>
          <w:color w:val="292929"/>
        </w:rPr>
        <w:t>万吨至</w:t>
      </w:r>
      <w:r w:rsidRPr="009210D2">
        <w:rPr>
          <w:rFonts w:hint="eastAsia"/>
          <w:color w:val="292929"/>
        </w:rPr>
        <w:t>1430</w:t>
      </w:r>
      <w:r w:rsidRPr="009210D2">
        <w:rPr>
          <w:rFonts w:hint="eastAsia"/>
          <w:color w:val="292929"/>
        </w:rPr>
        <w:t>万吨），全球菜籽紧张程度减缓，因此后期进口可能会有所上升，</w:t>
      </w:r>
      <w:r w:rsidRPr="009210D2">
        <w:rPr>
          <w:rFonts w:hint="eastAsia"/>
          <w:color w:val="292929"/>
        </w:rPr>
        <w:t>USDA</w:t>
      </w:r>
      <w:r w:rsidRPr="009210D2">
        <w:rPr>
          <w:rFonts w:hint="eastAsia"/>
          <w:color w:val="292929"/>
        </w:rPr>
        <w:t>预计中国</w:t>
      </w:r>
      <w:r w:rsidRPr="009210D2">
        <w:rPr>
          <w:rFonts w:hint="eastAsia"/>
          <w:color w:val="292929"/>
        </w:rPr>
        <w:t>2014/15</w:t>
      </w:r>
      <w:r w:rsidRPr="009210D2">
        <w:rPr>
          <w:rFonts w:hint="eastAsia"/>
          <w:color w:val="292929"/>
        </w:rPr>
        <w:t>年进口菜籽</w:t>
      </w:r>
      <w:r w:rsidRPr="009210D2">
        <w:rPr>
          <w:rFonts w:hint="eastAsia"/>
          <w:color w:val="292929"/>
        </w:rPr>
        <w:t>460</w:t>
      </w:r>
      <w:r w:rsidRPr="009210D2">
        <w:rPr>
          <w:rFonts w:hint="eastAsia"/>
          <w:color w:val="292929"/>
        </w:rPr>
        <w:t>万吨，</w:t>
      </w:r>
      <w:r w:rsidRPr="009210D2">
        <w:rPr>
          <w:rFonts w:hint="eastAsia"/>
          <w:color w:val="292929"/>
        </w:rPr>
        <w:t>2015/16</w:t>
      </w:r>
      <w:r w:rsidRPr="009210D2">
        <w:rPr>
          <w:rFonts w:hint="eastAsia"/>
          <w:color w:val="292929"/>
        </w:rPr>
        <w:t>年度菜籽进口量调增</w:t>
      </w:r>
      <w:r w:rsidRPr="009210D2">
        <w:rPr>
          <w:rFonts w:hint="eastAsia"/>
          <w:color w:val="292929"/>
        </w:rPr>
        <w:t>60</w:t>
      </w:r>
      <w:r w:rsidRPr="009210D2">
        <w:rPr>
          <w:rFonts w:hint="eastAsia"/>
          <w:color w:val="292929"/>
        </w:rPr>
        <w:t>万吨至</w:t>
      </w:r>
      <w:r w:rsidRPr="009210D2">
        <w:rPr>
          <w:rFonts w:hint="eastAsia"/>
          <w:color w:val="292929"/>
        </w:rPr>
        <w:t>390</w:t>
      </w:r>
      <w:r w:rsidRPr="009210D2">
        <w:rPr>
          <w:rFonts w:hint="eastAsia"/>
          <w:color w:val="292929"/>
        </w:rPr>
        <w:t>万吨。</w:t>
      </w:r>
    </w:p>
    <w:p w:rsidR="001D7CCB" w:rsidRPr="009210D2" w:rsidRDefault="001D7CCB" w:rsidP="001D7CCB">
      <w:pPr>
        <w:spacing w:after="72"/>
        <w:ind w:firstLineChars="200" w:firstLine="420"/>
        <w:jc w:val="left"/>
        <w:rPr>
          <w:color w:val="292929"/>
        </w:rPr>
      </w:pPr>
      <w:r w:rsidRPr="009210D2">
        <w:rPr>
          <w:rFonts w:hint="eastAsia"/>
          <w:color w:val="292929"/>
        </w:rPr>
        <w:t>截至第</w:t>
      </w:r>
      <w:r w:rsidR="009E04B9">
        <w:rPr>
          <w:rFonts w:hint="eastAsia"/>
          <w:color w:val="292929"/>
        </w:rPr>
        <w:t>4</w:t>
      </w:r>
      <w:r w:rsidR="00012769">
        <w:rPr>
          <w:rFonts w:hint="eastAsia"/>
          <w:color w:val="292929"/>
        </w:rPr>
        <w:t>2</w:t>
      </w:r>
      <w:r w:rsidRPr="009210D2">
        <w:rPr>
          <w:rFonts w:hint="eastAsia"/>
          <w:color w:val="292929"/>
        </w:rPr>
        <w:t>周（</w:t>
      </w:r>
      <w:r w:rsidR="009E04B9">
        <w:rPr>
          <w:rFonts w:hint="eastAsia"/>
          <w:color w:val="292929"/>
        </w:rPr>
        <w:t>10</w:t>
      </w:r>
      <w:r w:rsidRPr="009210D2">
        <w:rPr>
          <w:rFonts w:hint="eastAsia"/>
          <w:color w:val="292929"/>
        </w:rPr>
        <w:t>月</w:t>
      </w:r>
      <w:r w:rsidR="00012769">
        <w:rPr>
          <w:rFonts w:hint="eastAsia"/>
          <w:color w:val="292929"/>
        </w:rPr>
        <w:t>12</w:t>
      </w:r>
      <w:r w:rsidRPr="009210D2">
        <w:rPr>
          <w:rFonts w:hint="eastAsia"/>
          <w:color w:val="292929"/>
        </w:rPr>
        <w:t>-</w:t>
      </w:r>
      <w:r w:rsidR="009E04B9">
        <w:rPr>
          <w:rFonts w:hint="eastAsia"/>
          <w:color w:val="292929"/>
        </w:rPr>
        <w:t>1</w:t>
      </w:r>
      <w:r w:rsidR="00012769">
        <w:rPr>
          <w:rFonts w:hint="eastAsia"/>
          <w:color w:val="292929"/>
        </w:rPr>
        <w:t>8</w:t>
      </w:r>
      <w:r w:rsidRPr="009210D2">
        <w:rPr>
          <w:rFonts w:hint="eastAsia"/>
          <w:color w:val="292929"/>
        </w:rPr>
        <w:t>日），沿海主要油厂开机率由</w:t>
      </w:r>
      <w:r w:rsidR="00012769">
        <w:rPr>
          <w:rFonts w:hint="eastAsia"/>
          <w:color w:val="292929"/>
        </w:rPr>
        <w:t>16.43</w:t>
      </w:r>
      <w:r w:rsidR="009E04B9">
        <w:rPr>
          <w:rFonts w:hint="eastAsia"/>
          <w:color w:val="292929"/>
        </w:rPr>
        <w:t>%</w:t>
      </w:r>
      <w:r w:rsidR="00012769">
        <w:rPr>
          <w:rFonts w:hint="eastAsia"/>
          <w:color w:val="292929"/>
        </w:rPr>
        <w:t>继续</w:t>
      </w:r>
      <w:r w:rsidRPr="009210D2">
        <w:rPr>
          <w:rFonts w:hint="eastAsia"/>
          <w:color w:val="292929"/>
        </w:rPr>
        <w:t>降至</w:t>
      </w:r>
      <w:r w:rsidR="00012769">
        <w:rPr>
          <w:rFonts w:hint="eastAsia"/>
          <w:color w:val="292929"/>
        </w:rPr>
        <w:t>15.06</w:t>
      </w:r>
      <w:r w:rsidRPr="009210D2">
        <w:rPr>
          <w:rFonts w:hint="eastAsia"/>
          <w:color w:val="292929"/>
        </w:rPr>
        <w:t>%</w:t>
      </w:r>
      <w:r w:rsidR="009E04B9">
        <w:rPr>
          <w:rFonts w:hint="eastAsia"/>
          <w:color w:val="292929"/>
        </w:rPr>
        <w:t>，仅比国庆当周</w:t>
      </w:r>
      <w:r w:rsidR="009E04B9">
        <w:rPr>
          <w:rFonts w:hint="eastAsia"/>
          <w:color w:val="292929"/>
        </w:rPr>
        <w:t>14.95%</w:t>
      </w:r>
      <w:r w:rsidR="009E04B9">
        <w:rPr>
          <w:rFonts w:hint="eastAsia"/>
          <w:color w:val="292929"/>
        </w:rPr>
        <w:t>略微提高</w:t>
      </w:r>
      <w:r w:rsidRPr="009210D2">
        <w:rPr>
          <w:rFonts w:hint="eastAsia"/>
          <w:color w:val="292929"/>
        </w:rPr>
        <w:t>。菜粕库存上，截至第</w:t>
      </w:r>
      <w:r w:rsidR="00012769">
        <w:rPr>
          <w:rFonts w:hint="eastAsia"/>
          <w:color w:val="292929"/>
        </w:rPr>
        <w:t>42</w:t>
      </w:r>
      <w:r w:rsidRPr="009210D2">
        <w:rPr>
          <w:rFonts w:hint="eastAsia"/>
          <w:color w:val="292929"/>
        </w:rPr>
        <w:t>周，沿海主要油厂菜籽库存</w:t>
      </w:r>
      <w:r w:rsidR="00012769">
        <w:rPr>
          <w:rFonts w:hint="eastAsia"/>
          <w:color w:val="292929"/>
        </w:rPr>
        <w:t>1.2</w:t>
      </w:r>
      <w:r w:rsidR="009E04B9">
        <w:rPr>
          <w:rFonts w:hint="eastAsia"/>
          <w:color w:val="292929"/>
        </w:rPr>
        <w:t>万吨</w:t>
      </w:r>
      <w:r w:rsidRPr="009210D2">
        <w:rPr>
          <w:rFonts w:hint="eastAsia"/>
          <w:color w:val="292929"/>
        </w:rPr>
        <w:t>，未执行合同小幅下降</w:t>
      </w:r>
      <w:r w:rsidR="00012769">
        <w:rPr>
          <w:rFonts w:hint="eastAsia"/>
          <w:color w:val="292929"/>
        </w:rPr>
        <w:t>至</w:t>
      </w:r>
      <w:r w:rsidR="00012769">
        <w:rPr>
          <w:rFonts w:hint="eastAsia"/>
          <w:color w:val="292929"/>
        </w:rPr>
        <w:t>12.9</w:t>
      </w:r>
      <w:r w:rsidR="009E04B9">
        <w:rPr>
          <w:rFonts w:hint="eastAsia"/>
          <w:color w:val="292929"/>
        </w:rPr>
        <w:t>吨</w:t>
      </w:r>
      <w:r w:rsidRPr="009210D2">
        <w:rPr>
          <w:rFonts w:hint="eastAsia"/>
          <w:color w:val="292929"/>
        </w:rPr>
        <w:t>。目前主要交割库报价东莞富之源</w:t>
      </w:r>
      <w:r w:rsidR="00012769">
        <w:rPr>
          <w:rFonts w:hint="eastAsia"/>
          <w:color w:val="292929"/>
        </w:rPr>
        <w:t>现货</w:t>
      </w:r>
      <w:r w:rsidRPr="009210D2">
        <w:rPr>
          <w:rFonts w:hint="eastAsia"/>
          <w:color w:val="292929"/>
        </w:rPr>
        <w:t>2</w:t>
      </w:r>
      <w:r w:rsidR="00012769">
        <w:rPr>
          <w:rFonts w:hint="eastAsia"/>
          <w:color w:val="292929"/>
        </w:rPr>
        <w:t>02</w:t>
      </w:r>
      <w:r w:rsidR="009E04B9">
        <w:rPr>
          <w:rFonts w:hint="eastAsia"/>
          <w:color w:val="292929"/>
        </w:rPr>
        <w:t>0</w:t>
      </w:r>
      <w:r w:rsidRPr="009210D2">
        <w:rPr>
          <w:rFonts w:hint="eastAsia"/>
          <w:color w:val="292929"/>
        </w:rPr>
        <w:t>，厦门银祥</w:t>
      </w:r>
      <w:r w:rsidR="00012769">
        <w:rPr>
          <w:rFonts w:hint="eastAsia"/>
          <w:color w:val="292929"/>
        </w:rPr>
        <w:t>208</w:t>
      </w:r>
      <w:r w:rsidR="009E04B9">
        <w:rPr>
          <w:rFonts w:hint="eastAsia"/>
          <w:color w:val="292929"/>
        </w:rPr>
        <w:t>0</w:t>
      </w:r>
      <w:r w:rsidRPr="009210D2">
        <w:rPr>
          <w:rFonts w:hint="eastAsia"/>
          <w:color w:val="292929"/>
        </w:rPr>
        <w:t>，钦州中粮</w:t>
      </w:r>
      <w:r w:rsidRPr="009210D2">
        <w:rPr>
          <w:rFonts w:hint="eastAsia"/>
          <w:color w:val="292929"/>
        </w:rPr>
        <w:t>10</w:t>
      </w:r>
      <w:r w:rsidRPr="009210D2">
        <w:rPr>
          <w:rFonts w:hint="eastAsia"/>
          <w:color w:val="292929"/>
        </w:rPr>
        <w:t>月</w:t>
      </w:r>
      <w:r w:rsidR="009E04B9">
        <w:rPr>
          <w:rFonts w:hint="eastAsia"/>
          <w:color w:val="292929"/>
        </w:rPr>
        <w:t>20</w:t>
      </w:r>
      <w:r w:rsidR="00012769">
        <w:rPr>
          <w:rFonts w:hint="eastAsia"/>
          <w:color w:val="292929"/>
        </w:rPr>
        <w:t>0</w:t>
      </w:r>
      <w:r w:rsidRPr="009210D2">
        <w:rPr>
          <w:rFonts w:hint="eastAsia"/>
          <w:color w:val="292929"/>
        </w:rPr>
        <w:t>0</w:t>
      </w:r>
      <w:r w:rsidRPr="009210D2">
        <w:rPr>
          <w:rFonts w:hint="eastAsia"/>
          <w:color w:val="292929"/>
        </w:rPr>
        <w:t>。国内菜籽的情况相对非常不透明。据了解，国产菜籽主产区菜籽收购和压榨基本结束，不过却好像并未有多大数量的国产菜粕流入市场，</w:t>
      </w:r>
      <w:r w:rsidR="009E04B9">
        <w:rPr>
          <w:rFonts w:hint="eastAsia"/>
          <w:color w:val="292929"/>
        </w:rPr>
        <w:t>我们了解到的截至</w:t>
      </w:r>
      <w:r w:rsidR="009E04B9">
        <w:rPr>
          <w:rFonts w:hint="eastAsia"/>
          <w:color w:val="292929"/>
        </w:rPr>
        <w:t>9</w:t>
      </w:r>
      <w:r w:rsidR="009E04B9">
        <w:rPr>
          <w:rFonts w:hint="eastAsia"/>
          <w:color w:val="292929"/>
        </w:rPr>
        <w:t>月中</w:t>
      </w:r>
      <w:r w:rsidRPr="009210D2">
        <w:rPr>
          <w:rFonts w:hint="eastAsia"/>
          <w:color w:val="292929"/>
        </w:rPr>
        <w:t>湖北规模企业菜籽收购量仅为去年同期的十分之一，</w:t>
      </w:r>
      <w:r w:rsidRPr="009210D2">
        <w:rPr>
          <w:rFonts w:hint="eastAsia"/>
          <w:color w:val="292929"/>
        </w:rPr>
        <w:lastRenderedPageBreak/>
        <w:t>各省制定的菜籽补贴也未发放。</w:t>
      </w:r>
    </w:p>
    <w:p w:rsidR="001D7CCB" w:rsidRDefault="001D7CCB" w:rsidP="001D7CCB">
      <w:pPr>
        <w:spacing w:after="72"/>
        <w:ind w:firstLineChars="200" w:firstLine="420"/>
        <w:jc w:val="left"/>
        <w:rPr>
          <w:color w:val="292929"/>
        </w:rPr>
      </w:pPr>
      <w:r w:rsidRPr="009210D2">
        <w:rPr>
          <w:rFonts w:hint="eastAsia"/>
          <w:color w:val="292929"/>
        </w:rPr>
        <w:t>菜粕的需求格局情况较为明朗，水产不</w:t>
      </w:r>
      <w:r w:rsidR="003F35C0">
        <w:rPr>
          <w:rFonts w:hint="eastAsia"/>
          <w:color w:val="292929"/>
        </w:rPr>
        <w:t>佳，水产饲料月度产量也较往年偏低，而豆菜粕价差导致的菜粕被替代。不过上周粕类大幅下挫我们看到了久违的成交放量的情况，</w:t>
      </w:r>
      <w:r w:rsidR="003F35C0">
        <w:rPr>
          <w:rFonts w:hint="eastAsia"/>
          <w:color w:val="292929"/>
        </w:rPr>
        <w:t>10</w:t>
      </w:r>
      <w:r w:rsidR="003F35C0">
        <w:rPr>
          <w:rFonts w:hint="eastAsia"/>
          <w:color w:val="292929"/>
        </w:rPr>
        <w:t>月</w:t>
      </w:r>
      <w:r w:rsidR="003F35C0">
        <w:rPr>
          <w:rFonts w:hint="eastAsia"/>
          <w:color w:val="292929"/>
        </w:rPr>
        <w:t>22</w:t>
      </w:r>
      <w:r w:rsidR="003F35C0">
        <w:rPr>
          <w:rFonts w:hint="eastAsia"/>
          <w:color w:val="292929"/>
        </w:rPr>
        <w:t>日当天成交</w:t>
      </w:r>
      <w:r w:rsidR="003F35C0">
        <w:rPr>
          <w:rFonts w:hint="eastAsia"/>
          <w:color w:val="292929"/>
        </w:rPr>
        <w:t>22000</w:t>
      </w:r>
      <w:r w:rsidR="003F35C0">
        <w:rPr>
          <w:rFonts w:hint="eastAsia"/>
          <w:color w:val="292929"/>
        </w:rPr>
        <w:t>吨。不过</w:t>
      </w:r>
      <w:r w:rsidRPr="009210D2">
        <w:rPr>
          <w:rFonts w:hint="eastAsia"/>
          <w:color w:val="292929"/>
        </w:rPr>
        <w:t>天气转凉后水产需求对菜粕的刚需彻底转淡后，菜粕</w:t>
      </w:r>
      <w:r w:rsidR="003F35C0">
        <w:rPr>
          <w:rFonts w:hint="eastAsia"/>
          <w:color w:val="292929"/>
        </w:rPr>
        <w:t>的需求仍将保持疲弱</w:t>
      </w:r>
      <w:r>
        <w:rPr>
          <w:rFonts w:hint="eastAsia"/>
          <w:color w:val="292929"/>
        </w:rPr>
        <w:t>。</w:t>
      </w:r>
    </w:p>
    <w:p w:rsidR="009E04B9" w:rsidRDefault="009E04B9" w:rsidP="001D7CCB">
      <w:pPr>
        <w:spacing w:after="72"/>
        <w:ind w:firstLineChars="200" w:firstLine="420"/>
        <w:jc w:val="left"/>
        <w:rPr>
          <w:color w:val="292929"/>
        </w:rPr>
      </w:pPr>
    </w:p>
    <w:tbl>
      <w:tblPr>
        <w:tblStyle w:val="a8"/>
        <w:tblW w:w="0" w:type="auto"/>
        <w:tblInd w:w="-2363" w:type="dxa"/>
        <w:tblBorders>
          <w:top w:val="none" w:sz="0" w:space="0" w:color="auto"/>
          <w:left w:val="none" w:sz="0" w:space="0" w:color="auto"/>
          <w:bottom w:val="single" w:sz="12" w:space="0" w:color="95B3D7" w:themeColor="accent1" w:themeTint="99"/>
          <w:right w:val="none" w:sz="0" w:space="0" w:color="auto"/>
          <w:insideH w:val="single" w:sz="12" w:space="0" w:color="95B3D7" w:themeColor="accent1" w:themeTint="99"/>
          <w:insideV w:val="none" w:sz="0" w:space="0" w:color="auto"/>
        </w:tblBorders>
        <w:tblLook w:val="04A0"/>
      </w:tblPr>
      <w:tblGrid>
        <w:gridCol w:w="5052"/>
        <w:gridCol w:w="222"/>
        <w:gridCol w:w="48"/>
        <w:gridCol w:w="5052"/>
      </w:tblGrid>
      <w:tr w:rsidR="001D7CCB" w:rsidTr="007A7127">
        <w:trPr>
          <w:trHeight w:val="414"/>
        </w:trPr>
        <w:tc>
          <w:tcPr>
            <w:tcW w:w="5052" w:type="dxa"/>
          </w:tcPr>
          <w:p w:rsidR="001D7CCB" w:rsidRDefault="001D7CCB" w:rsidP="003D600D">
            <w:pPr>
              <w:spacing w:after="72"/>
              <w:jc w:val="left"/>
              <w:rPr>
                <w:rFonts w:ascii="华文细黑" w:hAnsi="华文细黑"/>
                <w:b/>
                <w:color w:val="000000" w:themeColor="text1"/>
                <w:szCs w:val="21"/>
              </w:rPr>
            </w:pPr>
            <w:r>
              <w:rPr>
                <w:rFonts w:hint="eastAsia"/>
                <w:color w:val="4D4D4D"/>
                <w:sz w:val="18"/>
                <w:szCs w:val="18"/>
              </w:rPr>
              <w:t>沿海主要油厂菜粕库存和未执行合同</w:t>
            </w:r>
          </w:p>
        </w:tc>
        <w:tc>
          <w:tcPr>
            <w:tcW w:w="222" w:type="dxa"/>
            <w:tcBorders>
              <w:top w:val="nil"/>
              <w:bottom w:val="nil"/>
            </w:tcBorders>
          </w:tcPr>
          <w:p w:rsidR="001D7CCB" w:rsidRDefault="001D7CCB" w:rsidP="003D600D">
            <w:pPr>
              <w:spacing w:after="72"/>
              <w:jc w:val="left"/>
              <w:rPr>
                <w:rFonts w:ascii="华文细黑" w:hAnsi="华文细黑"/>
                <w:b/>
                <w:color w:val="000000" w:themeColor="text1"/>
                <w:szCs w:val="21"/>
              </w:rPr>
            </w:pPr>
          </w:p>
        </w:tc>
        <w:tc>
          <w:tcPr>
            <w:tcW w:w="5100" w:type="dxa"/>
            <w:gridSpan w:val="2"/>
            <w:tcBorders>
              <w:top w:val="nil"/>
              <w:bottom w:val="nil"/>
            </w:tcBorders>
          </w:tcPr>
          <w:p w:rsidR="001D7CCB" w:rsidRPr="004C603D" w:rsidRDefault="001D7CCB" w:rsidP="003D600D">
            <w:pPr>
              <w:widowControl/>
              <w:jc w:val="left"/>
              <w:rPr>
                <w:color w:val="4D4D4D"/>
                <w:sz w:val="18"/>
                <w:szCs w:val="18"/>
              </w:rPr>
            </w:pPr>
            <w:r>
              <w:rPr>
                <w:rFonts w:hint="eastAsia"/>
                <w:color w:val="4D4D4D"/>
                <w:sz w:val="18"/>
                <w:szCs w:val="18"/>
              </w:rPr>
              <w:t>沿海主要油厂开机率</w:t>
            </w:r>
          </w:p>
        </w:tc>
      </w:tr>
      <w:tr w:rsidR="001D7CCB" w:rsidTr="007A7127">
        <w:trPr>
          <w:trHeight w:val="2323"/>
        </w:trPr>
        <w:tc>
          <w:tcPr>
            <w:tcW w:w="5052" w:type="dxa"/>
            <w:tcBorders>
              <w:bottom w:val="single" w:sz="12" w:space="0" w:color="95B3D7" w:themeColor="accent1" w:themeTint="99"/>
            </w:tcBorders>
          </w:tcPr>
          <w:p w:rsidR="001D7CCB" w:rsidRDefault="00A91E3B" w:rsidP="003D600D">
            <w:pPr>
              <w:spacing w:after="72"/>
              <w:jc w:val="left"/>
              <w:rPr>
                <w:rFonts w:ascii="华文细黑" w:hAnsi="华文细黑"/>
                <w:b/>
                <w:color w:val="000000" w:themeColor="text1"/>
                <w:szCs w:val="21"/>
              </w:rPr>
            </w:pPr>
            <w:r>
              <w:rPr>
                <w:rFonts w:ascii="华文细黑" w:hAnsi="华文细黑"/>
                <w:b/>
                <w:noProof/>
                <w:color w:val="000000" w:themeColor="text1"/>
                <w:szCs w:val="21"/>
              </w:rPr>
              <w:drawing>
                <wp:inline distT="0" distB="0" distL="0" distR="0">
                  <wp:extent cx="3062144" cy="1673525"/>
                  <wp:effectExtent l="0" t="0" r="0" b="0"/>
                  <wp:docPr id="272" name="图片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62605" cy="1673777"/>
                          </a:xfrm>
                          <a:prstGeom prst="rect">
                            <a:avLst/>
                          </a:prstGeom>
                          <a:noFill/>
                          <a:ln>
                            <a:noFill/>
                          </a:ln>
                        </pic:spPr>
                      </pic:pic>
                    </a:graphicData>
                  </a:graphic>
                </wp:inline>
              </w:drawing>
            </w:r>
          </w:p>
        </w:tc>
        <w:tc>
          <w:tcPr>
            <w:tcW w:w="271" w:type="dxa"/>
            <w:gridSpan w:val="2"/>
            <w:tcBorders>
              <w:top w:val="nil"/>
              <w:bottom w:val="nil"/>
            </w:tcBorders>
          </w:tcPr>
          <w:p w:rsidR="001D7CCB" w:rsidRDefault="001D7CCB" w:rsidP="003D600D">
            <w:pPr>
              <w:spacing w:after="72"/>
              <w:jc w:val="left"/>
              <w:rPr>
                <w:rFonts w:ascii="华文细黑" w:hAnsi="华文细黑"/>
                <w:b/>
                <w:color w:val="000000" w:themeColor="text1"/>
                <w:szCs w:val="21"/>
              </w:rPr>
            </w:pPr>
          </w:p>
        </w:tc>
        <w:tc>
          <w:tcPr>
            <w:tcW w:w="5051" w:type="dxa"/>
            <w:tcBorders>
              <w:bottom w:val="single" w:sz="12" w:space="0" w:color="95B3D7" w:themeColor="accent1" w:themeTint="99"/>
            </w:tcBorders>
          </w:tcPr>
          <w:p w:rsidR="001D7CCB" w:rsidRDefault="00A91E3B" w:rsidP="003D600D">
            <w:pPr>
              <w:spacing w:after="72"/>
              <w:jc w:val="left"/>
              <w:rPr>
                <w:rFonts w:ascii="华文细黑" w:hAnsi="华文细黑"/>
                <w:b/>
                <w:color w:val="000000" w:themeColor="text1"/>
                <w:szCs w:val="21"/>
              </w:rPr>
            </w:pPr>
            <w:r>
              <w:rPr>
                <w:rFonts w:ascii="华文细黑" w:hAnsi="华文细黑"/>
                <w:b/>
                <w:noProof/>
                <w:color w:val="000000" w:themeColor="text1"/>
                <w:szCs w:val="21"/>
              </w:rPr>
              <w:drawing>
                <wp:inline distT="0" distB="0" distL="0" distR="0">
                  <wp:extent cx="3070806" cy="1768415"/>
                  <wp:effectExtent l="0" t="0" r="0" b="0"/>
                  <wp:docPr id="273" name="图片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70860" cy="1768446"/>
                          </a:xfrm>
                          <a:prstGeom prst="rect">
                            <a:avLst/>
                          </a:prstGeom>
                          <a:noFill/>
                          <a:ln>
                            <a:noFill/>
                          </a:ln>
                        </pic:spPr>
                      </pic:pic>
                    </a:graphicData>
                  </a:graphic>
                </wp:inline>
              </w:drawing>
            </w:r>
          </w:p>
        </w:tc>
      </w:tr>
      <w:tr w:rsidR="001D7CCB" w:rsidTr="007A7127">
        <w:trPr>
          <w:trHeight w:val="519"/>
        </w:trPr>
        <w:tc>
          <w:tcPr>
            <w:tcW w:w="5052" w:type="dxa"/>
            <w:tcBorders>
              <w:top w:val="single" w:sz="12" w:space="0" w:color="95B3D7" w:themeColor="accent1" w:themeTint="99"/>
              <w:bottom w:val="nil"/>
            </w:tcBorders>
          </w:tcPr>
          <w:p w:rsidR="001D7CCB" w:rsidRPr="000601CF" w:rsidRDefault="001D7CCB" w:rsidP="003D600D">
            <w:pPr>
              <w:spacing w:after="93"/>
              <w:jc w:val="left"/>
              <w:rPr>
                <w:rFonts w:ascii="华文细黑" w:hAnsi="华文细黑"/>
                <w:b/>
                <w:color w:val="000000" w:themeColor="text1"/>
                <w:sz w:val="15"/>
                <w:szCs w:val="15"/>
              </w:rPr>
            </w:pPr>
            <w:r w:rsidRPr="00BB4BC7">
              <w:rPr>
                <w:rFonts w:asciiTheme="minorEastAsia" w:hAnsiTheme="minorEastAsia" w:hint="eastAsia"/>
                <w:color w:val="000000" w:themeColor="text1"/>
                <w:sz w:val="15"/>
                <w:szCs w:val="15"/>
              </w:rPr>
              <w:t>资料来源：</w:t>
            </w:r>
            <w:r>
              <w:rPr>
                <w:rFonts w:hint="eastAsia"/>
                <w:color w:val="292929"/>
                <w:sz w:val="15"/>
                <w:szCs w:val="15"/>
              </w:rPr>
              <w:t>天下粮仓</w:t>
            </w:r>
            <w:r w:rsidR="002D71A1">
              <w:rPr>
                <w:rFonts w:hint="eastAsia"/>
                <w:color w:val="292929"/>
                <w:sz w:val="15"/>
                <w:szCs w:val="15"/>
              </w:rPr>
              <w:t xml:space="preserve"> </w:t>
            </w:r>
            <w:r w:rsidRPr="00BB4BC7">
              <w:rPr>
                <w:rFonts w:asciiTheme="minorEastAsia" w:hAnsiTheme="minorEastAsia" w:hint="eastAsia"/>
                <w:color w:val="000000" w:themeColor="text1"/>
                <w:sz w:val="15"/>
                <w:szCs w:val="15"/>
              </w:rPr>
              <w:t>华泰期货研究所</w:t>
            </w:r>
          </w:p>
        </w:tc>
        <w:tc>
          <w:tcPr>
            <w:tcW w:w="271" w:type="dxa"/>
            <w:gridSpan w:val="2"/>
            <w:tcBorders>
              <w:top w:val="nil"/>
              <w:bottom w:val="nil"/>
            </w:tcBorders>
          </w:tcPr>
          <w:p w:rsidR="001D7CCB" w:rsidRDefault="001D7CCB" w:rsidP="003D600D">
            <w:pPr>
              <w:spacing w:after="72"/>
              <w:jc w:val="left"/>
              <w:rPr>
                <w:rFonts w:ascii="华文细黑" w:hAnsi="华文细黑"/>
                <w:b/>
                <w:color w:val="000000" w:themeColor="text1"/>
                <w:szCs w:val="21"/>
              </w:rPr>
            </w:pPr>
          </w:p>
        </w:tc>
        <w:tc>
          <w:tcPr>
            <w:tcW w:w="5051" w:type="dxa"/>
            <w:tcBorders>
              <w:top w:val="single" w:sz="12" w:space="0" w:color="95B3D7" w:themeColor="accent1" w:themeTint="99"/>
              <w:bottom w:val="nil"/>
            </w:tcBorders>
          </w:tcPr>
          <w:p w:rsidR="001D7CCB" w:rsidRPr="00D20EA9" w:rsidRDefault="001D7CCB" w:rsidP="003D600D">
            <w:pPr>
              <w:spacing w:after="72"/>
              <w:jc w:val="left"/>
              <w:rPr>
                <w:rFonts w:ascii="华文细黑" w:hAnsi="华文细黑"/>
                <w:b/>
                <w:noProof/>
                <w:color w:val="000000" w:themeColor="text1"/>
                <w:szCs w:val="21"/>
              </w:rPr>
            </w:pPr>
          </w:p>
        </w:tc>
      </w:tr>
    </w:tbl>
    <w:p w:rsidR="001D7CCB" w:rsidRDefault="001D7CCB" w:rsidP="00832BE6">
      <w:pPr>
        <w:spacing w:after="93"/>
        <w:jc w:val="left"/>
        <w:rPr>
          <w:rFonts w:ascii="华文细黑" w:hAnsi="华文细黑"/>
          <w:b/>
          <w:color w:val="000000" w:themeColor="text1"/>
          <w:szCs w:val="21"/>
        </w:rPr>
      </w:pPr>
    </w:p>
    <w:tbl>
      <w:tblPr>
        <w:tblStyle w:val="a8"/>
        <w:tblW w:w="0" w:type="auto"/>
        <w:tblInd w:w="-2363" w:type="dxa"/>
        <w:tblBorders>
          <w:top w:val="none" w:sz="0" w:space="0" w:color="auto"/>
          <w:left w:val="none" w:sz="0" w:space="0" w:color="auto"/>
          <w:bottom w:val="single" w:sz="12" w:space="0" w:color="95B3D7" w:themeColor="accent1" w:themeTint="99"/>
          <w:right w:val="none" w:sz="0" w:space="0" w:color="auto"/>
          <w:insideH w:val="single" w:sz="12" w:space="0" w:color="95B3D7" w:themeColor="accent1" w:themeTint="99"/>
          <w:insideV w:val="none" w:sz="0" w:space="0" w:color="auto"/>
        </w:tblBorders>
        <w:tblLook w:val="04A0"/>
      </w:tblPr>
      <w:tblGrid>
        <w:gridCol w:w="5065"/>
        <w:gridCol w:w="222"/>
        <w:gridCol w:w="61"/>
        <w:gridCol w:w="5026"/>
      </w:tblGrid>
      <w:tr w:rsidR="001D7CCB" w:rsidTr="006107E5">
        <w:trPr>
          <w:trHeight w:val="414"/>
        </w:trPr>
        <w:tc>
          <w:tcPr>
            <w:tcW w:w="5065" w:type="dxa"/>
          </w:tcPr>
          <w:p w:rsidR="001D7CCB" w:rsidRDefault="001D7CCB" w:rsidP="003D600D">
            <w:pPr>
              <w:spacing w:after="72"/>
              <w:jc w:val="left"/>
              <w:rPr>
                <w:rFonts w:ascii="华文细黑" w:hAnsi="华文细黑"/>
                <w:b/>
                <w:color w:val="000000" w:themeColor="text1"/>
                <w:szCs w:val="21"/>
              </w:rPr>
            </w:pPr>
            <w:r>
              <w:rPr>
                <w:rFonts w:hint="eastAsia"/>
                <w:color w:val="4D4D4D"/>
                <w:sz w:val="18"/>
                <w:szCs w:val="18"/>
              </w:rPr>
              <w:t>菜粕成交量</w:t>
            </w:r>
          </w:p>
        </w:tc>
        <w:tc>
          <w:tcPr>
            <w:tcW w:w="222" w:type="dxa"/>
            <w:tcBorders>
              <w:top w:val="nil"/>
              <w:bottom w:val="nil"/>
            </w:tcBorders>
          </w:tcPr>
          <w:p w:rsidR="001D7CCB" w:rsidRDefault="001D7CCB" w:rsidP="003D600D">
            <w:pPr>
              <w:spacing w:after="72"/>
              <w:jc w:val="left"/>
              <w:rPr>
                <w:rFonts w:ascii="华文细黑" w:hAnsi="华文细黑"/>
                <w:b/>
                <w:color w:val="000000" w:themeColor="text1"/>
                <w:szCs w:val="21"/>
              </w:rPr>
            </w:pPr>
          </w:p>
        </w:tc>
        <w:tc>
          <w:tcPr>
            <w:tcW w:w="5087" w:type="dxa"/>
            <w:gridSpan w:val="2"/>
            <w:tcBorders>
              <w:top w:val="nil"/>
              <w:bottom w:val="nil"/>
            </w:tcBorders>
          </w:tcPr>
          <w:p w:rsidR="001D7CCB" w:rsidRPr="004C603D" w:rsidRDefault="001D7CCB" w:rsidP="003D600D">
            <w:pPr>
              <w:widowControl/>
              <w:jc w:val="left"/>
              <w:rPr>
                <w:color w:val="4D4D4D"/>
                <w:sz w:val="18"/>
                <w:szCs w:val="18"/>
              </w:rPr>
            </w:pPr>
            <w:r>
              <w:rPr>
                <w:rFonts w:hint="eastAsia"/>
                <w:color w:val="4D4D4D"/>
                <w:sz w:val="18"/>
                <w:szCs w:val="18"/>
              </w:rPr>
              <w:t>菜籽月度进口量</w:t>
            </w:r>
          </w:p>
        </w:tc>
      </w:tr>
      <w:tr w:rsidR="001D7CCB" w:rsidTr="006107E5">
        <w:trPr>
          <w:trHeight w:val="2323"/>
        </w:trPr>
        <w:tc>
          <w:tcPr>
            <w:tcW w:w="5065" w:type="dxa"/>
            <w:tcBorders>
              <w:bottom w:val="single" w:sz="12" w:space="0" w:color="95B3D7" w:themeColor="accent1" w:themeTint="99"/>
            </w:tcBorders>
          </w:tcPr>
          <w:p w:rsidR="001D7CCB" w:rsidRDefault="00A91E3B" w:rsidP="003D600D">
            <w:pPr>
              <w:spacing w:after="72"/>
              <w:jc w:val="left"/>
              <w:rPr>
                <w:rFonts w:ascii="华文细黑" w:hAnsi="华文细黑"/>
                <w:b/>
                <w:color w:val="000000" w:themeColor="text1"/>
                <w:szCs w:val="21"/>
              </w:rPr>
            </w:pPr>
            <w:r>
              <w:rPr>
                <w:rFonts w:ascii="华文细黑" w:hAnsi="华文细黑"/>
                <w:b/>
                <w:noProof/>
                <w:color w:val="000000" w:themeColor="text1"/>
                <w:szCs w:val="21"/>
              </w:rPr>
              <w:drawing>
                <wp:inline distT="0" distB="0" distL="0" distR="0">
                  <wp:extent cx="3070804" cy="1682151"/>
                  <wp:effectExtent l="0" t="0" r="0" b="0"/>
                  <wp:docPr id="271" name="图片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70860" cy="1682182"/>
                          </a:xfrm>
                          <a:prstGeom prst="rect">
                            <a:avLst/>
                          </a:prstGeom>
                          <a:noFill/>
                          <a:ln>
                            <a:noFill/>
                          </a:ln>
                        </pic:spPr>
                      </pic:pic>
                    </a:graphicData>
                  </a:graphic>
                </wp:inline>
              </w:drawing>
            </w:r>
          </w:p>
        </w:tc>
        <w:tc>
          <w:tcPr>
            <w:tcW w:w="284" w:type="dxa"/>
            <w:gridSpan w:val="2"/>
            <w:tcBorders>
              <w:top w:val="nil"/>
              <w:bottom w:val="nil"/>
            </w:tcBorders>
          </w:tcPr>
          <w:p w:rsidR="001D7CCB" w:rsidRDefault="001D7CCB" w:rsidP="003D600D">
            <w:pPr>
              <w:spacing w:after="72"/>
              <w:jc w:val="left"/>
              <w:rPr>
                <w:rFonts w:ascii="华文细黑" w:hAnsi="华文细黑"/>
                <w:b/>
                <w:color w:val="000000" w:themeColor="text1"/>
                <w:szCs w:val="21"/>
              </w:rPr>
            </w:pPr>
          </w:p>
        </w:tc>
        <w:tc>
          <w:tcPr>
            <w:tcW w:w="5025" w:type="dxa"/>
            <w:tcBorders>
              <w:bottom w:val="single" w:sz="12" w:space="0" w:color="95B3D7" w:themeColor="accent1" w:themeTint="99"/>
            </w:tcBorders>
          </w:tcPr>
          <w:p w:rsidR="001D7CCB" w:rsidRDefault="00A91E3B" w:rsidP="003D600D">
            <w:pPr>
              <w:spacing w:after="72"/>
              <w:jc w:val="left"/>
              <w:rPr>
                <w:rFonts w:ascii="华文细黑" w:hAnsi="华文细黑"/>
                <w:b/>
                <w:color w:val="000000" w:themeColor="text1"/>
                <w:szCs w:val="21"/>
              </w:rPr>
            </w:pPr>
            <w:r>
              <w:rPr>
                <w:rFonts w:ascii="华文细黑" w:hAnsi="华文细黑"/>
                <w:b/>
                <w:noProof/>
                <w:color w:val="000000" w:themeColor="text1"/>
                <w:szCs w:val="21"/>
              </w:rPr>
              <w:drawing>
                <wp:inline distT="0" distB="0" distL="0" distR="0">
                  <wp:extent cx="3053751" cy="1716656"/>
                  <wp:effectExtent l="0" t="0" r="0" b="0"/>
                  <wp:docPr id="274" name="图片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53715" cy="1716636"/>
                          </a:xfrm>
                          <a:prstGeom prst="rect">
                            <a:avLst/>
                          </a:prstGeom>
                          <a:noFill/>
                          <a:ln>
                            <a:noFill/>
                          </a:ln>
                        </pic:spPr>
                      </pic:pic>
                    </a:graphicData>
                  </a:graphic>
                </wp:inline>
              </w:drawing>
            </w:r>
          </w:p>
        </w:tc>
      </w:tr>
      <w:tr w:rsidR="001D7CCB" w:rsidTr="006107E5">
        <w:trPr>
          <w:trHeight w:val="519"/>
        </w:trPr>
        <w:tc>
          <w:tcPr>
            <w:tcW w:w="5065" w:type="dxa"/>
            <w:tcBorders>
              <w:top w:val="single" w:sz="12" w:space="0" w:color="95B3D7" w:themeColor="accent1" w:themeTint="99"/>
              <w:bottom w:val="nil"/>
            </w:tcBorders>
          </w:tcPr>
          <w:p w:rsidR="001D7CCB" w:rsidRPr="000601CF" w:rsidRDefault="001D7CCB" w:rsidP="003D600D">
            <w:pPr>
              <w:spacing w:after="93"/>
              <w:jc w:val="left"/>
              <w:rPr>
                <w:rFonts w:ascii="华文细黑" w:hAnsi="华文细黑"/>
                <w:b/>
                <w:color w:val="000000" w:themeColor="text1"/>
                <w:sz w:val="15"/>
                <w:szCs w:val="15"/>
              </w:rPr>
            </w:pPr>
            <w:r w:rsidRPr="00BB4BC7">
              <w:rPr>
                <w:rFonts w:asciiTheme="minorEastAsia" w:hAnsiTheme="minorEastAsia" w:hint="eastAsia"/>
                <w:color w:val="000000" w:themeColor="text1"/>
                <w:sz w:val="15"/>
                <w:szCs w:val="15"/>
              </w:rPr>
              <w:t>资料来源：</w:t>
            </w:r>
            <w:r>
              <w:rPr>
                <w:rFonts w:hint="eastAsia"/>
                <w:color w:val="292929"/>
                <w:sz w:val="15"/>
                <w:szCs w:val="15"/>
              </w:rPr>
              <w:t>天下粮仓</w:t>
            </w:r>
            <w:r w:rsidRPr="00BB4BC7">
              <w:rPr>
                <w:rFonts w:asciiTheme="minorEastAsia" w:hAnsiTheme="minorEastAsia" w:hint="eastAsia"/>
                <w:color w:val="000000" w:themeColor="text1"/>
                <w:sz w:val="15"/>
                <w:szCs w:val="15"/>
              </w:rPr>
              <w:t xml:space="preserve"> 华泰期货研究所</w:t>
            </w:r>
          </w:p>
        </w:tc>
        <w:tc>
          <w:tcPr>
            <w:tcW w:w="284" w:type="dxa"/>
            <w:gridSpan w:val="2"/>
            <w:tcBorders>
              <w:top w:val="nil"/>
              <w:bottom w:val="nil"/>
            </w:tcBorders>
          </w:tcPr>
          <w:p w:rsidR="001D7CCB" w:rsidRDefault="001D7CCB" w:rsidP="003D600D">
            <w:pPr>
              <w:spacing w:after="72"/>
              <w:jc w:val="left"/>
              <w:rPr>
                <w:rFonts w:ascii="华文细黑" w:hAnsi="华文细黑"/>
                <w:b/>
                <w:color w:val="000000" w:themeColor="text1"/>
                <w:szCs w:val="21"/>
              </w:rPr>
            </w:pPr>
          </w:p>
        </w:tc>
        <w:tc>
          <w:tcPr>
            <w:tcW w:w="5025" w:type="dxa"/>
            <w:tcBorders>
              <w:top w:val="single" w:sz="12" w:space="0" w:color="95B3D7" w:themeColor="accent1" w:themeTint="99"/>
              <w:bottom w:val="nil"/>
            </w:tcBorders>
          </w:tcPr>
          <w:p w:rsidR="001D7CCB" w:rsidRPr="00D20EA9" w:rsidRDefault="001D7CCB" w:rsidP="003D600D">
            <w:pPr>
              <w:spacing w:after="72"/>
              <w:jc w:val="left"/>
              <w:rPr>
                <w:rFonts w:ascii="华文细黑" w:hAnsi="华文细黑"/>
                <w:b/>
                <w:noProof/>
                <w:color w:val="000000" w:themeColor="text1"/>
                <w:szCs w:val="21"/>
              </w:rPr>
            </w:pPr>
          </w:p>
        </w:tc>
      </w:tr>
    </w:tbl>
    <w:p w:rsidR="001D7CCB" w:rsidRPr="009210D2" w:rsidRDefault="001D7CCB" w:rsidP="001D7CCB">
      <w:pPr>
        <w:spacing w:after="72"/>
        <w:jc w:val="left"/>
        <w:rPr>
          <w:rFonts w:ascii="华文细黑" w:hAnsi="华文细黑"/>
          <w:b/>
          <w:color w:val="000000" w:themeColor="text1"/>
          <w:szCs w:val="21"/>
        </w:rPr>
      </w:pPr>
    </w:p>
    <w:p w:rsidR="001D7CCB" w:rsidRDefault="001D7CCB" w:rsidP="001D7CCB">
      <w:pPr>
        <w:pStyle w:val="a5"/>
        <w:numPr>
          <w:ilvl w:val="0"/>
          <w:numId w:val="7"/>
        </w:numPr>
        <w:spacing w:after="93"/>
        <w:ind w:firstLineChars="0"/>
        <w:jc w:val="left"/>
        <w:rPr>
          <w:rFonts w:ascii="华文细黑" w:hAnsi="华文细黑"/>
          <w:b/>
          <w:color w:val="000000" w:themeColor="text1"/>
          <w:szCs w:val="21"/>
        </w:rPr>
      </w:pPr>
      <w:r>
        <w:rPr>
          <w:rFonts w:ascii="华文细黑" w:hAnsi="华文细黑" w:hint="eastAsia"/>
          <w:b/>
          <w:color w:val="000000" w:themeColor="text1"/>
          <w:szCs w:val="21"/>
        </w:rPr>
        <w:t>价差和持仓</w:t>
      </w:r>
    </w:p>
    <w:p w:rsidR="001D7CCB" w:rsidRPr="009210D2" w:rsidRDefault="001D7CCB" w:rsidP="001D7CCB">
      <w:pPr>
        <w:spacing w:after="72"/>
        <w:ind w:firstLineChars="200" w:firstLine="420"/>
        <w:jc w:val="left"/>
        <w:rPr>
          <w:color w:val="292929"/>
        </w:rPr>
      </w:pPr>
      <w:r w:rsidRPr="000A444A">
        <w:rPr>
          <w:rFonts w:hint="eastAsia"/>
          <w:color w:val="292929"/>
        </w:rPr>
        <w:t>资金面上，持仓方面，</w:t>
      </w:r>
      <w:r w:rsidRPr="000A444A">
        <w:rPr>
          <w:rFonts w:hint="eastAsia"/>
          <w:color w:val="292929"/>
        </w:rPr>
        <w:t>CFTC</w:t>
      </w:r>
      <w:r w:rsidRPr="000A444A">
        <w:rPr>
          <w:rFonts w:hint="eastAsia"/>
          <w:color w:val="292929"/>
        </w:rPr>
        <w:t>数据显示截至</w:t>
      </w:r>
      <w:r w:rsidRPr="000A444A">
        <w:rPr>
          <w:rFonts w:hint="eastAsia"/>
          <w:color w:val="292929"/>
        </w:rPr>
        <w:t>10</w:t>
      </w:r>
      <w:r w:rsidRPr="000A444A">
        <w:rPr>
          <w:rFonts w:hint="eastAsia"/>
          <w:color w:val="292929"/>
        </w:rPr>
        <w:t>月</w:t>
      </w:r>
      <w:r w:rsidR="00012769">
        <w:rPr>
          <w:rFonts w:hint="eastAsia"/>
          <w:color w:val="292929"/>
        </w:rPr>
        <w:t>20</w:t>
      </w:r>
      <w:r w:rsidRPr="000A444A">
        <w:rPr>
          <w:rFonts w:hint="eastAsia"/>
          <w:color w:val="292929"/>
        </w:rPr>
        <w:t>日，投机资金在大豆期货上</w:t>
      </w:r>
      <w:r w:rsidR="00012769">
        <w:rPr>
          <w:rFonts w:hint="eastAsia"/>
          <w:color w:val="292929"/>
        </w:rPr>
        <w:t>多、空均减持，净多持仓由</w:t>
      </w:r>
      <w:r w:rsidR="003D600D">
        <w:rPr>
          <w:rFonts w:hint="eastAsia"/>
          <w:color w:val="292929"/>
        </w:rPr>
        <w:t>63133</w:t>
      </w:r>
      <w:r w:rsidR="00012769">
        <w:rPr>
          <w:rFonts w:hint="eastAsia"/>
          <w:color w:val="292929"/>
        </w:rPr>
        <w:t>继续升至</w:t>
      </w:r>
      <w:r w:rsidR="00012769">
        <w:rPr>
          <w:rFonts w:hint="eastAsia"/>
          <w:color w:val="292929"/>
        </w:rPr>
        <w:t>64140</w:t>
      </w:r>
      <w:r w:rsidRPr="000A444A">
        <w:rPr>
          <w:rFonts w:hint="eastAsia"/>
          <w:color w:val="292929"/>
        </w:rPr>
        <w:t>手。豆粕基金净多持仓由</w:t>
      </w:r>
      <w:r w:rsidR="00012769">
        <w:rPr>
          <w:rFonts w:hint="eastAsia"/>
          <w:color w:val="292929"/>
        </w:rPr>
        <w:t>76160</w:t>
      </w:r>
      <w:r w:rsidR="00012769">
        <w:rPr>
          <w:rFonts w:hint="eastAsia"/>
          <w:color w:val="292929"/>
        </w:rPr>
        <w:t>降</w:t>
      </w:r>
      <w:r w:rsidRPr="000A444A">
        <w:rPr>
          <w:rFonts w:hint="eastAsia"/>
          <w:color w:val="292929"/>
        </w:rPr>
        <w:t>至</w:t>
      </w:r>
      <w:r w:rsidR="00012769">
        <w:rPr>
          <w:rFonts w:hint="eastAsia"/>
          <w:color w:val="292929"/>
        </w:rPr>
        <w:t>73431</w:t>
      </w:r>
      <w:r w:rsidR="004D3F9C">
        <w:rPr>
          <w:rFonts w:hint="eastAsia"/>
          <w:color w:val="292929"/>
        </w:rPr>
        <w:t>、而豆油基金净多持仓由</w:t>
      </w:r>
      <w:r w:rsidR="00012769">
        <w:rPr>
          <w:rFonts w:hint="eastAsia"/>
          <w:color w:val="292929"/>
        </w:rPr>
        <w:t>180213</w:t>
      </w:r>
      <w:r w:rsidR="004D3F9C">
        <w:rPr>
          <w:rFonts w:hint="eastAsia"/>
          <w:color w:val="292929"/>
        </w:rPr>
        <w:t>增至</w:t>
      </w:r>
      <w:r w:rsidR="00012769">
        <w:rPr>
          <w:rFonts w:hint="eastAsia"/>
          <w:color w:val="292929"/>
        </w:rPr>
        <w:t>183956</w:t>
      </w:r>
      <w:r w:rsidRPr="009210D2">
        <w:rPr>
          <w:rFonts w:hint="eastAsia"/>
          <w:color w:val="292929"/>
        </w:rPr>
        <w:t>。</w:t>
      </w:r>
    </w:p>
    <w:p w:rsidR="001D7CCB" w:rsidRDefault="001D7CCB" w:rsidP="00832BE6">
      <w:pPr>
        <w:spacing w:after="93"/>
        <w:jc w:val="left"/>
        <w:rPr>
          <w:rFonts w:ascii="华文细黑" w:hAnsi="华文细黑"/>
          <w:b/>
          <w:color w:val="000000" w:themeColor="text1"/>
          <w:szCs w:val="21"/>
        </w:rPr>
      </w:pPr>
    </w:p>
    <w:p w:rsidR="006107E5" w:rsidRDefault="006107E5" w:rsidP="00832BE6">
      <w:pPr>
        <w:spacing w:after="93"/>
        <w:jc w:val="left"/>
        <w:rPr>
          <w:rFonts w:ascii="华文细黑" w:hAnsi="华文细黑"/>
          <w:b/>
          <w:color w:val="000000" w:themeColor="text1"/>
          <w:szCs w:val="21"/>
        </w:rPr>
      </w:pPr>
    </w:p>
    <w:p w:rsidR="006107E5" w:rsidRDefault="006107E5" w:rsidP="00832BE6">
      <w:pPr>
        <w:spacing w:after="93"/>
        <w:jc w:val="left"/>
        <w:rPr>
          <w:rFonts w:ascii="华文细黑" w:hAnsi="华文细黑"/>
          <w:b/>
          <w:color w:val="000000" w:themeColor="text1"/>
          <w:szCs w:val="21"/>
        </w:rPr>
      </w:pPr>
    </w:p>
    <w:p w:rsidR="006107E5" w:rsidRDefault="006107E5" w:rsidP="00832BE6">
      <w:pPr>
        <w:spacing w:after="93"/>
        <w:jc w:val="left"/>
        <w:rPr>
          <w:rFonts w:ascii="华文细黑" w:hAnsi="华文细黑"/>
          <w:b/>
          <w:color w:val="000000" w:themeColor="text1"/>
          <w:szCs w:val="21"/>
        </w:rPr>
      </w:pPr>
    </w:p>
    <w:p w:rsidR="006107E5" w:rsidRDefault="006107E5" w:rsidP="00832BE6">
      <w:pPr>
        <w:spacing w:after="93"/>
        <w:jc w:val="left"/>
        <w:rPr>
          <w:rFonts w:ascii="华文细黑" w:hAnsi="华文细黑"/>
          <w:b/>
          <w:color w:val="000000" w:themeColor="text1"/>
          <w:szCs w:val="21"/>
        </w:rPr>
      </w:pPr>
    </w:p>
    <w:p w:rsidR="006107E5" w:rsidRDefault="006107E5" w:rsidP="00832BE6">
      <w:pPr>
        <w:spacing w:after="93"/>
        <w:jc w:val="left"/>
        <w:rPr>
          <w:rFonts w:ascii="华文细黑" w:hAnsi="华文细黑"/>
          <w:b/>
          <w:color w:val="000000" w:themeColor="text1"/>
          <w:szCs w:val="21"/>
        </w:rPr>
      </w:pPr>
    </w:p>
    <w:tbl>
      <w:tblPr>
        <w:tblStyle w:val="a8"/>
        <w:tblW w:w="0" w:type="auto"/>
        <w:tblInd w:w="-2363" w:type="dxa"/>
        <w:tblBorders>
          <w:top w:val="none" w:sz="0" w:space="0" w:color="auto"/>
          <w:left w:val="none" w:sz="0" w:space="0" w:color="auto"/>
          <w:bottom w:val="single" w:sz="12" w:space="0" w:color="95B3D7" w:themeColor="accent1" w:themeTint="99"/>
          <w:right w:val="none" w:sz="0" w:space="0" w:color="auto"/>
          <w:insideH w:val="single" w:sz="12" w:space="0" w:color="95B3D7" w:themeColor="accent1" w:themeTint="99"/>
          <w:insideV w:val="none" w:sz="0" w:space="0" w:color="auto"/>
        </w:tblBorders>
        <w:tblLook w:val="04A0"/>
      </w:tblPr>
      <w:tblGrid>
        <w:gridCol w:w="5073"/>
        <w:gridCol w:w="222"/>
        <w:gridCol w:w="6"/>
        <w:gridCol w:w="5073"/>
      </w:tblGrid>
      <w:tr w:rsidR="001D7CCB" w:rsidTr="003D600D">
        <w:trPr>
          <w:trHeight w:val="414"/>
        </w:trPr>
        <w:tc>
          <w:tcPr>
            <w:tcW w:w="5104" w:type="dxa"/>
          </w:tcPr>
          <w:p w:rsidR="001D7CCB" w:rsidRDefault="001D7CCB" w:rsidP="003D600D">
            <w:pPr>
              <w:spacing w:after="72"/>
              <w:jc w:val="left"/>
              <w:rPr>
                <w:rFonts w:ascii="华文细黑" w:hAnsi="华文细黑"/>
                <w:b/>
                <w:color w:val="000000" w:themeColor="text1"/>
                <w:szCs w:val="21"/>
              </w:rPr>
            </w:pPr>
            <w:r>
              <w:rPr>
                <w:rFonts w:hint="eastAsia"/>
                <w:color w:val="4D4D4D"/>
                <w:sz w:val="18"/>
                <w:szCs w:val="18"/>
              </w:rPr>
              <w:t>CBOT</w:t>
            </w:r>
            <w:r>
              <w:rPr>
                <w:rFonts w:hint="eastAsia"/>
                <w:color w:val="4D4D4D"/>
                <w:sz w:val="18"/>
                <w:szCs w:val="18"/>
              </w:rPr>
              <w:t>大豆基金净多持仓</w:t>
            </w:r>
          </w:p>
        </w:tc>
        <w:tc>
          <w:tcPr>
            <w:tcW w:w="222" w:type="dxa"/>
            <w:tcBorders>
              <w:top w:val="nil"/>
              <w:bottom w:val="nil"/>
            </w:tcBorders>
          </w:tcPr>
          <w:p w:rsidR="001D7CCB" w:rsidRDefault="001D7CCB" w:rsidP="003D600D">
            <w:pPr>
              <w:spacing w:after="72"/>
              <w:jc w:val="left"/>
              <w:rPr>
                <w:rFonts w:ascii="华文细黑" w:hAnsi="华文细黑"/>
                <w:b/>
                <w:color w:val="000000" w:themeColor="text1"/>
                <w:szCs w:val="21"/>
              </w:rPr>
            </w:pPr>
          </w:p>
        </w:tc>
        <w:tc>
          <w:tcPr>
            <w:tcW w:w="5048" w:type="dxa"/>
            <w:gridSpan w:val="2"/>
            <w:tcBorders>
              <w:top w:val="nil"/>
              <w:bottom w:val="nil"/>
            </w:tcBorders>
          </w:tcPr>
          <w:p w:rsidR="001D7CCB" w:rsidRPr="004C603D" w:rsidRDefault="001D7CCB" w:rsidP="003D600D">
            <w:pPr>
              <w:widowControl/>
              <w:jc w:val="left"/>
              <w:rPr>
                <w:color w:val="4D4D4D"/>
                <w:sz w:val="18"/>
                <w:szCs w:val="18"/>
              </w:rPr>
            </w:pPr>
            <w:r>
              <w:rPr>
                <w:rFonts w:hint="eastAsia"/>
                <w:color w:val="4D4D4D"/>
                <w:sz w:val="18"/>
                <w:szCs w:val="18"/>
              </w:rPr>
              <w:t>CBOT</w:t>
            </w:r>
            <w:r>
              <w:rPr>
                <w:rFonts w:hint="eastAsia"/>
                <w:color w:val="4D4D4D"/>
                <w:sz w:val="18"/>
                <w:szCs w:val="18"/>
              </w:rPr>
              <w:t>豆粕基金净多持仓</w:t>
            </w:r>
          </w:p>
        </w:tc>
      </w:tr>
      <w:tr w:rsidR="001D7CCB" w:rsidTr="003D600D">
        <w:trPr>
          <w:trHeight w:val="2323"/>
        </w:trPr>
        <w:tc>
          <w:tcPr>
            <w:tcW w:w="5104" w:type="dxa"/>
            <w:tcBorders>
              <w:bottom w:val="single" w:sz="12" w:space="0" w:color="95B3D7" w:themeColor="accent1" w:themeTint="99"/>
            </w:tcBorders>
          </w:tcPr>
          <w:p w:rsidR="001D7CCB" w:rsidRDefault="00A91E3B" w:rsidP="003D600D">
            <w:pPr>
              <w:spacing w:after="72"/>
              <w:jc w:val="left"/>
              <w:rPr>
                <w:rFonts w:ascii="华文细黑" w:hAnsi="华文细黑"/>
                <w:b/>
                <w:color w:val="000000" w:themeColor="text1"/>
                <w:szCs w:val="21"/>
              </w:rPr>
            </w:pPr>
            <w:r>
              <w:rPr>
                <w:rFonts w:ascii="华文细黑" w:hAnsi="华文细黑"/>
                <w:b/>
                <w:noProof/>
                <w:color w:val="000000" w:themeColor="text1"/>
                <w:szCs w:val="21"/>
              </w:rPr>
              <w:drawing>
                <wp:inline distT="0" distB="0" distL="0" distR="0">
                  <wp:extent cx="3096450" cy="1690777"/>
                  <wp:effectExtent l="0" t="0" r="0" b="0"/>
                  <wp:docPr id="275" name="图片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96895" cy="1691020"/>
                          </a:xfrm>
                          <a:prstGeom prst="rect">
                            <a:avLst/>
                          </a:prstGeom>
                          <a:noFill/>
                          <a:ln>
                            <a:noFill/>
                          </a:ln>
                        </pic:spPr>
                      </pic:pic>
                    </a:graphicData>
                  </a:graphic>
                </wp:inline>
              </w:drawing>
            </w:r>
          </w:p>
        </w:tc>
        <w:tc>
          <w:tcPr>
            <w:tcW w:w="438" w:type="dxa"/>
            <w:gridSpan w:val="2"/>
            <w:tcBorders>
              <w:top w:val="nil"/>
              <w:bottom w:val="nil"/>
            </w:tcBorders>
          </w:tcPr>
          <w:p w:rsidR="001D7CCB" w:rsidRDefault="001D7CCB" w:rsidP="003D600D">
            <w:pPr>
              <w:spacing w:after="72"/>
              <w:jc w:val="left"/>
              <w:rPr>
                <w:rFonts w:ascii="华文细黑" w:hAnsi="华文细黑"/>
                <w:b/>
                <w:color w:val="000000" w:themeColor="text1"/>
                <w:szCs w:val="21"/>
              </w:rPr>
            </w:pPr>
          </w:p>
        </w:tc>
        <w:tc>
          <w:tcPr>
            <w:tcW w:w="4832" w:type="dxa"/>
            <w:tcBorders>
              <w:bottom w:val="single" w:sz="12" w:space="0" w:color="95B3D7" w:themeColor="accent1" w:themeTint="99"/>
            </w:tcBorders>
          </w:tcPr>
          <w:p w:rsidR="001D7CCB" w:rsidRDefault="00A91E3B" w:rsidP="003D600D">
            <w:pPr>
              <w:spacing w:after="72"/>
              <w:jc w:val="left"/>
              <w:rPr>
                <w:rFonts w:ascii="华文细黑" w:hAnsi="华文细黑"/>
                <w:b/>
                <w:color w:val="000000" w:themeColor="text1"/>
                <w:szCs w:val="21"/>
              </w:rPr>
            </w:pPr>
            <w:r>
              <w:rPr>
                <w:rFonts w:ascii="华文细黑" w:hAnsi="华文细黑"/>
                <w:b/>
                <w:noProof/>
                <w:color w:val="000000" w:themeColor="text1"/>
                <w:szCs w:val="21"/>
              </w:rPr>
              <w:drawing>
                <wp:inline distT="0" distB="0" distL="0" distR="0">
                  <wp:extent cx="3096450" cy="1751162"/>
                  <wp:effectExtent l="0" t="0" r="0" b="0"/>
                  <wp:docPr id="279" name="图片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96895" cy="1751414"/>
                          </a:xfrm>
                          <a:prstGeom prst="rect">
                            <a:avLst/>
                          </a:prstGeom>
                          <a:noFill/>
                          <a:ln>
                            <a:noFill/>
                          </a:ln>
                        </pic:spPr>
                      </pic:pic>
                    </a:graphicData>
                  </a:graphic>
                </wp:inline>
              </w:drawing>
            </w:r>
          </w:p>
        </w:tc>
      </w:tr>
      <w:tr w:rsidR="001D7CCB" w:rsidTr="003D600D">
        <w:trPr>
          <w:trHeight w:val="519"/>
        </w:trPr>
        <w:tc>
          <w:tcPr>
            <w:tcW w:w="5104" w:type="dxa"/>
            <w:tcBorders>
              <w:top w:val="single" w:sz="12" w:space="0" w:color="95B3D7" w:themeColor="accent1" w:themeTint="99"/>
              <w:bottom w:val="nil"/>
            </w:tcBorders>
          </w:tcPr>
          <w:p w:rsidR="001D7CCB" w:rsidRPr="000601CF" w:rsidRDefault="001D7CCB" w:rsidP="002D71A1">
            <w:pPr>
              <w:spacing w:after="93"/>
              <w:jc w:val="left"/>
              <w:rPr>
                <w:rFonts w:ascii="华文细黑" w:hAnsi="华文细黑"/>
                <w:b/>
                <w:color w:val="000000" w:themeColor="text1"/>
                <w:sz w:val="15"/>
                <w:szCs w:val="15"/>
              </w:rPr>
            </w:pPr>
            <w:r w:rsidRPr="00BB4BC7">
              <w:rPr>
                <w:rFonts w:asciiTheme="minorEastAsia" w:hAnsiTheme="minorEastAsia" w:hint="eastAsia"/>
                <w:color w:val="000000" w:themeColor="text1"/>
                <w:sz w:val="15"/>
                <w:szCs w:val="15"/>
              </w:rPr>
              <w:t>资料来源：</w:t>
            </w:r>
            <w:r w:rsidR="002D71A1">
              <w:rPr>
                <w:rFonts w:hint="eastAsia"/>
                <w:color w:val="292929"/>
                <w:sz w:val="15"/>
                <w:szCs w:val="15"/>
              </w:rPr>
              <w:t>CFTC</w:t>
            </w:r>
            <w:r w:rsidRPr="00BB4BC7">
              <w:rPr>
                <w:rFonts w:asciiTheme="minorEastAsia" w:hAnsiTheme="minorEastAsia" w:hint="eastAsia"/>
                <w:color w:val="000000" w:themeColor="text1"/>
                <w:sz w:val="15"/>
                <w:szCs w:val="15"/>
              </w:rPr>
              <w:t xml:space="preserve"> 华泰期货研究所</w:t>
            </w:r>
          </w:p>
        </w:tc>
        <w:tc>
          <w:tcPr>
            <w:tcW w:w="438" w:type="dxa"/>
            <w:gridSpan w:val="2"/>
            <w:tcBorders>
              <w:top w:val="nil"/>
              <w:bottom w:val="nil"/>
            </w:tcBorders>
          </w:tcPr>
          <w:p w:rsidR="001D7CCB" w:rsidRDefault="001D7CCB" w:rsidP="003D600D">
            <w:pPr>
              <w:spacing w:after="72"/>
              <w:jc w:val="left"/>
              <w:rPr>
                <w:rFonts w:ascii="华文细黑" w:hAnsi="华文细黑"/>
                <w:b/>
                <w:color w:val="000000" w:themeColor="text1"/>
                <w:szCs w:val="21"/>
              </w:rPr>
            </w:pPr>
          </w:p>
        </w:tc>
        <w:tc>
          <w:tcPr>
            <w:tcW w:w="4832" w:type="dxa"/>
            <w:tcBorders>
              <w:top w:val="single" w:sz="12" w:space="0" w:color="95B3D7" w:themeColor="accent1" w:themeTint="99"/>
              <w:bottom w:val="nil"/>
            </w:tcBorders>
          </w:tcPr>
          <w:p w:rsidR="001D7CCB" w:rsidRPr="00D20EA9" w:rsidRDefault="001D7CCB" w:rsidP="003D600D">
            <w:pPr>
              <w:spacing w:after="72"/>
              <w:jc w:val="left"/>
              <w:rPr>
                <w:rFonts w:ascii="华文细黑" w:hAnsi="华文细黑"/>
                <w:b/>
                <w:noProof/>
                <w:color w:val="000000" w:themeColor="text1"/>
                <w:szCs w:val="21"/>
              </w:rPr>
            </w:pPr>
          </w:p>
        </w:tc>
      </w:tr>
    </w:tbl>
    <w:p w:rsidR="001D7CCB" w:rsidRDefault="001D7CCB" w:rsidP="00832BE6">
      <w:pPr>
        <w:spacing w:after="93"/>
        <w:jc w:val="left"/>
        <w:rPr>
          <w:rFonts w:ascii="华文细黑" w:hAnsi="华文细黑"/>
          <w:b/>
          <w:color w:val="000000" w:themeColor="text1"/>
          <w:szCs w:val="21"/>
        </w:rPr>
      </w:pPr>
    </w:p>
    <w:tbl>
      <w:tblPr>
        <w:tblStyle w:val="a8"/>
        <w:tblW w:w="0" w:type="auto"/>
        <w:tblInd w:w="-2363" w:type="dxa"/>
        <w:tblBorders>
          <w:top w:val="none" w:sz="0" w:space="0" w:color="auto"/>
          <w:left w:val="none" w:sz="0" w:space="0" w:color="auto"/>
          <w:bottom w:val="single" w:sz="12" w:space="0" w:color="95B3D7" w:themeColor="accent1" w:themeTint="99"/>
          <w:right w:val="none" w:sz="0" w:space="0" w:color="auto"/>
          <w:insideH w:val="single" w:sz="12" w:space="0" w:color="95B3D7" w:themeColor="accent1" w:themeTint="99"/>
          <w:insideV w:val="none" w:sz="0" w:space="0" w:color="auto"/>
        </w:tblBorders>
        <w:tblLook w:val="04A0"/>
      </w:tblPr>
      <w:tblGrid>
        <w:gridCol w:w="5060"/>
        <w:gridCol w:w="222"/>
        <w:gridCol w:w="40"/>
        <w:gridCol w:w="5052"/>
      </w:tblGrid>
      <w:tr w:rsidR="001D7CCB" w:rsidTr="006107E5">
        <w:trPr>
          <w:trHeight w:val="414"/>
        </w:trPr>
        <w:tc>
          <w:tcPr>
            <w:tcW w:w="5060" w:type="dxa"/>
          </w:tcPr>
          <w:p w:rsidR="001D7CCB" w:rsidRDefault="001D7CCB" w:rsidP="003D600D">
            <w:pPr>
              <w:spacing w:after="72"/>
              <w:jc w:val="left"/>
              <w:rPr>
                <w:rFonts w:ascii="华文细黑" w:hAnsi="华文细黑"/>
                <w:b/>
                <w:color w:val="000000" w:themeColor="text1"/>
                <w:szCs w:val="21"/>
              </w:rPr>
            </w:pPr>
            <w:r>
              <w:rPr>
                <w:rFonts w:hint="eastAsia"/>
                <w:color w:val="4D4D4D"/>
                <w:sz w:val="18"/>
                <w:szCs w:val="18"/>
              </w:rPr>
              <w:t>广东豆菜粕价差</w:t>
            </w:r>
          </w:p>
        </w:tc>
        <w:tc>
          <w:tcPr>
            <w:tcW w:w="222" w:type="dxa"/>
            <w:tcBorders>
              <w:top w:val="nil"/>
              <w:bottom w:val="nil"/>
            </w:tcBorders>
          </w:tcPr>
          <w:p w:rsidR="001D7CCB" w:rsidRDefault="001D7CCB" w:rsidP="003D600D">
            <w:pPr>
              <w:spacing w:after="72"/>
              <w:jc w:val="left"/>
              <w:rPr>
                <w:rFonts w:ascii="华文细黑" w:hAnsi="华文细黑"/>
                <w:b/>
                <w:color w:val="000000" w:themeColor="text1"/>
                <w:szCs w:val="21"/>
              </w:rPr>
            </w:pPr>
          </w:p>
        </w:tc>
        <w:tc>
          <w:tcPr>
            <w:tcW w:w="5092" w:type="dxa"/>
            <w:gridSpan w:val="2"/>
            <w:tcBorders>
              <w:top w:val="nil"/>
              <w:bottom w:val="nil"/>
            </w:tcBorders>
          </w:tcPr>
          <w:p w:rsidR="001D7CCB" w:rsidRPr="004C603D" w:rsidRDefault="001D7CCB" w:rsidP="003D600D">
            <w:pPr>
              <w:widowControl/>
              <w:jc w:val="left"/>
              <w:rPr>
                <w:color w:val="4D4D4D"/>
                <w:sz w:val="18"/>
                <w:szCs w:val="18"/>
              </w:rPr>
            </w:pPr>
            <w:r>
              <w:rPr>
                <w:rFonts w:hint="eastAsia"/>
                <w:color w:val="4D4D4D"/>
                <w:sz w:val="18"/>
                <w:szCs w:val="18"/>
              </w:rPr>
              <w:t>广东豆菜粕价差（分年）</w:t>
            </w:r>
          </w:p>
        </w:tc>
      </w:tr>
      <w:tr w:rsidR="001D7CCB" w:rsidTr="006107E5">
        <w:trPr>
          <w:trHeight w:val="2323"/>
        </w:trPr>
        <w:tc>
          <w:tcPr>
            <w:tcW w:w="5060" w:type="dxa"/>
            <w:tcBorders>
              <w:bottom w:val="single" w:sz="12" w:space="0" w:color="95B3D7" w:themeColor="accent1" w:themeTint="99"/>
            </w:tcBorders>
          </w:tcPr>
          <w:p w:rsidR="001D7CCB" w:rsidRDefault="00A91E3B" w:rsidP="003D600D">
            <w:pPr>
              <w:spacing w:after="72"/>
              <w:jc w:val="left"/>
              <w:rPr>
                <w:rFonts w:ascii="华文细黑" w:hAnsi="华文细黑"/>
                <w:b/>
                <w:color w:val="000000" w:themeColor="text1"/>
                <w:szCs w:val="21"/>
              </w:rPr>
            </w:pPr>
            <w:r>
              <w:rPr>
                <w:rFonts w:ascii="华文细黑" w:hAnsi="华文细黑"/>
                <w:b/>
                <w:noProof/>
                <w:color w:val="000000" w:themeColor="text1"/>
                <w:szCs w:val="21"/>
              </w:rPr>
              <w:drawing>
                <wp:inline distT="0" distB="0" distL="0" distR="0">
                  <wp:extent cx="3070396" cy="1682151"/>
                  <wp:effectExtent l="0" t="0" r="0" b="0"/>
                  <wp:docPr id="280" name="图片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70860" cy="1682405"/>
                          </a:xfrm>
                          <a:prstGeom prst="rect">
                            <a:avLst/>
                          </a:prstGeom>
                          <a:noFill/>
                          <a:ln>
                            <a:noFill/>
                          </a:ln>
                        </pic:spPr>
                      </pic:pic>
                    </a:graphicData>
                  </a:graphic>
                </wp:inline>
              </w:drawing>
            </w:r>
          </w:p>
        </w:tc>
        <w:tc>
          <w:tcPr>
            <w:tcW w:w="263" w:type="dxa"/>
            <w:gridSpan w:val="2"/>
            <w:tcBorders>
              <w:top w:val="nil"/>
              <w:bottom w:val="nil"/>
            </w:tcBorders>
          </w:tcPr>
          <w:p w:rsidR="001D7CCB" w:rsidRDefault="001D7CCB" w:rsidP="003D600D">
            <w:pPr>
              <w:spacing w:after="72"/>
              <w:jc w:val="left"/>
              <w:rPr>
                <w:rFonts w:ascii="华文细黑" w:hAnsi="华文细黑"/>
                <w:b/>
                <w:color w:val="000000" w:themeColor="text1"/>
                <w:szCs w:val="21"/>
              </w:rPr>
            </w:pPr>
          </w:p>
        </w:tc>
        <w:tc>
          <w:tcPr>
            <w:tcW w:w="5051" w:type="dxa"/>
            <w:tcBorders>
              <w:bottom w:val="single" w:sz="12" w:space="0" w:color="95B3D7" w:themeColor="accent1" w:themeTint="99"/>
            </w:tcBorders>
          </w:tcPr>
          <w:p w:rsidR="001D7CCB" w:rsidRDefault="00A91E3B" w:rsidP="003D600D">
            <w:pPr>
              <w:spacing w:after="72"/>
              <w:jc w:val="left"/>
              <w:rPr>
                <w:rFonts w:ascii="华文细黑" w:hAnsi="华文细黑"/>
                <w:b/>
                <w:color w:val="000000" w:themeColor="text1"/>
                <w:szCs w:val="21"/>
              </w:rPr>
            </w:pPr>
            <w:r>
              <w:rPr>
                <w:rFonts w:ascii="华文细黑" w:hAnsi="华文细黑"/>
                <w:b/>
                <w:noProof/>
                <w:color w:val="000000" w:themeColor="text1"/>
                <w:szCs w:val="21"/>
              </w:rPr>
              <w:drawing>
                <wp:inline distT="0" distB="0" distL="0" distR="0">
                  <wp:extent cx="3070396" cy="1716657"/>
                  <wp:effectExtent l="0" t="0" r="0" b="0"/>
                  <wp:docPr id="281" name="图片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70860" cy="1716917"/>
                          </a:xfrm>
                          <a:prstGeom prst="rect">
                            <a:avLst/>
                          </a:prstGeom>
                          <a:noFill/>
                          <a:ln>
                            <a:noFill/>
                          </a:ln>
                        </pic:spPr>
                      </pic:pic>
                    </a:graphicData>
                  </a:graphic>
                </wp:inline>
              </w:drawing>
            </w:r>
          </w:p>
        </w:tc>
      </w:tr>
      <w:tr w:rsidR="001D7CCB" w:rsidTr="006107E5">
        <w:trPr>
          <w:trHeight w:val="519"/>
        </w:trPr>
        <w:tc>
          <w:tcPr>
            <w:tcW w:w="5060" w:type="dxa"/>
            <w:tcBorders>
              <w:top w:val="single" w:sz="12" w:space="0" w:color="95B3D7" w:themeColor="accent1" w:themeTint="99"/>
              <w:bottom w:val="nil"/>
            </w:tcBorders>
          </w:tcPr>
          <w:p w:rsidR="001D7CCB" w:rsidRPr="000601CF" w:rsidRDefault="001D7CCB" w:rsidP="002D71A1">
            <w:pPr>
              <w:spacing w:after="93"/>
              <w:jc w:val="left"/>
              <w:rPr>
                <w:rFonts w:ascii="华文细黑" w:hAnsi="华文细黑"/>
                <w:b/>
                <w:color w:val="000000" w:themeColor="text1"/>
                <w:sz w:val="15"/>
                <w:szCs w:val="15"/>
              </w:rPr>
            </w:pPr>
            <w:r w:rsidRPr="00BB4BC7">
              <w:rPr>
                <w:rFonts w:asciiTheme="minorEastAsia" w:hAnsiTheme="minorEastAsia" w:hint="eastAsia"/>
                <w:color w:val="000000" w:themeColor="text1"/>
                <w:sz w:val="15"/>
                <w:szCs w:val="15"/>
              </w:rPr>
              <w:t>资料来源：</w:t>
            </w:r>
            <w:r w:rsidR="002D71A1">
              <w:rPr>
                <w:rFonts w:hint="eastAsia"/>
                <w:color w:val="292929"/>
                <w:sz w:val="15"/>
                <w:szCs w:val="15"/>
              </w:rPr>
              <w:t>wind</w:t>
            </w:r>
            <w:r w:rsidRPr="00BB4BC7">
              <w:rPr>
                <w:rFonts w:asciiTheme="minorEastAsia" w:hAnsiTheme="minorEastAsia" w:hint="eastAsia"/>
                <w:color w:val="000000" w:themeColor="text1"/>
                <w:sz w:val="15"/>
                <w:szCs w:val="15"/>
              </w:rPr>
              <w:t xml:space="preserve"> 华泰期货研究所</w:t>
            </w:r>
          </w:p>
        </w:tc>
        <w:tc>
          <w:tcPr>
            <w:tcW w:w="263" w:type="dxa"/>
            <w:gridSpan w:val="2"/>
            <w:tcBorders>
              <w:top w:val="nil"/>
              <w:bottom w:val="nil"/>
            </w:tcBorders>
          </w:tcPr>
          <w:p w:rsidR="001D7CCB" w:rsidRDefault="001D7CCB" w:rsidP="003D600D">
            <w:pPr>
              <w:spacing w:after="72"/>
              <w:jc w:val="left"/>
              <w:rPr>
                <w:rFonts w:ascii="华文细黑" w:hAnsi="华文细黑"/>
                <w:b/>
                <w:color w:val="000000" w:themeColor="text1"/>
                <w:szCs w:val="21"/>
              </w:rPr>
            </w:pPr>
          </w:p>
        </w:tc>
        <w:tc>
          <w:tcPr>
            <w:tcW w:w="5051" w:type="dxa"/>
            <w:tcBorders>
              <w:top w:val="single" w:sz="12" w:space="0" w:color="95B3D7" w:themeColor="accent1" w:themeTint="99"/>
              <w:bottom w:val="nil"/>
            </w:tcBorders>
          </w:tcPr>
          <w:p w:rsidR="001D7CCB" w:rsidRPr="00D20EA9" w:rsidRDefault="001D7CCB" w:rsidP="003D600D">
            <w:pPr>
              <w:spacing w:after="72"/>
              <w:jc w:val="left"/>
              <w:rPr>
                <w:rFonts w:ascii="华文细黑" w:hAnsi="华文细黑"/>
                <w:b/>
                <w:noProof/>
                <w:color w:val="000000" w:themeColor="text1"/>
                <w:szCs w:val="21"/>
              </w:rPr>
            </w:pPr>
          </w:p>
        </w:tc>
      </w:tr>
    </w:tbl>
    <w:p w:rsidR="001D7CCB" w:rsidRDefault="001D7CCB" w:rsidP="00832BE6">
      <w:pPr>
        <w:spacing w:after="93"/>
        <w:jc w:val="left"/>
        <w:rPr>
          <w:rFonts w:ascii="华文细黑" w:hAnsi="华文细黑"/>
          <w:b/>
          <w:color w:val="000000" w:themeColor="text1"/>
          <w:szCs w:val="21"/>
        </w:rPr>
      </w:pPr>
    </w:p>
    <w:tbl>
      <w:tblPr>
        <w:tblStyle w:val="a8"/>
        <w:tblW w:w="0" w:type="auto"/>
        <w:tblInd w:w="-2363" w:type="dxa"/>
        <w:tblBorders>
          <w:top w:val="none" w:sz="0" w:space="0" w:color="auto"/>
          <w:left w:val="none" w:sz="0" w:space="0" w:color="auto"/>
          <w:bottom w:val="single" w:sz="12" w:space="0" w:color="95B3D7" w:themeColor="accent1" w:themeTint="99"/>
          <w:right w:val="none" w:sz="0" w:space="0" w:color="auto"/>
          <w:insideH w:val="single" w:sz="12" w:space="0" w:color="95B3D7" w:themeColor="accent1" w:themeTint="99"/>
          <w:insideV w:val="none" w:sz="0" w:space="0" w:color="auto"/>
        </w:tblBorders>
        <w:tblLook w:val="04A0"/>
      </w:tblPr>
      <w:tblGrid>
        <w:gridCol w:w="5061"/>
        <w:gridCol w:w="222"/>
        <w:gridCol w:w="39"/>
        <w:gridCol w:w="5052"/>
      </w:tblGrid>
      <w:tr w:rsidR="001D7CCB" w:rsidTr="001D7CCB">
        <w:trPr>
          <w:trHeight w:val="414"/>
        </w:trPr>
        <w:tc>
          <w:tcPr>
            <w:tcW w:w="5104" w:type="dxa"/>
          </w:tcPr>
          <w:p w:rsidR="001D7CCB" w:rsidRDefault="001D7CCB" w:rsidP="003D600D">
            <w:pPr>
              <w:spacing w:after="72"/>
              <w:jc w:val="left"/>
              <w:rPr>
                <w:rFonts w:ascii="华文细黑" w:hAnsi="华文细黑"/>
                <w:b/>
                <w:color w:val="000000" w:themeColor="text1"/>
                <w:szCs w:val="21"/>
              </w:rPr>
            </w:pPr>
            <w:r>
              <w:rPr>
                <w:rFonts w:hint="eastAsia"/>
                <w:color w:val="4D4D4D"/>
                <w:sz w:val="18"/>
                <w:szCs w:val="18"/>
              </w:rPr>
              <w:t>南通豆菜粕价差</w:t>
            </w:r>
          </w:p>
        </w:tc>
        <w:tc>
          <w:tcPr>
            <w:tcW w:w="222" w:type="dxa"/>
            <w:tcBorders>
              <w:top w:val="nil"/>
              <w:bottom w:val="nil"/>
            </w:tcBorders>
          </w:tcPr>
          <w:p w:rsidR="001D7CCB" w:rsidRDefault="001D7CCB" w:rsidP="003D600D">
            <w:pPr>
              <w:spacing w:after="72"/>
              <w:jc w:val="left"/>
              <w:rPr>
                <w:rFonts w:ascii="华文细黑" w:hAnsi="华文细黑"/>
                <w:b/>
                <w:color w:val="000000" w:themeColor="text1"/>
                <w:szCs w:val="21"/>
              </w:rPr>
            </w:pPr>
          </w:p>
        </w:tc>
        <w:tc>
          <w:tcPr>
            <w:tcW w:w="5048" w:type="dxa"/>
            <w:gridSpan w:val="2"/>
            <w:tcBorders>
              <w:top w:val="nil"/>
              <w:bottom w:val="nil"/>
            </w:tcBorders>
          </w:tcPr>
          <w:p w:rsidR="001D7CCB" w:rsidRPr="004C603D" w:rsidRDefault="001D7CCB" w:rsidP="003D600D">
            <w:pPr>
              <w:widowControl/>
              <w:jc w:val="left"/>
              <w:rPr>
                <w:color w:val="4D4D4D"/>
                <w:sz w:val="18"/>
                <w:szCs w:val="18"/>
              </w:rPr>
            </w:pPr>
            <w:r>
              <w:rPr>
                <w:rFonts w:hint="eastAsia"/>
                <w:color w:val="4D4D4D"/>
                <w:sz w:val="18"/>
                <w:szCs w:val="18"/>
              </w:rPr>
              <w:t>南通豆菜粕价差（分年）</w:t>
            </w:r>
          </w:p>
        </w:tc>
      </w:tr>
      <w:tr w:rsidR="001D7CCB" w:rsidTr="001D7CCB">
        <w:trPr>
          <w:trHeight w:val="2323"/>
        </w:trPr>
        <w:tc>
          <w:tcPr>
            <w:tcW w:w="5104" w:type="dxa"/>
            <w:tcBorders>
              <w:bottom w:val="single" w:sz="12" w:space="0" w:color="95B3D7" w:themeColor="accent1" w:themeTint="99"/>
            </w:tcBorders>
          </w:tcPr>
          <w:p w:rsidR="001D7CCB" w:rsidRDefault="00A91E3B" w:rsidP="003D600D">
            <w:pPr>
              <w:spacing w:after="72"/>
              <w:jc w:val="left"/>
              <w:rPr>
                <w:rFonts w:ascii="华文细黑" w:hAnsi="华文细黑"/>
                <w:b/>
                <w:color w:val="000000" w:themeColor="text1"/>
                <w:szCs w:val="21"/>
              </w:rPr>
            </w:pPr>
            <w:r>
              <w:rPr>
                <w:rFonts w:ascii="华文细黑" w:hAnsi="华文细黑"/>
                <w:b/>
                <w:noProof/>
                <w:color w:val="000000" w:themeColor="text1"/>
                <w:szCs w:val="21"/>
              </w:rPr>
              <w:drawing>
                <wp:inline distT="0" distB="0" distL="0" distR="0">
                  <wp:extent cx="3070396" cy="1630392"/>
                  <wp:effectExtent l="0" t="0" r="0" b="0"/>
                  <wp:docPr id="282" name="图片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70860" cy="1630639"/>
                          </a:xfrm>
                          <a:prstGeom prst="rect">
                            <a:avLst/>
                          </a:prstGeom>
                          <a:noFill/>
                          <a:ln>
                            <a:noFill/>
                          </a:ln>
                        </pic:spPr>
                      </pic:pic>
                    </a:graphicData>
                  </a:graphic>
                </wp:inline>
              </w:drawing>
            </w:r>
          </w:p>
        </w:tc>
        <w:tc>
          <w:tcPr>
            <w:tcW w:w="438" w:type="dxa"/>
            <w:gridSpan w:val="2"/>
            <w:tcBorders>
              <w:top w:val="nil"/>
              <w:bottom w:val="nil"/>
            </w:tcBorders>
          </w:tcPr>
          <w:p w:rsidR="001D7CCB" w:rsidRDefault="001D7CCB" w:rsidP="003D600D">
            <w:pPr>
              <w:spacing w:after="72"/>
              <w:jc w:val="left"/>
              <w:rPr>
                <w:rFonts w:ascii="华文细黑" w:hAnsi="华文细黑"/>
                <w:b/>
                <w:color w:val="000000" w:themeColor="text1"/>
                <w:szCs w:val="21"/>
              </w:rPr>
            </w:pPr>
          </w:p>
        </w:tc>
        <w:tc>
          <w:tcPr>
            <w:tcW w:w="4832" w:type="dxa"/>
            <w:tcBorders>
              <w:bottom w:val="single" w:sz="12" w:space="0" w:color="95B3D7" w:themeColor="accent1" w:themeTint="99"/>
            </w:tcBorders>
          </w:tcPr>
          <w:p w:rsidR="001D7CCB" w:rsidRDefault="00A91E3B" w:rsidP="003D600D">
            <w:pPr>
              <w:spacing w:after="72"/>
              <w:jc w:val="left"/>
              <w:rPr>
                <w:rFonts w:ascii="华文细黑" w:hAnsi="华文细黑"/>
                <w:b/>
                <w:color w:val="000000" w:themeColor="text1"/>
                <w:szCs w:val="21"/>
              </w:rPr>
            </w:pPr>
            <w:r>
              <w:rPr>
                <w:rFonts w:ascii="华文细黑" w:hAnsi="华文细黑"/>
                <w:b/>
                <w:noProof/>
                <w:color w:val="000000" w:themeColor="text1"/>
                <w:szCs w:val="21"/>
              </w:rPr>
              <w:drawing>
                <wp:inline distT="0" distB="0" distL="0" distR="0">
                  <wp:extent cx="3070396" cy="1673524"/>
                  <wp:effectExtent l="0" t="0" r="0" b="0"/>
                  <wp:docPr id="283" name="图片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70860" cy="1673777"/>
                          </a:xfrm>
                          <a:prstGeom prst="rect">
                            <a:avLst/>
                          </a:prstGeom>
                          <a:noFill/>
                          <a:ln>
                            <a:noFill/>
                          </a:ln>
                        </pic:spPr>
                      </pic:pic>
                    </a:graphicData>
                  </a:graphic>
                </wp:inline>
              </w:drawing>
            </w:r>
          </w:p>
        </w:tc>
      </w:tr>
      <w:tr w:rsidR="001D7CCB" w:rsidTr="001D7CCB">
        <w:trPr>
          <w:trHeight w:val="519"/>
        </w:trPr>
        <w:tc>
          <w:tcPr>
            <w:tcW w:w="5104" w:type="dxa"/>
            <w:tcBorders>
              <w:top w:val="single" w:sz="12" w:space="0" w:color="95B3D7" w:themeColor="accent1" w:themeTint="99"/>
              <w:bottom w:val="nil"/>
            </w:tcBorders>
          </w:tcPr>
          <w:p w:rsidR="001D7CCB" w:rsidRPr="000601CF" w:rsidRDefault="001D7CCB" w:rsidP="003D600D">
            <w:pPr>
              <w:spacing w:after="93"/>
              <w:jc w:val="left"/>
              <w:rPr>
                <w:rFonts w:ascii="华文细黑" w:hAnsi="华文细黑"/>
                <w:b/>
                <w:color w:val="000000" w:themeColor="text1"/>
                <w:sz w:val="15"/>
                <w:szCs w:val="15"/>
              </w:rPr>
            </w:pPr>
            <w:r w:rsidRPr="00BB4BC7">
              <w:rPr>
                <w:rFonts w:asciiTheme="minorEastAsia" w:hAnsiTheme="minorEastAsia" w:hint="eastAsia"/>
                <w:color w:val="000000" w:themeColor="text1"/>
                <w:sz w:val="15"/>
                <w:szCs w:val="15"/>
              </w:rPr>
              <w:t>资料来源：</w:t>
            </w:r>
            <w:r w:rsidR="002D71A1">
              <w:rPr>
                <w:rFonts w:hint="eastAsia"/>
                <w:color w:val="292929"/>
                <w:sz w:val="15"/>
                <w:szCs w:val="15"/>
              </w:rPr>
              <w:t>wind</w:t>
            </w:r>
            <w:r w:rsidRPr="00BB4BC7">
              <w:rPr>
                <w:rFonts w:asciiTheme="minorEastAsia" w:hAnsiTheme="minorEastAsia" w:hint="eastAsia"/>
                <w:color w:val="000000" w:themeColor="text1"/>
                <w:sz w:val="15"/>
                <w:szCs w:val="15"/>
              </w:rPr>
              <w:t xml:space="preserve"> 华泰期货研究所</w:t>
            </w:r>
          </w:p>
        </w:tc>
        <w:tc>
          <w:tcPr>
            <w:tcW w:w="438" w:type="dxa"/>
            <w:gridSpan w:val="2"/>
            <w:tcBorders>
              <w:top w:val="nil"/>
              <w:bottom w:val="nil"/>
            </w:tcBorders>
          </w:tcPr>
          <w:p w:rsidR="001D7CCB" w:rsidRDefault="001D7CCB" w:rsidP="003D600D">
            <w:pPr>
              <w:spacing w:after="72"/>
              <w:jc w:val="left"/>
              <w:rPr>
                <w:rFonts w:ascii="华文细黑" w:hAnsi="华文细黑"/>
                <w:b/>
                <w:color w:val="000000" w:themeColor="text1"/>
                <w:szCs w:val="21"/>
              </w:rPr>
            </w:pPr>
          </w:p>
        </w:tc>
        <w:tc>
          <w:tcPr>
            <w:tcW w:w="4832" w:type="dxa"/>
            <w:tcBorders>
              <w:top w:val="single" w:sz="12" w:space="0" w:color="95B3D7" w:themeColor="accent1" w:themeTint="99"/>
              <w:bottom w:val="nil"/>
            </w:tcBorders>
          </w:tcPr>
          <w:p w:rsidR="001D7CCB" w:rsidRPr="00D20EA9" w:rsidRDefault="001D7CCB" w:rsidP="003D600D">
            <w:pPr>
              <w:spacing w:after="72"/>
              <w:jc w:val="left"/>
              <w:rPr>
                <w:rFonts w:ascii="华文细黑" w:hAnsi="华文细黑"/>
                <w:b/>
                <w:noProof/>
                <w:color w:val="000000" w:themeColor="text1"/>
                <w:szCs w:val="21"/>
              </w:rPr>
            </w:pPr>
          </w:p>
        </w:tc>
      </w:tr>
    </w:tbl>
    <w:p w:rsidR="00832BE6" w:rsidRPr="00832BE6" w:rsidRDefault="00832BE6" w:rsidP="00832BE6">
      <w:pPr>
        <w:spacing w:after="93"/>
        <w:jc w:val="left"/>
        <w:rPr>
          <w:rFonts w:ascii="华文细黑" w:hAnsi="华文细黑"/>
          <w:b/>
          <w:color w:val="000000" w:themeColor="text1"/>
          <w:szCs w:val="21"/>
        </w:rPr>
        <w:sectPr w:rsidR="00832BE6" w:rsidRPr="00832BE6" w:rsidSect="00F96EB4">
          <w:headerReference w:type="default" r:id="rId49"/>
          <w:footerReference w:type="default" r:id="rId50"/>
          <w:pgSz w:w="11906" w:h="16838"/>
          <w:pgMar w:top="2041" w:right="709" w:bottom="232" w:left="3402" w:header="851" w:footer="992" w:gutter="0"/>
          <w:cols w:space="425"/>
          <w:docGrid w:type="lines" w:linePitch="312"/>
        </w:sectPr>
      </w:pPr>
    </w:p>
    <w:p w:rsidR="00D20EA9" w:rsidRDefault="00D20EA9" w:rsidP="00D20EA9">
      <w:pPr>
        <w:spacing w:after="72"/>
        <w:ind w:firstLineChars="200" w:firstLine="420"/>
        <w:jc w:val="left"/>
        <w:rPr>
          <w:color w:val="292929"/>
        </w:rPr>
      </w:pPr>
    </w:p>
    <w:p w:rsidR="001A2F3A" w:rsidRPr="00F04681" w:rsidRDefault="001A2F3A" w:rsidP="00AC405B">
      <w:pPr>
        <w:pStyle w:val="a5"/>
        <w:numPr>
          <w:ilvl w:val="0"/>
          <w:numId w:val="9"/>
        </w:numPr>
        <w:spacing w:after="93"/>
        <w:ind w:firstLineChars="0"/>
        <w:rPr>
          <w:rFonts w:asciiTheme="majorEastAsia" w:eastAsiaTheme="majorEastAsia" w:hAnsiTheme="majorEastAsia"/>
          <w:b/>
          <w:color w:val="auto"/>
          <w:sz w:val="24"/>
          <w:szCs w:val="24"/>
        </w:rPr>
      </w:pPr>
      <w:r w:rsidRPr="00F04681">
        <w:rPr>
          <w:rFonts w:asciiTheme="majorEastAsia" w:eastAsiaTheme="majorEastAsia" w:hAnsiTheme="majorEastAsia"/>
          <w:b/>
          <w:color w:val="auto"/>
          <w:sz w:val="24"/>
          <w:szCs w:val="24"/>
        </w:rPr>
        <w:t>免责声明</w:t>
      </w:r>
    </w:p>
    <w:p w:rsidR="001A2F3A" w:rsidRPr="00F04681" w:rsidRDefault="001A2F3A" w:rsidP="00F04681">
      <w:pPr>
        <w:autoSpaceDE w:val="0"/>
        <w:autoSpaceDN w:val="0"/>
        <w:adjustRightInd w:val="0"/>
        <w:spacing w:after="93"/>
        <w:ind w:firstLineChars="200" w:firstLine="480"/>
        <w:jc w:val="left"/>
        <w:rPr>
          <w:rFonts w:cs="宋体"/>
          <w:color w:val="292929"/>
          <w:kern w:val="0"/>
          <w:sz w:val="24"/>
          <w:szCs w:val="24"/>
        </w:rPr>
      </w:pPr>
      <w:r w:rsidRPr="00F04681">
        <w:rPr>
          <w:rFonts w:cs="宋体"/>
          <w:color w:val="292929"/>
          <w:kern w:val="0"/>
          <w:sz w:val="24"/>
          <w:szCs w:val="24"/>
        </w:rPr>
        <w:t>此报告并非针对或意图送发给或为任何就送发、发布、可得到或使用此报告而使</w:t>
      </w:r>
      <w:r w:rsidRPr="00F04681">
        <w:rPr>
          <w:rFonts w:cs="宋体" w:hint="eastAsia"/>
          <w:color w:val="292929"/>
          <w:kern w:val="0"/>
          <w:sz w:val="24"/>
          <w:szCs w:val="24"/>
        </w:rPr>
        <w:t>华泰</w:t>
      </w:r>
      <w:r w:rsidRPr="00F04681">
        <w:rPr>
          <w:rFonts w:cs="宋体"/>
          <w:color w:val="292929"/>
          <w:kern w:val="0"/>
          <w:sz w:val="24"/>
          <w:szCs w:val="24"/>
        </w:rPr>
        <w:t>期货有限公司违反当地的法律或法规或可致使</w:t>
      </w:r>
      <w:r w:rsidRPr="00F04681">
        <w:rPr>
          <w:rFonts w:cs="宋体" w:hint="eastAsia"/>
          <w:color w:val="292929"/>
          <w:kern w:val="0"/>
          <w:sz w:val="24"/>
          <w:szCs w:val="24"/>
        </w:rPr>
        <w:t>华泰</w:t>
      </w:r>
      <w:r w:rsidRPr="00F04681">
        <w:rPr>
          <w:rFonts w:cs="宋体"/>
          <w:color w:val="292929"/>
          <w:kern w:val="0"/>
          <w:sz w:val="24"/>
          <w:szCs w:val="24"/>
        </w:rPr>
        <w:t>期货有限公司受制于的法律或法规的任何地区、国家或其它管辖区域的公民或居民。除非另有显示，否则所有此报告中的材料的版权均属</w:t>
      </w:r>
      <w:r w:rsidRPr="00F04681">
        <w:rPr>
          <w:rFonts w:cs="宋体" w:hint="eastAsia"/>
          <w:color w:val="292929"/>
          <w:kern w:val="0"/>
          <w:sz w:val="24"/>
          <w:szCs w:val="24"/>
        </w:rPr>
        <w:t>华泰</w:t>
      </w:r>
      <w:r w:rsidRPr="00F04681">
        <w:rPr>
          <w:rFonts w:cs="宋体"/>
          <w:color w:val="292929"/>
          <w:kern w:val="0"/>
          <w:sz w:val="24"/>
          <w:szCs w:val="24"/>
        </w:rPr>
        <w:t>期货有限公司。未经</w:t>
      </w:r>
      <w:r w:rsidRPr="00F04681">
        <w:rPr>
          <w:rFonts w:cs="宋体" w:hint="eastAsia"/>
          <w:color w:val="292929"/>
          <w:kern w:val="0"/>
          <w:sz w:val="24"/>
          <w:szCs w:val="24"/>
        </w:rPr>
        <w:t>华泰</w:t>
      </w:r>
      <w:r w:rsidRPr="00F04681">
        <w:rPr>
          <w:rFonts w:cs="宋体"/>
          <w:color w:val="292929"/>
          <w:kern w:val="0"/>
          <w:sz w:val="24"/>
          <w:szCs w:val="24"/>
        </w:rPr>
        <w:t>期货有限公司事先书面授权下，不得更改或以任何方式发送、复印此报告的材料、内容或其复印本予任何其它人。所有于此报告中使用的商标、服务标记及标记均为</w:t>
      </w:r>
      <w:r w:rsidRPr="00F04681">
        <w:rPr>
          <w:rFonts w:cs="宋体" w:hint="eastAsia"/>
          <w:color w:val="292929"/>
          <w:kern w:val="0"/>
          <w:sz w:val="24"/>
          <w:szCs w:val="24"/>
        </w:rPr>
        <w:t>华泰</w:t>
      </w:r>
      <w:r w:rsidRPr="00F04681">
        <w:rPr>
          <w:rFonts w:cs="宋体"/>
          <w:color w:val="292929"/>
          <w:kern w:val="0"/>
          <w:sz w:val="24"/>
          <w:szCs w:val="24"/>
        </w:rPr>
        <w:t>期货有限公司的商标、服务标记及标记。</w:t>
      </w:r>
    </w:p>
    <w:p w:rsidR="001A2F3A" w:rsidRPr="00F04681" w:rsidRDefault="001A2F3A" w:rsidP="00F04681">
      <w:pPr>
        <w:autoSpaceDE w:val="0"/>
        <w:autoSpaceDN w:val="0"/>
        <w:adjustRightInd w:val="0"/>
        <w:spacing w:after="93"/>
        <w:ind w:firstLineChars="200" w:firstLine="480"/>
        <w:jc w:val="left"/>
        <w:rPr>
          <w:rFonts w:cs="宋体"/>
          <w:color w:val="292929"/>
          <w:kern w:val="0"/>
          <w:sz w:val="24"/>
          <w:szCs w:val="24"/>
        </w:rPr>
      </w:pPr>
      <w:r w:rsidRPr="00F04681">
        <w:rPr>
          <w:rFonts w:cs="宋体"/>
          <w:color w:val="292929"/>
          <w:kern w:val="0"/>
          <w:sz w:val="24"/>
          <w:szCs w:val="24"/>
        </w:rPr>
        <w:t>此报告所载的资料、工具及材料只提供给阁下作查照之用。此报告的内容并不构成对任何人的投资建议，而</w:t>
      </w:r>
      <w:r w:rsidRPr="00F04681">
        <w:rPr>
          <w:rFonts w:cs="宋体" w:hint="eastAsia"/>
          <w:color w:val="292929"/>
          <w:kern w:val="0"/>
          <w:sz w:val="24"/>
          <w:szCs w:val="24"/>
        </w:rPr>
        <w:t>华泰</w:t>
      </w:r>
      <w:r w:rsidRPr="00F04681">
        <w:rPr>
          <w:rFonts w:cs="宋体"/>
          <w:color w:val="292929"/>
          <w:kern w:val="0"/>
          <w:sz w:val="24"/>
          <w:szCs w:val="24"/>
        </w:rPr>
        <w:t>期货有限公司不会因接收人收到此报告而视他们为其客户。</w:t>
      </w:r>
    </w:p>
    <w:p w:rsidR="001A2F3A" w:rsidRPr="00F04681" w:rsidRDefault="001A2F3A" w:rsidP="00F04681">
      <w:pPr>
        <w:autoSpaceDE w:val="0"/>
        <w:autoSpaceDN w:val="0"/>
        <w:adjustRightInd w:val="0"/>
        <w:spacing w:after="93"/>
        <w:ind w:firstLineChars="200" w:firstLine="480"/>
        <w:jc w:val="left"/>
        <w:rPr>
          <w:rFonts w:cs="宋体"/>
          <w:color w:val="292929"/>
          <w:kern w:val="0"/>
          <w:sz w:val="24"/>
          <w:szCs w:val="24"/>
        </w:rPr>
      </w:pPr>
      <w:r w:rsidRPr="00F04681">
        <w:rPr>
          <w:rFonts w:cs="宋体"/>
          <w:color w:val="292929"/>
          <w:kern w:val="0"/>
          <w:sz w:val="24"/>
          <w:szCs w:val="24"/>
        </w:rPr>
        <w:t>此报告所载资料的来源及观点的出处皆被</w:t>
      </w:r>
      <w:r w:rsidRPr="00F04681">
        <w:rPr>
          <w:rFonts w:cs="宋体" w:hint="eastAsia"/>
          <w:color w:val="292929"/>
          <w:kern w:val="0"/>
          <w:sz w:val="24"/>
          <w:szCs w:val="24"/>
        </w:rPr>
        <w:t>华泰</w:t>
      </w:r>
      <w:r w:rsidRPr="00F04681">
        <w:rPr>
          <w:rFonts w:cs="宋体"/>
          <w:color w:val="292929"/>
          <w:kern w:val="0"/>
          <w:sz w:val="24"/>
          <w:szCs w:val="24"/>
        </w:rPr>
        <w:t>期货有限公司认为可靠，但</w:t>
      </w:r>
      <w:r w:rsidRPr="00F04681">
        <w:rPr>
          <w:rFonts w:cs="宋体" w:hint="eastAsia"/>
          <w:color w:val="292929"/>
          <w:kern w:val="0"/>
          <w:sz w:val="24"/>
          <w:szCs w:val="24"/>
        </w:rPr>
        <w:t>华泰</w:t>
      </w:r>
      <w:r w:rsidRPr="00F04681">
        <w:rPr>
          <w:rFonts w:cs="宋体"/>
          <w:color w:val="292929"/>
          <w:kern w:val="0"/>
          <w:sz w:val="24"/>
          <w:szCs w:val="24"/>
        </w:rPr>
        <w:t>期货有限公司不能担保其准确性或完整性，而</w:t>
      </w:r>
      <w:r w:rsidRPr="00F04681">
        <w:rPr>
          <w:rFonts w:cs="宋体" w:hint="eastAsia"/>
          <w:color w:val="292929"/>
          <w:kern w:val="0"/>
          <w:sz w:val="24"/>
          <w:szCs w:val="24"/>
        </w:rPr>
        <w:t>华泰</w:t>
      </w:r>
      <w:r w:rsidRPr="00F04681">
        <w:rPr>
          <w:rFonts w:cs="宋体"/>
          <w:color w:val="292929"/>
          <w:kern w:val="0"/>
          <w:sz w:val="24"/>
          <w:szCs w:val="24"/>
        </w:rPr>
        <w:t>期货有限公司不对因使用此报告的材料而引致的损失而负任何责任。并不能依靠此报告以取代行使独立判断。</w:t>
      </w:r>
      <w:r w:rsidRPr="00F04681">
        <w:rPr>
          <w:rFonts w:cs="宋体" w:hint="eastAsia"/>
          <w:color w:val="292929"/>
          <w:kern w:val="0"/>
          <w:sz w:val="24"/>
          <w:szCs w:val="24"/>
        </w:rPr>
        <w:t>华泰</w:t>
      </w:r>
      <w:r w:rsidRPr="00F04681">
        <w:rPr>
          <w:rFonts w:cs="宋体"/>
          <w:color w:val="292929"/>
          <w:kern w:val="0"/>
          <w:sz w:val="24"/>
          <w:szCs w:val="24"/>
        </w:rPr>
        <w:t>期货有限公司可发出其它与本报告所载资料不一致及有不同结论的报告。本报告及该等报告反映编写分析员的不同设想、见解及分析方法。为免生疑，本报告所载的观点并不代表</w:t>
      </w:r>
      <w:r w:rsidRPr="00F04681">
        <w:rPr>
          <w:rFonts w:cs="宋体" w:hint="eastAsia"/>
          <w:color w:val="292929"/>
          <w:kern w:val="0"/>
          <w:sz w:val="24"/>
          <w:szCs w:val="24"/>
        </w:rPr>
        <w:t>华泰</w:t>
      </w:r>
      <w:r w:rsidRPr="00F04681">
        <w:rPr>
          <w:rFonts w:cs="宋体"/>
          <w:color w:val="292929"/>
          <w:kern w:val="0"/>
          <w:sz w:val="24"/>
          <w:szCs w:val="24"/>
        </w:rPr>
        <w:t>期货有限公司，或任何其附属或联营公司的立场。</w:t>
      </w:r>
    </w:p>
    <w:p w:rsidR="001A2F3A" w:rsidRPr="00F04681" w:rsidRDefault="001A2F3A" w:rsidP="00F04681">
      <w:pPr>
        <w:autoSpaceDE w:val="0"/>
        <w:autoSpaceDN w:val="0"/>
        <w:adjustRightInd w:val="0"/>
        <w:spacing w:after="93"/>
        <w:ind w:firstLineChars="200" w:firstLine="480"/>
        <w:jc w:val="left"/>
        <w:rPr>
          <w:rFonts w:cs="宋体"/>
          <w:color w:val="292929"/>
          <w:kern w:val="0"/>
          <w:sz w:val="24"/>
          <w:szCs w:val="24"/>
        </w:rPr>
      </w:pPr>
      <w:r w:rsidRPr="00F04681">
        <w:rPr>
          <w:rFonts w:cs="宋体"/>
          <w:color w:val="292929"/>
          <w:kern w:val="0"/>
          <w:sz w:val="24"/>
          <w:szCs w:val="24"/>
        </w:rPr>
        <w:t>此报告中所指的投资及服务可能不适合阁下，我们建议阁下如有任何疑问应咨询独立投资顾问。此报告并不构成投资、法律、会计或税务建议或担保任何投资或策略适合或切合阁下个别情况。此报告并不构成给予阁下私人咨询建议。</w:t>
      </w:r>
    </w:p>
    <w:p w:rsidR="001A2F3A" w:rsidRPr="00F04681" w:rsidRDefault="001A2F3A" w:rsidP="00F04681">
      <w:pPr>
        <w:autoSpaceDE w:val="0"/>
        <w:autoSpaceDN w:val="0"/>
        <w:adjustRightInd w:val="0"/>
        <w:spacing w:after="93"/>
        <w:ind w:firstLineChars="200" w:firstLine="480"/>
        <w:jc w:val="left"/>
        <w:rPr>
          <w:rFonts w:cs="宋体"/>
          <w:color w:val="292929"/>
          <w:kern w:val="0"/>
          <w:sz w:val="24"/>
          <w:szCs w:val="24"/>
        </w:rPr>
      </w:pPr>
      <w:r w:rsidRPr="00F04681">
        <w:rPr>
          <w:rFonts w:cs="宋体" w:hint="eastAsia"/>
          <w:color w:val="292929"/>
          <w:kern w:val="0"/>
          <w:sz w:val="24"/>
          <w:szCs w:val="24"/>
        </w:rPr>
        <w:t>华泰</w:t>
      </w:r>
      <w:r w:rsidRPr="00F04681">
        <w:rPr>
          <w:rFonts w:cs="宋体"/>
          <w:color w:val="292929"/>
          <w:kern w:val="0"/>
          <w:sz w:val="24"/>
          <w:szCs w:val="24"/>
        </w:rPr>
        <w:t>期货有限公司</w:t>
      </w:r>
      <w:r w:rsidRPr="00F04681">
        <w:rPr>
          <w:rFonts w:ascii="Tw Cen MT" w:hAnsi="Tw Cen MT" w:cstheme="minorHAnsi"/>
          <w:color w:val="292929"/>
          <w:kern w:val="0"/>
          <w:sz w:val="24"/>
          <w:szCs w:val="24"/>
        </w:rPr>
        <w:t>201</w:t>
      </w:r>
      <w:r w:rsidR="00D84EF9" w:rsidRPr="00F04681">
        <w:rPr>
          <w:rFonts w:ascii="Tw Cen MT" w:hAnsi="Tw Cen MT" w:cstheme="minorHAnsi" w:hint="eastAsia"/>
          <w:color w:val="292929"/>
          <w:kern w:val="0"/>
          <w:sz w:val="24"/>
          <w:szCs w:val="24"/>
        </w:rPr>
        <w:t>5</w:t>
      </w:r>
      <w:r w:rsidRPr="00F04681">
        <w:rPr>
          <w:rFonts w:cs="宋体"/>
          <w:color w:val="292929"/>
          <w:kern w:val="0"/>
          <w:sz w:val="24"/>
          <w:szCs w:val="24"/>
        </w:rPr>
        <w:t>版权所有。保留一切权利。</w:t>
      </w:r>
    </w:p>
    <w:p w:rsidR="007440E2" w:rsidRPr="00F04681" w:rsidRDefault="00B267D5" w:rsidP="00B267D5">
      <w:pPr>
        <w:pStyle w:val="a5"/>
        <w:numPr>
          <w:ilvl w:val="0"/>
          <w:numId w:val="10"/>
        </w:numPr>
        <w:spacing w:after="93"/>
        <w:ind w:firstLineChars="0"/>
        <w:rPr>
          <w:rFonts w:asciiTheme="majorEastAsia" w:eastAsiaTheme="majorEastAsia" w:hAnsiTheme="majorEastAsia" w:cstheme="minorBidi"/>
          <w:b/>
          <w:color w:val="auto"/>
          <w:sz w:val="24"/>
          <w:szCs w:val="24"/>
        </w:rPr>
      </w:pPr>
      <w:r w:rsidRPr="00F04681">
        <w:rPr>
          <w:rFonts w:asciiTheme="majorEastAsia" w:eastAsiaTheme="majorEastAsia" w:hAnsiTheme="majorEastAsia" w:hint="eastAsia"/>
          <w:b/>
          <w:color w:val="auto"/>
          <w:sz w:val="24"/>
          <w:szCs w:val="24"/>
        </w:rPr>
        <w:t>公司总部</w:t>
      </w:r>
    </w:p>
    <w:p w:rsidR="00EC1606" w:rsidRPr="00F04681" w:rsidRDefault="00EC1606" w:rsidP="002B5214">
      <w:pPr>
        <w:autoSpaceDE w:val="0"/>
        <w:autoSpaceDN w:val="0"/>
        <w:adjustRightInd w:val="0"/>
        <w:snapToGrid w:val="0"/>
        <w:spacing w:afterLines="30"/>
        <w:jc w:val="left"/>
        <w:rPr>
          <w:rFonts w:asciiTheme="minorEastAsia" w:hAnsiTheme="minorEastAsia" w:cs="华文细黑"/>
          <w:color w:val="292929"/>
          <w:kern w:val="0"/>
          <w:sz w:val="24"/>
          <w:szCs w:val="24"/>
        </w:rPr>
      </w:pPr>
      <w:r w:rsidRPr="00F04681">
        <w:rPr>
          <w:rFonts w:asciiTheme="minorEastAsia" w:hAnsiTheme="minorEastAsia" w:cs="HYb2gj" w:hint="eastAsia"/>
          <w:kern w:val="0"/>
          <w:sz w:val="24"/>
          <w:szCs w:val="24"/>
        </w:rPr>
        <w:t>地址：</w:t>
      </w:r>
      <w:r w:rsidRPr="00F04681">
        <w:rPr>
          <w:rFonts w:asciiTheme="minorEastAsia" w:hAnsiTheme="minorEastAsia" w:cs="华文细黑" w:hint="eastAsia"/>
          <w:color w:val="292929"/>
          <w:kern w:val="0"/>
          <w:sz w:val="24"/>
          <w:szCs w:val="24"/>
        </w:rPr>
        <w:t>广州市越秀区先烈中路</w:t>
      </w:r>
      <w:r w:rsidRPr="00F04681">
        <w:rPr>
          <w:rFonts w:asciiTheme="minorEastAsia" w:hAnsiTheme="minorEastAsia" w:cs="MyriadPro-Regular" w:hint="eastAsia"/>
          <w:color w:val="292929"/>
          <w:kern w:val="0"/>
          <w:sz w:val="24"/>
          <w:szCs w:val="24"/>
        </w:rPr>
        <w:t>65</w:t>
      </w:r>
      <w:r w:rsidRPr="00F04681">
        <w:rPr>
          <w:rFonts w:asciiTheme="minorEastAsia" w:hAnsiTheme="minorEastAsia" w:cs="华文细黑" w:hint="eastAsia"/>
          <w:color w:val="292929"/>
          <w:kern w:val="0"/>
          <w:sz w:val="24"/>
          <w:szCs w:val="24"/>
        </w:rPr>
        <w:t>号东山广场东楼</w:t>
      </w:r>
      <w:r w:rsidRPr="00F04681">
        <w:rPr>
          <w:rFonts w:asciiTheme="minorEastAsia" w:hAnsiTheme="minorEastAsia" w:cs="MyriadPro-Regular" w:hint="eastAsia"/>
          <w:color w:val="292929"/>
          <w:kern w:val="0"/>
          <w:sz w:val="24"/>
          <w:szCs w:val="24"/>
        </w:rPr>
        <w:t>5</w:t>
      </w:r>
      <w:r w:rsidRPr="00F04681">
        <w:rPr>
          <w:rFonts w:asciiTheme="minorEastAsia" w:hAnsiTheme="minorEastAsia" w:cs="HYa1gj" w:hint="eastAsia"/>
          <w:color w:val="292929"/>
          <w:kern w:val="0"/>
          <w:sz w:val="24"/>
          <w:szCs w:val="24"/>
        </w:rPr>
        <w:t>、</w:t>
      </w:r>
      <w:r w:rsidRPr="00F04681">
        <w:rPr>
          <w:rFonts w:asciiTheme="minorEastAsia" w:hAnsiTheme="minorEastAsia" w:cs="MyriadPro-Regular" w:hint="eastAsia"/>
          <w:color w:val="292929"/>
          <w:kern w:val="0"/>
          <w:sz w:val="24"/>
          <w:szCs w:val="24"/>
        </w:rPr>
        <w:t>11</w:t>
      </w:r>
      <w:r w:rsidRPr="00F04681">
        <w:rPr>
          <w:rFonts w:asciiTheme="minorEastAsia" w:hAnsiTheme="minorEastAsia" w:cs="HYa1gj" w:hint="eastAsia"/>
          <w:color w:val="292929"/>
          <w:kern w:val="0"/>
          <w:sz w:val="24"/>
          <w:szCs w:val="24"/>
        </w:rPr>
        <w:t>、</w:t>
      </w:r>
      <w:r w:rsidRPr="00F04681">
        <w:rPr>
          <w:rFonts w:asciiTheme="minorEastAsia" w:hAnsiTheme="minorEastAsia" w:cs="MyriadPro-Regular" w:hint="eastAsia"/>
          <w:color w:val="292929"/>
          <w:kern w:val="0"/>
          <w:sz w:val="24"/>
          <w:szCs w:val="24"/>
        </w:rPr>
        <w:t>12</w:t>
      </w:r>
      <w:r w:rsidRPr="00F04681">
        <w:rPr>
          <w:rFonts w:asciiTheme="minorEastAsia" w:hAnsiTheme="minorEastAsia" w:cs="华文细黑" w:hint="eastAsia"/>
          <w:color w:val="292929"/>
          <w:kern w:val="0"/>
          <w:sz w:val="24"/>
          <w:szCs w:val="24"/>
        </w:rPr>
        <w:t>层</w:t>
      </w:r>
    </w:p>
    <w:p w:rsidR="00EC1606" w:rsidRPr="00F04681" w:rsidRDefault="00EC1606" w:rsidP="002B5214">
      <w:pPr>
        <w:autoSpaceDE w:val="0"/>
        <w:autoSpaceDN w:val="0"/>
        <w:adjustRightInd w:val="0"/>
        <w:snapToGrid w:val="0"/>
        <w:spacing w:afterLines="30"/>
        <w:jc w:val="left"/>
        <w:rPr>
          <w:rFonts w:asciiTheme="minorEastAsia" w:hAnsiTheme="minorEastAsia" w:cs="MyriadPro-Regular"/>
          <w:color w:val="292929"/>
          <w:kern w:val="0"/>
          <w:sz w:val="24"/>
          <w:szCs w:val="24"/>
        </w:rPr>
      </w:pPr>
      <w:r w:rsidRPr="00F04681">
        <w:rPr>
          <w:rFonts w:asciiTheme="minorEastAsia" w:hAnsiTheme="minorEastAsia" w:cs="华文细黑" w:hint="eastAsia"/>
          <w:color w:val="292929"/>
          <w:kern w:val="0"/>
          <w:sz w:val="24"/>
          <w:szCs w:val="24"/>
        </w:rPr>
        <w:t>电话</w:t>
      </w:r>
      <w:r w:rsidRPr="00F04681">
        <w:rPr>
          <w:rFonts w:asciiTheme="minorEastAsia" w:hAnsiTheme="minorEastAsia" w:cs="HYa1gj" w:hint="eastAsia"/>
          <w:color w:val="292929"/>
          <w:kern w:val="0"/>
          <w:sz w:val="24"/>
          <w:szCs w:val="24"/>
        </w:rPr>
        <w:t>：</w:t>
      </w:r>
      <w:r w:rsidRPr="00F04681">
        <w:rPr>
          <w:rFonts w:asciiTheme="minorEastAsia" w:hAnsiTheme="minorEastAsia" w:cs="MyriadPro-Regular" w:hint="eastAsia"/>
          <w:color w:val="292929"/>
          <w:kern w:val="0"/>
          <w:sz w:val="24"/>
          <w:szCs w:val="24"/>
        </w:rPr>
        <w:t xml:space="preserve">400-6280-888 </w:t>
      </w:r>
    </w:p>
    <w:p w:rsidR="007440E2" w:rsidRPr="00DA7A80" w:rsidRDefault="00EC1606" w:rsidP="00DC7D95">
      <w:pPr>
        <w:autoSpaceDE w:val="0"/>
        <w:autoSpaceDN w:val="0"/>
        <w:adjustRightInd w:val="0"/>
        <w:snapToGrid w:val="0"/>
        <w:spacing w:afterLines="30"/>
        <w:jc w:val="left"/>
        <w:rPr>
          <w:rFonts w:ascii="华文细黑" w:hAnsi="华文细黑"/>
          <w:b/>
          <w:color w:val="000000" w:themeColor="text1"/>
          <w:szCs w:val="21"/>
        </w:rPr>
      </w:pPr>
      <w:r w:rsidRPr="00F04681">
        <w:rPr>
          <w:rFonts w:asciiTheme="minorEastAsia" w:hAnsiTheme="minorEastAsia" w:cs="华文细黑" w:hint="eastAsia"/>
          <w:color w:val="292929"/>
          <w:kern w:val="0"/>
          <w:sz w:val="24"/>
          <w:szCs w:val="24"/>
        </w:rPr>
        <w:t>网址</w:t>
      </w:r>
      <w:r w:rsidRPr="00F04681">
        <w:rPr>
          <w:rFonts w:asciiTheme="minorEastAsia" w:hAnsiTheme="minorEastAsia" w:cs="HYa1gj" w:hint="eastAsia"/>
          <w:color w:val="292929"/>
          <w:kern w:val="0"/>
          <w:sz w:val="24"/>
          <w:szCs w:val="24"/>
        </w:rPr>
        <w:t>：</w:t>
      </w:r>
      <w:r w:rsidR="00DA7A80">
        <w:rPr>
          <w:rFonts w:asciiTheme="minorEastAsia" w:hAnsiTheme="minorEastAsia" w:cs="MyriadPro-Regular" w:hint="eastAsia"/>
          <w:color w:val="292929"/>
          <w:kern w:val="0"/>
          <w:sz w:val="24"/>
          <w:szCs w:val="24"/>
        </w:rPr>
        <w:t>www.htgwf.com</w:t>
      </w:r>
    </w:p>
    <w:sectPr w:rsidR="007440E2" w:rsidRPr="00DA7A80" w:rsidSect="00E14F50">
      <w:headerReference w:type="default" r:id="rId51"/>
      <w:footerReference w:type="default" r:id="rId52"/>
      <w:pgSz w:w="11906" w:h="16838" w:code="9"/>
      <w:pgMar w:top="2041" w:right="709" w:bottom="232" w:left="709" w:header="851" w:footer="992" w:gutter="0"/>
      <w:cols w:space="425"/>
      <w:docGrid w:type="linesAndChar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917EE" w:rsidRDefault="002917EE" w:rsidP="00FB0E19">
      <w:r>
        <w:separator/>
      </w:r>
    </w:p>
  </w:endnote>
  <w:endnote w:type="continuationSeparator" w:id="0">
    <w:p w:rsidR="002917EE" w:rsidRDefault="002917EE" w:rsidP="00FB0E19">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Tw Cen MT">
    <w:panose1 w:val="020B0602020104020603"/>
    <w:charset w:val="00"/>
    <w:family w:val="swiss"/>
    <w:pitch w:val="variable"/>
    <w:sig w:usb0="00000007" w:usb1="00000000" w:usb2="00000000" w:usb3="00000000" w:csb0="00000003" w:csb1="00000000"/>
  </w:font>
  <w:font w:name="宋体">
    <w:altName w:val="SimSun"/>
    <w:panose1 w:val="02010600030101010101"/>
    <w:charset w:val="86"/>
    <w:family w:val="auto"/>
    <w:pitch w:val="variable"/>
    <w:sig w:usb0="00000003" w:usb1="288F0000" w:usb2="00000016" w:usb3="00000000" w:csb0="00040001" w:csb1="00000000"/>
  </w:font>
  <w:font w:name="华文细黑">
    <w:panose1 w:val="02010600040101010101"/>
    <w:charset w:val="86"/>
    <w:family w:val="auto"/>
    <w:pitch w:val="variable"/>
    <w:sig w:usb0="00000287" w:usb1="080F0000" w:usb2="00000010" w:usb3="00000000" w:csb0="0004009F" w:csb1="00000000"/>
  </w:font>
  <w:font w:name="Calibri">
    <w:panose1 w:val="020F0502020204030204"/>
    <w:charset w:val="00"/>
    <w:family w:val="swiss"/>
    <w:pitch w:val="variable"/>
    <w:sig w:usb0="E00002FF" w:usb1="4000ACFF" w:usb2="00000001" w:usb3="00000000" w:csb0="0000019F" w:csb1="00000000"/>
  </w:font>
  <w:font w:name="华文宋体">
    <w:panose1 w:val="02010600040101010101"/>
    <w:charset w:val="86"/>
    <w:family w:val="auto"/>
    <w:pitch w:val="variable"/>
    <w:sig w:usb0="00000287" w:usb1="080F0000" w:usb2="00000010" w:usb3="00000000" w:csb0="0004009F" w:csb1="00000000"/>
  </w:font>
  <w:font w:name="华文新魏">
    <w:panose1 w:val="02010800040101010101"/>
    <w:charset w:val="86"/>
    <w:family w:val="auto"/>
    <w:pitch w:val="variable"/>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HYb2gj">
    <w:altName w:val="方正舒体"/>
    <w:panose1 w:val="00000000000000000000"/>
    <w:charset w:val="86"/>
    <w:family w:val="auto"/>
    <w:notTrueType/>
    <w:pitch w:val="default"/>
    <w:sig w:usb0="00000001" w:usb1="080E0000" w:usb2="00000010" w:usb3="00000000" w:csb0="00040000" w:csb1="00000000"/>
  </w:font>
  <w:font w:name="MyriadPro-Regular">
    <w:panose1 w:val="00000000000000000000"/>
    <w:charset w:val="00"/>
    <w:family w:val="swiss"/>
    <w:notTrueType/>
    <w:pitch w:val="default"/>
    <w:sig w:usb0="00000003" w:usb1="00000000" w:usb2="00000000" w:usb3="00000000" w:csb0="00000001" w:csb1="00000000"/>
  </w:font>
  <w:font w:name="HYa1gj">
    <w:altName w:val="HAKUYOCaoShu3500"/>
    <w:panose1 w:val="00000000000000000000"/>
    <w:charset w:val="86"/>
    <w:family w:val="auto"/>
    <w:notTrueType/>
    <w:pitch w:val="default"/>
    <w:sig w:usb0="00000001" w:usb1="080E0000" w:usb2="00000010" w:usb3="00000000" w:csb0="0004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600D" w:rsidRDefault="00DC7D95" w:rsidP="00FE36C0">
    <w:pPr>
      <w:pStyle w:val="a4"/>
    </w:pPr>
    <w:r>
      <w:rPr>
        <w:noProof/>
      </w:rPr>
      <w:pict>
        <v:shapetype id="_x0000_t202" coordsize="21600,21600" o:spt="202" path="m,l,21600r21600,l21600,xe">
          <v:stroke joinstyle="miter"/>
          <v:path gradientshapeok="t" o:connecttype="rect"/>
        </v:shapetype>
        <v:shape id="_x0000_s2084" type="#_x0000_t202" style="position:absolute;margin-left:13.45pt;margin-top:17.9pt;width:495.95pt;height:25.75pt;z-index:251667456;mso-width-relative:margin;mso-height-relative:margin" stroked="f">
          <v:textbox style="mso-next-textbox:#_x0000_s2084">
            <w:txbxContent>
              <w:p w:rsidR="003D600D" w:rsidRDefault="00DC7D95" w:rsidP="00243B66">
                <w:r w:rsidRPr="008A5CC5">
                  <w:rPr>
                    <w:rFonts w:asciiTheme="minorEastAsia" w:hAnsiTheme="minorEastAsia"/>
                    <w:szCs w:val="21"/>
                  </w:rPr>
                  <w:fldChar w:fldCharType="begin"/>
                </w:r>
                <w:r w:rsidR="003D600D" w:rsidRPr="008A5CC5">
                  <w:rPr>
                    <w:rFonts w:asciiTheme="minorEastAsia" w:hAnsiTheme="minorEastAsia"/>
                    <w:szCs w:val="21"/>
                  </w:rPr>
                  <w:instrText xml:space="preserve"> </w:instrText>
                </w:r>
                <w:r w:rsidR="003D600D" w:rsidRPr="008A5CC5">
                  <w:rPr>
                    <w:rFonts w:asciiTheme="minorEastAsia" w:hAnsiTheme="minorEastAsia" w:hint="eastAsia"/>
                    <w:szCs w:val="21"/>
                  </w:rPr>
                  <w:instrText>TIME \@ "yyyy'年'M'月'd'日'"</w:instrText>
                </w:r>
                <w:r w:rsidR="003D600D" w:rsidRPr="008A5CC5">
                  <w:rPr>
                    <w:rFonts w:asciiTheme="minorEastAsia" w:hAnsiTheme="minorEastAsia"/>
                    <w:szCs w:val="21"/>
                  </w:rPr>
                  <w:instrText xml:space="preserve"> </w:instrText>
                </w:r>
                <w:r w:rsidRPr="008A5CC5">
                  <w:rPr>
                    <w:rFonts w:asciiTheme="minorEastAsia" w:hAnsiTheme="minorEastAsia"/>
                    <w:szCs w:val="21"/>
                  </w:rPr>
                  <w:fldChar w:fldCharType="separate"/>
                </w:r>
                <w:r w:rsidR="002B5214">
                  <w:rPr>
                    <w:rFonts w:asciiTheme="minorEastAsia" w:hAnsiTheme="minorEastAsia"/>
                    <w:noProof/>
                    <w:szCs w:val="21"/>
                  </w:rPr>
                  <w:t>2015年10月28日</w:t>
                </w:r>
                <w:r w:rsidRPr="008A5CC5">
                  <w:rPr>
                    <w:rFonts w:asciiTheme="minorEastAsia" w:hAnsiTheme="minorEastAsia"/>
                    <w:szCs w:val="21"/>
                  </w:rPr>
                  <w:fldChar w:fldCharType="end"/>
                </w:r>
                <w:sdt>
                  <w:sdtPr>
                    <w:rPr>
                      <w:szCs w:val="21"/>
                    </w:rPr>
                    <w:id w:val="956544769"/>
                    <w:docPartObj>
                      <w:docPartGallery w:val="Page Numbers (Top of Page)"/>
                      <w:docPartUnique/>
                    </w:docPartObj>
                  </w:sdtPr>
                  <w:sdtEndPr>
                    <w:rPr>
                      <w:szCs w:val="22"/>
                    </w:rPr>
                  </w:sdtEndPr>
                  <w:sdtContent>
                    <w:r w:rsidR="003D600D" w:rsidRPr="008A5CC5">
                      <w:rPr>
                        <w:szCs w:val="21"/>
                        <w:lang w:val="zh-CN"/>
                      </w:rPr>
                      <w:t xml:space="preserve"> </w:t>
                    </w:r>
                    <w:r w:rsidR="003D600D" w:rsidRPr="008A5CC5">
                      <w:rPr>
                        <w:rFonts w:hint="eastAsia"/>
                        <w:szCs w:val="21"/>
                        <w:lang w:val="zh-CN"/>
                      </w:rPr>
                      <w:t xml:space="preserve">   </w:t>
                    </w:r>
                    <w:r w:rsidR="003D600D">
                      <w:rPr>
                        <w:rFonts w:hint="eastAsia"/>
                        <w:lang w:val="zh-CN"/>
                      </w:rPr>
                      <w:t xml:space="preserve">                                                                 </w:t>
                    </w:r>
                    <w:r>
                      <w:fldChar w:fldCharType="begin"/>
                    </w:r>
                    <w:r w:rsidR="003D600D">
                      <w:instrText xml:space="preserve"> PAGE </w:instrText>
                    </w:r>
                    <w:r>
                      <w:fldChar w:fldCharType="separate"/>
                    </w:r>
                    <w:r w:rsidR="00BA6896">
                      <w:rPr>
                        <w:noProof/>
                      </w:rPr>
                      <w:t>1</w:t>
                    </w:r>
                    <w:r>
                      <w:rPr>
                        <w:noProof/>
                      </w:rPr>
                      <w:fldChar w:fldCharType="end"/>
                    </w:r>
                    <w:r w:rsidR="003D600D">
                      <w:rPr>
                        <w:lang w:val="zh-CN"/>
                      </w:rPr>
                      <w:t xml:space="preserve"> / </w:t>
                    </w:r>
                    <w:fldSimple w:instr=" NUMPAGES  ">
                      <w:r w:rsidR="00BA6896">
                        <w:rPr>
                          <w:noProof/>
                        </w:rPr>
                        <w:t>11</w:t>
                      </w:r>
                    </w:fldSimple>
                  </w:sdtContent>
                </w:sdt>
              </w:p>
              <w:p w:rsidR="003D600D" w:rsidRPr="002E7F1D" w:rsidRDefault="003D600D">
                <w:pPr>
                  <w:rPr>
                    <w:rFonts w:asciiTheme="minorEastAsia" w:hAnsiTheme="minorEastAsia"/>
                    <w:sz w:val="24"/>
                    <w:szCs w:val="24"/>
                  </w:rPr>
                </w:pPr>
              </w:p>
            </w:txbxContent>
          </v:textbox>
        </v:shape>
      </w:pict>
    </w:r>
    <w:r>
      <w:rPr>
        <w:noProof/>
      </w:rPr>
      <w:pict>
        <v:shapetype id="_x0000_t32" coordsize="21600,21600" o:spt="32" o:oned="t" path="m,l21600,21600e" filled="f">
          <v:path arrowok="t" fillok="f" o:connecttype="none"/>
          <o:lock v:ext="edit" shapetype="t"/>
        </v:shapetype>
        <v:shape id="_x0000_s2297" type="#_x0000_t32" style="position:absolute;margin-left:10.2pt;margin-top:17.95pt;width:512.1pt;height:0;z-index:251696128" o:connectortype="straight" strokecolor="#17365d [2415]" strokeweight="1.25pt"/>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600D" w:rsidRDefault="00DC7D95" w:rsidP="00FE36C0">
    <w:pPr>
      <w:pStyle w:val="a4"/>
    </w:pPr>
    <w:r>
      <w:rPr>
        <w:noProof/>
      </w:rPr>
      <w:pict>
        <v:shapetype id="_x0000_t32" coordsize="21600,21600" o:spt="32" o:oned="t" path="m,l21600,21600e" filled="f">
          <v:path arrowok="t" fillok="f" o:connecttype="none"/>
          <o:lock v:ext="edit" shapetype="t"/>
        </v:shapetype>
        <v:shape id="_x0000_s2308" type="#_x0000_t32" style="position:absolute;margin-left:-127.65pt;margin-top:17.95pt;width:512.05pt;height:.05pt;z-index:251701248" o:connectortype="straight" strokecolor="#17365d [2415]" strokeweight="1.25pt"/>
      </w:pict>
    </w:r>
    <w:r>
      <w:rPr>
        <w:noProof/>
      </w:rPr>
      <w:pict>
        <v:shapetype id="_x0000_t202" coordsize="21600,21600" o:spt="202" path="m,l,21600r21600,l21600,xe">
          <v:stroke joinstyle="miter"/>
          <v:path gradientshapeok="t" o:connecttype="rect"/>
        </v:shapetype>
        <v:shape id="_x0000_s2307" type="#_x0000_t202" style="position:absolute;margin-left:-113pt;margin-top:17.95pt;width:497.4pt;height:25.75pt;z-index:251700224;mso-width-relative:margin;mso-height-relative:margin" stroked="f">
          <v:textbox style="mso-next-textbox:#_x0000_s2307">
            <w:txbxContent>
              <w:p w:rsidR="003D600D" w:rsidRDefault="00DC7D95" w:rsidP="00243B66">
                <w:r w:rsidRPr="008A5CC5">
                  <w:rPr>
                    <w:rFonts w:asciiTheme="minorEastAsia" w:hAnsiTheme="minorEastAsia"/>
                    <w:szCs w:val="21"/>
                  </w:rPr>
                  <w:fldChar w:fldCharType="begin"/>
                </w:r>
                <w:r w:rsidR="003D600D" w:rsidRPr="008A5CC5">
                  <w:rPr>
                    <w:rFonts w:asciiTheme="minorEastAsia" w:hAnsiTheme="minorEastAsia"/>
                    <w:szCs w:val="21"/>
                  </w:rPr>
                  <w:instrText xml:space="preserve"> </w:instrText>
                </w:r>
                <w:r w:rsidR="003D600D" w:rsidRPr="008A5CC5">
                  <w:rPr>
                    <w:rFonts w:asciiTheme="minorEastAsia" w:hAnsiTheme="minorEastAsia" w:hint="eastAsia"/>
                    <w:szCs w:val="21"/>
                  </w:rPr>
                  <w:instrText>TIME \@ "yyyy'年'M'月'd'日'"</w:instrText>
                </w:r>
                <w:r w:rsidR="003D600D" w:rsidRPr="008A5CC5">
                  <w:rPr>
                    <w:rFonts w:asciiTheme="minorEastAsia" w:hAnsiTheme="minorEastAsia"/>
                    <w:szCs w:val="21"/>
                  </w:rPr>
                  <w:instrText xml:space="preserve"> </w:instrText>
                </w:r>
                <w:r w:rsidRPr="008A5CC5">
                  <w:rPr>
                    <w:rFonts w:asciiTheme="minorEastAsia" w:hAnsiTheme="minorEastAsia"/>
                    <w:szCs w:val="21"/>
                  </w:rPr>
                  <w:fldChar w:fldCharType="separate"/>
                </w:r>
                <w:r w:rsidR="002B5214">
                  <w:rPr>
                    <w:rFonts w:asciiTheme="minorEastAsia" w:hAnsiTheme="minorEastAsia"/>
                    <w:noProof/>
                    <w:szCs w:val="21"/>
                  </w:rPr>
                  <w:t>2015年10月28日</w:t>
                </w:r>
                <w:r w:rsidRPr="008A5CC5">
                  <w:rPr>
                    <w:rFonts w:asciiTheme="minorEastAsia" w:hAnsiTheme="minorEastAsia"/>
                    <w:szCs w:val="21"/>
                  </w:rPr>
                  <w:fldChar w:fldCharType="end"/>
                </w:r>
                <w:sdt>
                  <w:sdtPr>
                    <w:rPr>
                      <w:szCs w:val="21"/>
                    </w:rPr>
                    <w:id w:val="956544772"/>
                    <w:docPartObj>
                      <w:docPartGallery w:val="Page Numbers (Top of Page)"/>
                      <w:docPartUnique/>
                    </w:docPartObj>
                  </w:sdtPr>
                  <w:sdtEndPr>
                    <w:rPr>
                      <w:szCs w:val="22"/>
                    </w:rPr>
                  </w:sdtEndPr>
                  <w:sdtContent>
                    <w:r w:rsidR="003D600D" w:rsidRPr="008A5CC5">
                      <w:rPr>
                        <w:szCs w:val="21"/>
                        <w:lang w:val="zh-CN"/>
                      </w:rPr>
                      <w:t xml:space="preserve"> </w:t>
                    </w:r>
                    <w:r w:rsidR="003D600D" w:rsidRPr="008A5CC5">
                      <w:rPr>
                        <w:rFonts w:hint="eastAsia"/>
                        <w:szCs w:val="21"/>
                        <w:lang w:val="zh-CN"/>
                      </w:rPr>
                      <w:t xml:space="preserve">      </w:t>
                    </w:r>
                    <w:r w:rsidR="003D600D">
                      <w:rPr>
                        <w:rFonts w:hint="eastAsia"/>
                        <w:lang w:val="zh-CN"/>
                      </w:rPr>
                      <w:t xml:space="preserve">                                                              </w:t>
                    </w:r>
                    <w:r>
                      <w:fldChar w:fldCharType="begin"/>
                    </w:r>
                    <w:r w:rsidR="003D600D">
                      <w:instrText xml:space="preserve"> PAGE </w:instrText>
                    </w:r>
                    <w:r>
                      <w:fldChar w:fldCharType="separate"/>
                    </w:r>
                    <w:r w:rsidR="00BA6896">
                      <w:rPr>
                        <w:noProof/>
                      </w:rPr>
                      <w:t>10</w:t>
                    </w:r>
                    <w:r>
                      <w:rPr>
                        <w:noProof/>
                      </w:rPr>
                      <w:fldChar w:fldCharType="end"/>
                    </w:r>
                    <w:r w:rsidR="003D600D">
                      <w:rPr>
                        <w:lang w:val="zh-CN"/>
                      </w:rPr>
                      <w:t xml:space="preserve"> / </w:t>
                    </w:r>
                    <w:fldSimple w:instr=" NUMPAGES  ">
                      <w:r w:rsidR="00BA6896">
                        <w:rPr>
                          <w:noProof/>
                        </w:rPr>
                        <w:t>11</w:t>
                      </w:r>
                    </w:fldSimple>
                  </w:sdtContent>
                </w:sdt>
              </w:p>
              <w:p w:rsidR="003D600D" w:rsidRPr="002E7F1D" w:rsidRDefault="003D600D">
                <w:pPr>
                  <w:rPr>
                    <w:rFonts w:asciiTheme="minorEastAsia" w:hAnsiTheme="minorEastAsia"/>
                    <w:sz w:val="24"/>
                    <w:szCs w:val="24"/>
                  </w:rPr>
                </w:pPr>
              </w:p>
            </w:txbxContent>
          </v:textbox>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600D" w:rsidRDefault="00DC7D95" w:rsidP="002C39FA">
    <w:pPr>
      <w:pStyle w:val="a4"/>
    </w:pPr>
    <w:r>
      <w:rPr>
        <w:noProof/>
      </w:rPr>
      <w:pict>
        <v:shapetype id="_x0000_t202" coordsize="21600,21600" o:spt="202" path="m,l,21600r21600,l21600,xe">
          <v:stroke joinstyle="miter"/>
          <v:path gradientshapeok="t" o:connecttype="rect"/>
        </v:shapetype>
        <v:shape id="_x0000_s2296" type="#_x0000_t202" style="position:absolute;margin-left:-4.9pt;margin-top:6.95pt;width:527.8pt;height:25.75pt;z-index:251695104;mso-width-relative:margin;mso-height-relative:margin" stroked="f">
          <v:textbox style="mso-next-textbox:#_x0000_s2296">
            <w:txbxContent>
              <w:p w:rsidR="003D600D" w:rsidRDefault="00DC7D95" w:rsidP="00243B66">
                <w:r w:rsidRPr="008A5CC5">
                  <w:rPr>
                    <w:rFonts w:asciiTheme="minorEastAsia" w:hAnsiTheme="minorEastAsia"/>
                    <w:szCs w:val="21"/>
                  </w:rPr>
                  <w:fldChar w:fldCharType="begin"/>
                </w:r>
                <w:r w:rsidR="003D600D" w:rsidRPr="008A5CC5">
                  <w:rPr>
                    <w:rFonts w:asciiTheme="minorEastAsia" w:hAnsiTheme="minorEastAsia"/>
                    <w:szCs w:val="21"/>
                  </w:rPr>
                  <w:instrText xml:space="preserve"> </w:instrText>
                </w:r>
                <w:r w:rsidR="003D600D" w:rsidRPr="008A5CC5">
                  <w:rPr>
                    <w:rFonts w:asciiTheme="minorEastAsia" w:hAnsiTheme="minorEastAsia" w:hint="eastAsia"/>
                    <w:szCs w:val="21"/>
                  </w:rPr>
                  <w:instrText>TIME \@ "yyyy'年'M'月'd'日'"</w:instrText>
                </w:r>
                <w:r w:rsidR="003D600D" w:rsidRPr="008A5CC5">
                  <w:rPr>
                    <w:rFonts w:asciiTheme="minorEastAsia" w:hAnsiTheme="minorEastAsia"/>
                    <w:szCs w:val="21"/>
                  </w:rPr>
                  <w:instrText xml:space="preserve"> </w:instrText>
                </w:r>
                <w:r w:rsidRPr="008A5CC5">
                  <w:rPr>
                    <w:rFonts w:asciiTheme="minorEastAsia" w:hAnsiTheme="minorEastAsia"/>
                    <w:szCs w:val="21"/>
                  </w:rPr>
                  <w:fldChar w:fldCharType="separate"/>
                </w:r>
                <w:r w:rsidR="002B5214">
                  <w:rPr>
                    <w:rFonts w:asciiTheme="minorEastAsia" w:hAnsiTheme="minorEastAsia"/>
                    <w:noProof/>
                    <w:szCs w:val="21"/>
                  </w:rPr>
                  <w:t>2015年10月28日</w:t>
                </w:r>
                <w:r w:rsidRPr="008A5CC5">
                  <w:rPr>
                    <w:rFonts w:asciiTheme="minorEastAsia" w:hAnsiTheme="minorEastAsia"/>
                    <w:szCs w:val="21"/>
                  </w:rPr>
                  <w:fldChar w:fldCharType="end"/>
                </w:r>
                <w:sdt>
                  <w:sdtPr>
                    <w:rPr>
                      <w:szCs w:val="21"/>
                    </w:rPr>
                    <w:id w:val="22559651"/>
                    <w:docPartObj>
                      <w:docPartGallery w:val="Page Numbers (Top of Page)"/>
                      <w:docPartUnique/>
                    </w:docPartObj>
                  </w:sdtPr>
                  <w:sdtEndPr>
                    <w:rPr>
                      <w:szCs w:val="22"/>
                    </w:rPr>
                  </w:sdtEndPr>
                  <w:sdtContent>
                    <w:r w:rsidR="003D600D" w:rsidRPr="008A5CC5">
                      <w:rPr>
                        <w:szCs w:val="21"/>
                        <w:lang w:val="zh-CN"/>
                      </w:rPr>
                      <w:t xml:space="preserve"> </w:t>
                    </w:r>
                    <w:r w:rsidR="003D600D" w:rsidRPr="008A5CC5">
                      <w:rPr>
                        <w:rFonts w:hint="eastAsia"/>
                        <w:szCs w:val="21"/>
                        <w:lang w:val="zh-CN"/>
                      </w:rPr>
                      <w:t xml:space="preserve">  </w:t>
                    </w:r>
                    <w:r w:rsidR="003D600D">
                      <w:rPr>
                        <w:rFonts w:hint="eastAsia"/>
                        <w:lang w:val="zh-CN"/>
                      </w:rPr>
                      <w:t xml:space="preserve">                                                                         </w:t>
                    </w:r>
                    <w:r>
                      <w:fldChar w:fldCharType="begin"/>
                    </w:r>
                    <w:r w:rsidR="003D600D">
                      <w:instrText xml:space="preserve"> PAGE </w:instrText>
                    </w:r>
                    <w:r>
                      <w:fldChar w:fldCharType="separate"/>
                    </w:r>
                    <w:r w:rsidR="00BA6896">
                      <w:rPr>
                        <w:noProof/>
                      </w:rPr>
                      <w:t>11</w:t>
                    </w:r>
                    <w:r>
                      <w:rPr>
                        <w:noProof/>
                      </w:rPr>
                      <w:fldChar w:fldCharType="end"/>
                    </w:r>
                    <w:r w:rsidR="003D600D">
                      <w:rPr>
                        <w:lang w:val="zh-CN"/>
                      </w:rPr>
                      <w:t xml:space="preserve"> / </w:t>
                    </w:r>
                    <w:fldSimple w:instr=" NUMPAGES  ">
                      <w:r w:rsidR="00BA6896">
                        <w:rPr>
                          <w:noProof/>
                        </w:rPr>
                        <w:t>11</w:t>
                      </w:r>
                    </w:fldSimple>
                  </w:sdtContent>
                </w:sdt>
              </w:p>
              <w:p w:rsidR="003D600D" w:rsidRPr="002E7F1D" w:rsidRDefault="003D600D">
                <w:pPr>
                  <w:rPr>
                    <w:rFonts w:asciiTheme="minorEastAsia" w:hAnsiTheme="minorEastAsia"/>
                    <w:sz w:val="24"/>
                    <w:szCs w:val="24"/>
                  </w:rPr>
                </w:pPr>
              </w:p>
            </w:txbxContent>
          </v:textbox>
        </v:shape>
      </w:pict>
    </w:r>
    <w:r>
      <w:rPr>
        <w:noProof/>
      </w:rPr>
      <w:pict>
        <v:shapetype id="_x0000_t32" coordsize="21600,21600" o:spt="32" o:oned="t" path="m,l21600,21600e" filled="f">
          <v:path arrowok="t" fillok="f" o:connecttype="none"/>
          <o:lock v:ext="edit" shapetype="t"/>
        </v:shapetype>
        <v:shape id="_x0000_s2298" type="#_x0000_t32" style="position:absolute;margin-left:-.7pt;margin-top:4.25pt;width:523.6pt;height:.05pt;z-index:251697152" o:connectortype="straight" strokecolor="#17365d [2415]" strokeweight="1.25pt"/>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917EE" w:rsidRDefault="002917EE" w:rsidP="00FB0E19">
      <w:r>
        <w:separator/>
      </w:r>
    </w:p>
  </w:footnote>
  <w:footnote w:type="continuationSeparator" w:id="0">
    <w:p w:rsidR="002917EE" w:rsidRDefault="002917EE" w:rsidP="00FB0E1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600D" w:rsidRDefault="003D600D" w:rsidP="00DD4B85">
    <w:pPr>
      <w:pStyle w:val="a3"/>
      <w:pBdr>
        <w:bottom w:val="none" w:sz="0" w:space="0" w:color="auto"/>
      </w:pBd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600D" w:rsidRPr="00300281" w:rsidRDefault="00DC7D95" w:rsidP="00DD4B85">
    <w:pPr>
      <w:pStyle w:val="a3"/>
      <w:pBdr>
        <w:bottom w:val="none" w:sz="0" w:space="0" w:color="auto"/>
      </w:pBdr>
    </w:pPr>
    <w:r>
      <w:rPr>
        <w:noProof/>
      </w:rPr>
      <w:pict>
        <v:rect id="_x0000_s2305" style="position:absolute;left:0;text-align:left;margin-left:397.2pt;margin-top:57.1pt;width:158.95pt;height:759.7pt;z-index:251698176" filled="f" fillcolor="#d8d8d8" stroked="f">
          <v:textbox style="mso-next-textbox:#_x0000_s2305">
            <w:txbxContent>
              <w:p w:rsidR="003D600D" w:rsidRPr="005F4D37" w:rsidRDefault="003D600D" w:rsidP="002B5214">
                <w:pPr>
                  <w:spacing w:beforeLines="50" w:after="72"/>
                  <w:jc w:val="center"/>
                  <w:rPr>
                    <w:b/>
                    <w:sz w:val="18"/>
                    <w:szCs w:val="18"/>
                  </w:rPr>
                </w:pPr>
                <w:r w:rsidRPr="005F4D37">
                  <w:rPr>
                    <w:rFonts w:hint="eastAsia"/>
                    <w:b/>
                    <w:sz w:val="18"/>
                    <w:szCs w:val="18"/>
                  </w:rPr>
                  <w:t>华泰期货研究所</w:t>
                </w:r>
              </w:p>
              <w:p w:rsidR="003D600D" w:rsidRPr="005F4D37" w:rsidRDefault="003D600D" w:rsidP="002B5214">
                <w:pPr>
                  <w:spacing w:beforeLines="50" w:after="72"/>
                  <w:jc w:val="left"/>
                  <w:rPr>
                    <w:sz w:val="18"/>
                    <w:szCs w:val="18"/>
                  </w:rPr>
                </w:pPr>
                <w:r>
                  <w:rPr>
                    <w:rFonts w:hint="eastAsia"/>
                    <w:sz w:val="18"/>
                    <w:szCs w:val="18"/>
                  </w:rPr>
                  <w:t>黄玉萍</w:t>
                </w:r>
              </w:p>
              <w:p w:rsidR="003D600D" w:rsidRPr="005F4D37" w:rsidRDefault="003D600D" w:rsidP="002B5214">
                <w:pPr>
                  <w:spacing w:beforeLines="50" w:after="72"/>
                  <w:jc w:val="left"/>
                  <w:rPr>
                    <w:b/>
                    <w:sz w:val="18"/>
                    <w:szCs w:val="18"/>
                  </w:rPr>
                </w:pPr>
                <w:r w:rsidRPr="005F4D37">
                  <w:rPr>
                    <w:rFonts w:hint="eastAsia"/>
                    <w:b/>
                    <w:sz w:val="18"/>
                    <w:szCs w:val="18"/>
                  </w:rPr>
                  <w:sym w:font="Wingdings" w:char="F028"/>
                </w:r>
                <w:r>
                  <w:rPr>
                    <w:rFonts w:hint="eastAsia"/>
                    <w:b/>
                    <w:sz w:val="18"/>
                    <w:szCs w:val="18"/>
                  </w:rPr>
                  <w:t xml:space="preserve">   </w:t>
                </w:r>
                <w:r w:rsidRPr="005F4D37">
                  <w:rPr>
                    <w:sz w:val="18"/>
                    <w:szCs w:val="18"/>
                  </w:rPr>
                  <w:t>0</w:t>
                </w:r>
                <w:r>
                  <w:rPr>
                    <w:rFonts w:hint="eastAsia"/>
                    <w:sz w:val="18"/>
                    <w:szCs w:val="18"/>
                  </w:rPr>
                  <w:t>21</w:t>
                </w:r>
                <w:r w:rsidRPr="005F4D37">
                  <w:rPr>
                    <w:sz w:val="18"/>
                    <w:szCs w:val="18"/>
                  </w:rPr>
                  <w:t>-</w:t>
                </w:r>
                <w:r>
                  <w:rPr>
                    <w:rFonts w:hint="eastAsia"/>
                    <w:sz w:val="18"/>
                    <w:szCs w:val="18"/>
                  </w:rPr>
                  <w:t>68755919</w:t>
                </w:r>
              </w:p>
              <w:p w:rsidR="003D600D" w:rsidRPr="005F4D37" w:rsidRDefault="003D600D" w:rsidP="002B5214">
                <w:pPr>
                  <w:spacing w:beforeLines="50" w:after="72"/>
                  <w:jc w:val="left"/>
                  <w:rPr>
                    <w:rFonts w:ascii="Calibri" w:hAnsi="Calibri"/>
                    <w:sz w:val="18"/>
                    <w:szCs w:val="18"/>
                  </w:rPr>
                </w:pPr>
                <w:r w:rsidRPr="005F4D37">
                  <w:rPr>
                    <w:sz w:val="18"/>
                    <w:szCs w:val="18"/>
                  </w:rPr>
                  <w:sym w:font="Wingdings" w:char="F02A"/>
                </w:r>
                <w:r w:rsidRPr="005F4D37">
                  <w:rPr>
                    <w:rFonts w:ascii="Calibri" w:hAnsi="Calibri" w:hint="eastAsia"/>
                    <w:sz w:val="18"/>
                    <w:szCs w:val="18"/>
                  </w:rPr>
                  <w:t xml:space="preserve">   </w:t>
                </w:r>
                <w:r>
                  <w:rPr>
                    <w:rFonts w:ascii="Calibri" w:hAnsi="Calibri" w:hint="eastAsia"/>
                    <w:sz w:val="18"/>
                    <w:szCs w:val="18"/>
                  </w:rPr>
                  <w:t>huangyuping</w:t>
                </w:r>
                <w:r w:rsidRPr="007F44F8">
                  <w:rPr>
                    <w:rFonts w:ascii="Calibri" w:hAnsi="Calibri" w:hint="eastAsia"/>
                    <w:sz w:val="18"/>
                    <w:szCs w:val="18"/>
                  </w:rPr>
                  <w:t>@htgwf.com</w:t>
                </w:r>
              </w:p>
              <w:p w:rsidR="003D600D" w:rsidRDefault="003D600D" w:rsidP="00AE3CE0">
                <w:pPr>
                  <w:spacing w:after="72"/>
                  <w:jc w:val="left"/>
                  <w:rPr>
                    <w:rFonts w:ascii="Calibri" w:hAnsi="Calibri"/>
                    <w:sz w:val="18"/>
                    <w:szCs w:val="18"/>
                  </w:rPr>
                </w:pPr>
              </w:p>
              <w:p w:rsidR="003D600D" w:rsidRPr="005F4D37" w:rsidRDefault="003D600D" w:rsidP="00AE3CE0">
                <w:pPr>
                  <w:spacing w:after="72"/>
                  <w:jc w:val="left"/>
                  <w:rPr>
                    <w:sz w:val="18"/>
                    <w:szCs w:val="18"/>
                  </w:rPr>
                </w:pPr>
                <w:r w:rsidRPr="005F4D37">
                  <w:rPr>
                    <w:rFonts w:ascii="Calibri" w:hAnsi="Calibri" w:hint="eastAsia"/>
                    <w:sz w:val="18"/>
                    <w:szCs w:val="18"/>
                  </w:rPr>
                  <w:t>更多资讯请关注：</w:t>
                </w:r>
                <w:r w:rsidRPr="007F44F8">
                  <w:rPr>
                    <w:sz w:val="18"/>
                    <w:szCs w:val="18"/>
                  </w:rPr>
                  <w:t>www.htgwf.com</w:t>
                </w:r>
              </w:p>
              <w:p w:rsidR="003D600D" w:rsidRPr="005F4D37" w:rsidRDefault="003D600D" w:rsidP="00AE3CE0">
                <w:pPr>
                  <w:spacing w:after="72"/>
                  <w:jc w:val="left"/>
                  <w:rPr>
                    <w:sz w:val="18"/>
                    <w:szCs w:val="18"/>
                  </w:rPr>
                </w:pPr>
                <w:r w:rsidRPr="005F4D37">
                  <w:rPr>
                    <w:rFonts w:hint="eastAsia"/>
                    <w:sz w:val="18"/>
                    <w:szCs w:val="18"/>
                  </w:rPr>
                  <w:t>微信号：华泰期货</w:t>
                </w:r>
              </w:p>
              <w:p w:rsidR="003D600D" w:rsidRPr="005F4D37" w:rsidRDefault="003D600D" w:rsidP="00AE3CE0">
                <w:pPr>
                  <w:spacing w:after="72"/>
                  <w:jc w:val="center"/>
                  <w:rPr>
                    <w:sz w:val="18"/>
                    <w:szCs w:val="18"/>
                  </w:rPr>
                </w:pPr>
                <w:r w:rsidRPr="005F4D37">
                  <w:rPr>
                    <w:noProof/>
                    <w:sz w:val="18"/>
                    <w:szCs w:val="18"/>
                  </w:rPr>
                  <w:drawing>
                    <wp:inline distT="0" distB="0" distL="0" distR="0">
                      <wp:extent cx="574628" cy="570483"/>
                      <wp:effectExtent l="19050" t="0" r="0" b="0"/>
                      <wp:docPr id="1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srcRect/>
                              <a:stretch>
                                <a:fillRect/>
                              </a:stretch>
                            </pic:blipFill>
                            <pic:spPr bwMode="auto">
                              <a:xfrm>
                                <a:off x="0" y="0"/>
                                <a:ext cx="579290" cy="575112"/>
                              </a:xfrm>
                              <a:prstGeom prst="rect">
                                <a:avLst/>
                              </a:prstGeom>
                              <a:noFill/>
                              <a:ln w="9525">
                                <a:noFill/>
                                <a:miter lim="800000"/>
                                <a:headEnd/>
                                <a:tailEnd/>
                              </a:ln>
                            </pic:spPr>
                          </pic:pic>
                        </a:graphicData>
                      </a:graphic>
                    </wp:inline>
                  </w:drawing>
                </w:r>
              </w:p>
              <w:p w:rsidR="003D600D" w:rsidRPr="005F4D37" w:rsidRDefault="003D600D" w:rsidP="002B5214">
                <w:pPr>
                  <w:spacing w:beforeLines="50" w:after="72"/>
                  <w:rPr>
                    <w:b/>
                    <w:color w:val="292929"/>
                    <w:sz w:val="18"/>
                    <w:szCs w:val="18"/>
                  </w:rPr>
                </w:pPr>
                <w:r>
                  <w:rPr>
                    <w:rFonts w:hint="eastAsia"/>
                    <w:b/>
                    <w:color w:val="292929"/>
                    <w:sz w:val="18"/>
                    <w:szCs w:val="18"/>
                  </w:rPr>
                  <w:t>内外盘走势</w:t>
                </w:r>
                <w:r w:rsidRPr="005F4D37">
                  <w:rPr>
                    <w:rFonts w:hint="eastAsia"/>
                    <w:b/>
                    <w:color w:val="292929"/>
                    <w:sz w:val="18"/>
                    <w:szCs w:val="18"/>
                  </w:rPr>
                  <w:t>：</w:t>
                </w:r>
              </w:p>
              <w:p w:rsidR="003D600D" w:rsidRPr="001D7CCB" w:rsidRDefault="00147AD0" w:rsidP="002B5214">
                <w:pPr>
                  <w:spacing w:beforeLines="60" w:after="72"/>
                  <w:rPr>
                    <w:b/>
                    <w:color w:val="292929"/>
                    <w:sz w:val="18"/>
                    <w:szCs w:val="18"/>
                  </w:rPr>
                </w:pPr>
                <w:r w:rsidRPr="00147AD0">
                  <w:rPr>
                    <w:noProof/>
                  </w:rPr>
                  <w:drawing>
                    <wp:inline distT="0" distB="0" distL="0" distR="0">
                      <wp:extent cx="1835785" cy="1056949"/>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35785" cy="1056949"/>
                              </a:xfrm>
                              <a:prstGeom prst="rect">
                                <a:avLst/>
                              </a:prstGeom>
                              <a:noFill/>
                              <a:ln>
                                <a:noFill/>
                              </a:ln>
                            </pic:spPr>
                          </pic:pic>
                        </a:graphicData>
                      </a:graphic>
                    </wp:inline>
                  </w:drawing>
                </w:r>
              </w:p>
            </w:txbxContent>
          </v:textbox>
        </v:rect>
      </w:pict>
    </w:r>
    <w:r>
      <w:rPr>
        <w:noProof/>
      </w:rPr>
      <w:pict>
        <v:group id="_x0000_s2306" style="position:absolute;left:0;text-align:left;margin-left:-36.35pt;margin-top:26.8pt;width:596.95pt;height:27.55pt;z-index:251682304" coordorigin="-18,1398" coordsize="11939,551">
          <v:rect id="_x0000_s2247" style="position:absolute;left:-18;top:1422;width:11911;height:527" fillcolor="red" stroked="f">
            <v:textbox style="mso-next-textbox:#_x0000_s2247">
              <w:txbxContent>
                <w:p w:rsidR="003D600D" w:rsidRPr="0013001D" w:rsidRDefault="003D600D" w:rsidP="00C8595F">
                  <w:pPr>
                    <w:spacing w:after="72"/>
                    <w:ind w:leftChars="202" w:left="424"/>
                    <w:rPr>
                      <w:b/>
                      <w:color w:val="FFFFFF"/>
                      <w:sz w:val="24"/>
                      <w:szCs w:val="24"/>
                    </w:rPr>
                  </w:pPr>
                  <w:r w:rsidRPr="0013001D">
                    <w:rPr>
                      <w:b/>
                      <w:color w:val="FFFFFF"/>
                      <w:sz w:val="24"/>
                      <w:szCs w:val="24"/>
                    </w:rPr>
                    <w:t xml:space="preserve">   </w:t>
                  </w:r>
                  <w:r>
                    <w:rPr>
                      <w:rFonts w:hint="eastAsia"/>
                      <w:b/>
                      <w:color w:val="FFFFFF"/>
                      <w:sz w:val="24"/>
                      <w:szCs w:val="24"/>
                    </w:rPr>
                    <w:t xml:space="preserve">      </w:t>
                  </w:r>
                  <w:r w:rsidRPr="0013001D">
                    <w:rPr>
                      <w:b/>
                      <w:color w:val="FFFFFF"/>
                      <w:sz w:val="24"/>
                      <w:szCs w:val="24"/>
                    </w:rPr>
                    <w:t xml:space="preserve">                                          </w:t>
                  </w:r>
                </w:p>
              </w:txbxContent>
            </v:textbox>
          </v:rect>
          <v:group id="_x0000_s2252" style="position:absolute;left:8139;top:1398;width:3782;height:539" coordorigin="8131,1261" coordsize="3782,510">
            <v:rect id="_x0000_s2253" style="position:absolute;left:8858;top:1261;width:3055;height:510" fillcolor="black [3213]" stroked="f"/>
            <v:shape id="_x0000_s2254" style="position:absolute;left:8131;top:1261;width:742;height:510;mso-wrap-style:square;mso-wrap-distance-left:9pt;mso-wrap-distance-top:0;mso-wrap-distance-right:9pt;mso-wrap-distance-bottom:0;mso-position-horizontal-relative:text;mso-position-vertical-relative:text;mso-width-relative:page;mso-height-relative:page;mso-position-horizontal-col-start:0;mso-width-col-span:0;v-text-anchor:top" coordsize="1769,1373" path="m674,16c450,17,400,,416,22v16,22,257,67,354,126c867,207,975,293,998,376v23,83,-20,168,-90,270c838,748,685,899,578,991v-107,92,-236,160,-315,210c184,1251,142,1270,104,1294,66,1318,,1323,32,1348hfc64,1373,163,1363,452,1366hal1763,1366,1769,21,674,16hbxe" fillcolor="black [3213]" stroked="f">
              <v:path arrowok="t"/>
            </v:shape>
          </v:group>
          <v:shapetype id="_x0000_t202" coordsize="21600,21600" o:spt="202" path="m,l,21600r21600,l21600,xe">
            <v:stroke joinstyle="miter"/>
            <v:path gradientshapeok="t" o:connecttype="rect"/>
          </v:shapetype>
          <v:shape id="_x0000_s2255" type="#_x0000_t202" style="position:absolute;left:8947;top:1498;width:2470;height:451" filled="f" stroked="f">
            <v:textbox style="mso-next-textbox:#_x0000_s2255">
              <w:txbxContent>
                <w:p w:rsidR="003D600D" w:rsidRPr="00824DE0" w:rsidRDefault="003D600D">
                  <w:pPr>
                    <w:rPr>
                      <w:rFonts w:asciiTheme="majorEastAsia" w:eastAsiaTheme="majorEastAsia" w:hAnsiTheme="majorEastAsia"/>
                      <w:b/>
                      <w:color w:val="CCE8CF" w:themeColor="background1"/>
                      <w:sz w:val="24"/>
                      <w:szCs w:val="24"/>
                    </w:rPr>
                  </w:pPr>
                  <w:r w:rsidRPr="00824DE0">
                    <w:rPr>
                      <w:rFonts w:asciiTheme="majorEastAsia" w:eastAsiaTheme="majorEastAsia" w:hAnsiTheme="majorEastAsia" w:hint="eastAsia"/>
                      <w:b/>
                      <w:color w:val="CCE8CF" w:themeColor="background1"/>
                      <w:sz w:val="24"/>
                      <w:szCs w:val="24"/>
                    </w:rPr>
                    <w:t>华泰期货|</w:t>
                  </w:r>
                </w:p>
              </w:txbxContent>
            </v:textbox>
          </v:shape>
        </v:group>
      </w:pict>
    </w:r>
    <w:r w:rsidR="003D600D">
      <w:rPr>
        <w:noProof/>
      </w:rPr>
      <w:drawing>
        <wp:anchor distT="0" distB="0" distL="114300" distR="114300" simplePos="0" relativeHeight="251688960" behindDoc="0" locked="0" layoutInCell="1" allowOverlap="1">
          <wp:simplePos x="0" y="0"/>
          <wp:positionH relativeFrom="column">
            <wp:posOffset>-202565</wp:posOffset>
          </wp:positionH>
          <wp:positionV relativeFrom="paragraph">
            <wp:posOffset>-322580</wp:posOffset>
          </wp:positionV>
          <wp:extent cx="2679065" cy="559435"/>
          <wp:effectExtent l="19050" t="0" r="6985" b="0"/>
          <wp:wrapNone/>
          <wp:docPr id="266" name="图片 5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3">
                    <a:clrChange>
                      <a:clrFrom>
                        <a:srgbClr val="FDFDFD"/>
                      </a:clrFrom>
                      <a:clrTo>
                        <a:srgbClr val="FDFDFD">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79065" cy="559435"/>
                  </a:xfrm>
                  <a:prstGeom prst="rect">
                    <a:avLst/>
                  </a:prstGeom>
                </pic:spPr>
              </pic:pic>
            </a:graphicData>
          </a:graphic>
        </wp:anchor>
      </w:drawing>
    </w:r>
    <w:r>
      <w:rPr>
        <w:noProof/>
      </w:rPr>
      <w:pict>
        <v:group id="Group 9" o:spid="_x0000_s2087" style="position:absolute;left:0;text-align:left;margin-left:-37.05pt;margin-top:-54.65pt;width:596.25pt;height:79.85pt;z-index:251668480;mso-position-horizontal-relative:text;mso-position-vertical-relative:text" coordorigin="-12,-260" coordsize="11925,15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">
          <v:rect id="Rectangle 10" o:spid="_x0000_s2088" style="position:absolute;left:-12;top:-13;width:11925;height:13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BAOcMA&#10;AADaAAAADwAAAGRycy9kb3ducmV2LnhtbESP3WoCMRSE74W+QziF3mm2Cy26GkVERSkU//D6uDlu&#10;lm5OliTV7ds3hYKXw8x8w0xmnW3EjXyoHSt4HWQgiEuna64UnI6r/hBEiMgaG8ek4IcCzKZPvQkW&#10;2t15T7dDrESCcChQgYmxLaQMpSGLYeBa4uRdnbcYk/SV1B7vCW4bmWfZu7RYc1ow2NLCUPl1+LYK&#10;7PJ0ceZzuM1zP1+fd8ftx2b0ptTLczcfg4jUxUf4v73RCkbwdyXdADn9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CBAOcMAAADaAAAADwAAAAAAAAAAAAAAAACYAgAAZHJzL2Rv&#10;d25yZXYueG1sUEsFBgAAAAAEAAQA9QAAAIgDAAAAAA==&#10;" fillcolor="#ebebeb" stroked="f">
            <v:fill color2="#9b9b9b" rotate="t" angle="90" focus="100%" type="gradient"/>
          </v:rect>
          <v:group id="Group 11" o:spid="_x0000_s2089" style="position:absolute;left:7408;top:-260;width:4178;height:1560;flip:x" coordorigin="1626,5914" coordsize="4180,15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qpjDCAAAA2wAAAA8A&#10;AAAAAAAAAAAAAAAAqgIAAGRycy9kb3ducmV2LnhtbFBLBQYAAAAABAAEAPoAAACZAwAAAAA=&#10;">
            <v:group id="Group 12" o:spid="_x0000_s2090" style="position:absolute;left:4243;top:6477;width:283;height:997" coordorigin="4243,6389" coordsize="283,9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qP59sEAAADbAAAADwAA&#10;AAAAAAAAAAAAAACqAgAAZHJzL2Rvd25yZXYueG1sUEsFBgAAAAAEAAQA+gAAAJgDAAAAAA==&#10;">
              <v:rect id="Rectangle 13" o:spid="_x0000_s2091" style="position:absolute;left:4243;top:6389;width:283;height:283;rotation:-45;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WYkMIA&#10;AADbAAAADwAAAGRycy9kb3ducmV2LnhtbERPS4vCMBC+L/gfwgjeNPXBIl2jVFHRBQ+6C+txaMa2&#10;2ExKE23990YQ9jYf33Nmi9aU4k61KywrGA4iEMSp1QVnCn5/Nv0pCOeRNZaWScGDHCzmnY8Zxto2&#10;fKT7yWcihLCLUUHufRVL6dKcDLqBrYgDd7G1QR9gnUldYxPCTSlHUfQpDRYcGnKsaJVTej3djIJD&#10;lK2a818pZbIfTr6Xk9E6uW6V6nXb5AuEp9b/i9/unQ7zx/D6JRwg5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hZiQwgAAANsAAAAPAAAAAAAAAAAAAAAAAJgCAABkcnMvZG93&#10;bnJldi54bWxQSwUGAAAAAAQABAD1AAAAhwMAAAAA&#10;" fillcolor="#bebebe" stroked="f">
                <v:fill opacity="64250f"/>
              </v:rect>
              <v:rect id="Rectangle 14" o:spid="_x0000_s2092" style="position:absolute;left:4355;top:6706;width:57;height:6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bN3cIA&#10;AADbAAAADwAAAGRycy9kb3ducmV2LnhtbERPTWvCQBC9F/wPyxR6q5takZC6SggIHkrFGBBvY3aa&#10;BLOzIbvG+O9dodDbPN7nLNejacVAvWssK/iYRiCIS6sbrhQUh817DMJ5ZI2tZVJwJwfr1eRliYm2&#10;N97TkPtKhBB2CSqove8SKV1Zk0E3tR1x4H5tb9AH2FdS93gL4aaVsyhaSIMNh4YaO8pqKi/51ShI&#10;o8/T2f0s7DH+3gyXY5GVuypX6u11TL9AeBr9v/jPvdVh/hyev4QD5O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Bs3dwgAAANsAAAAPAAAAAAAAAAAAAAAAAJgCAABkcnMvZG93&#10;bnJldi54bWxQSwUGAAAAAAQABAD1AAAAhwMAAAAA&#10;" fillcolor="#bebebe" stroked="f">
                <v:fill opacity="64250f"/>
              </v:rect>
            </v:group>
            <v:group id="Group 15" o:spid="_x0000_s2093" style="position:absolute;left:1626;top:6598;width:567;height:870" coordorigin="1626,6598" coordsize="567,8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SmGCwwAAANsAAAAP&#10;AAAAAAAAAAAAAAAAAKoCAABkcnMvZG93bnJldi54bWxQSwUGAAAAAAQABAD6AAAAmgMAAAAA&#10;">
              <v:rect id="Rectangle 16" o:spid="_x0000_s2094" style="position:absolute;left:1626;top:6598;width:567;height:567;rotation:-45;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i0VcAA&#10;AADbAAAADwAAAGRycy9kb3ducmV2LnhtbERP24rCMBB9F/yHMIIvsqYW1KWaFhVkZUG87H7A0Ixt&#10;sZmUJmr37zeC4NscznWWWWdqcafWVZYVTMYRCOLc6ooLBb8/249PEM4ja6wtk4I/cpCl/d4SE20f&#10;fKL72RcihLBLUEHpfZNI6fKSDLqxbYgDd7GtQR9gW0jd4iOEm1rGUTSTBisODSU2tCkpv55vRsFt&#10;ZI9mjvE6opOd4Ndh/x1PvVLDQbdagPDU+bf45d7pMH8Gz1/CATL9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6i0VcAAAADbAAAADwAAAAAAAAAAAAAAAACYAgAAZHJzL2Rvd25y&#10;ZXYueG1sUEsFBgAAAAAEAAQA9QAAAIUDAAAAAA==&#10;" fillcolor="#a6a6a6" stroked="f"/>
              <v:rect id="Rectangle 17" o:spid="_x0000_s2095" style="position:absolute;left:1852;top:7185;width:113;height:2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3D5sIA&#10;AADbAAAADwAAAGRycy9kb3ducmV2LnhtbESPQYvCQAyF7wv7H4YI3tapHsStjlIEwYsHq+I1dGLb&#10;3U6m2xlr/ffmIOwt4b2892W1GVyjeupC7dnAdJKAIi68rbk0cD7tvhagQkS22HgmA08KsFl/fqww&#10;tf7BR+rzWCoJ4ZCigSrGNtU6FBU5DBPfEot2853DKGtXatvhQ8Jdo2dJMtcOa5aGClvaVlT85ndn&#10;4G/2c9h961t2yU99ljRbO1zRGjMeDdkSVKQh/pvf13sr+AIrv8gAev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7cPmwgAAANsAAAAPAAAAAAAAAAAAAAAAAJgCAABkcnMvZG93&#10;bnJldi54bWxQSwUGAAAAAAQABAD1AAAAhwMAAAAA&#10;" fillcolor="#a6a6a6" stroked="f"/>
            </v:group>
            <v:group id="Group 18" o:spid="_x0000_s2096" style="position:absolute;left:3221;top:5962;width:283;height:1451" coordorigin="2973,5962" coordsize="283,14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rect id="Rectangle 19" o:spid="_x0000_s2097" style="position:absolute;left:2973;top:5962;width:283;height:283;rotation:-45;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xvwsUA&#10;AADbAAAADwAAAGRycy9kb3ducmV2LnhtbESPQWvCQBSE74X+h+UVvOnGoCLRTUilihU8aAv2+Mi+&#10;JsHs25BdTfrvuwWhx2FmvmHW2WAacafO1ZYVTCcRCOLC6ppLBZ8f2/EShPPIGhvLpOCHHGTp89Ma&#10;E217PtH97EsRIOwSVFB53yZSuqIig25iW+LgfdvOoA+yK6XusA9w08g4ihbSYM1hocKWNhUV1/PN&#10;KDhG5ab/ujRS5u/T2eF1Fr/l151So5chX4HwNPj/8KO91wriOfx9CT9Ap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TG/CxQAAANsAAAAPAAAAAAAAAAAAAAAAAJgCAABkcnMv&#10;ZG93bnJldi54bWxQSwUGAAAAAAQABAD1AAAAigMAAAAA&#10;" fillcolor="#bebebe" stroked="f">
                <v:fill opacity="64250f"/>
              </v:rect>
              <v:rect id="Rectangle 20" o:spid="_x0000_s2098" style="position:absolute;left:3085;top:6279;width:57;height:11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iZF8QA&#10;AADbAAAADwAAAGRycy9kb3ducmV2LnhtbESPQYvCMBSE74L/ITxhb5quCyrdpiKC4GFZsQri7W3z&#10;ti02L6WJtf57Iwgeh5n5hkmWvalFR62rLCv4nEQgiHOrKy4UHA+b8QKE88gaa8uk4E4OlulwkGCs&#10;7Y331GW+EAHCLkYFpfdNLKXLSzLoJrYhDt6/bQ36INtC6hZvAW5qOY2imTRYcVgosaF1SfkluxoF&#10;q+jr/Od+Z/a0+Nl0l9Nxne+KTKmPUb/6BuGp9+/wq73VCqZzeH4JP0Cm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C4mRfEAAAA2wAAAA8AAAAAAAAAAAAAAAAAmAIAAGRycy9k&#10;b3ducmV2LnhtbFBLBQYAAAAABAAEAPUAAACJAwAAAAA=&#10;" fillcolor="#bebebe" stroked="f">
                <v:fill opacity="64250f"/>
              </v:rect>
            </v:group>
            <v:group id="Group 21" o:spid="_x0000_s2099" style="position:absolute;left:2475;top:6368;width:666;height:1085" coordorigin="2475,6368" coordsize="666,10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group id="Group 22" o:spid="_x0000_s2100" style="position:absolute;left:2475;top:6432;width:283;height:1013" coordorigin="2052,6456" coordsize="283,10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uhOsQAAADbAAAADwAAAGRycy9kb3ducmV2LnhtbESPQYvCMBSE78L+h/AW&#10;vGlaF2WtRhHZFQ8iqAvi7dE822LzUppsW/+9EQSPw8x8w8yXnSlFQ7UrLCuIhxEI4tTqgjMFf6ff&#10;wTcI55E1lpZJwZ0cLBcfvTkm2rZ8oOboMxEg7BJUkHtfJVK6NCeDbmgr4uBdbW3QB1lnUtfYBrgp&#10;5SiKJtJgwWEhx4rWOaW3479RsGmxXX3FP83udl3fL6fx/ryLSan+Z7eagfDU+Xf41d5qBaMp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muhOsQAAADbAAAA&#10;DwAAAAAAAAAAAAAAAACqAgAAZHJzL2Rvd25yZXYueG1sUEsFBgAAAAAEAAQA+gAAAJsDAAAAAA==&#10;">
                <v:rect id="Rectangle 23" o:spid="_x0000_s2101" style="position:absolute;left:2052;top:6456;width:283;height:283;rotation:-45;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Lvfr8A&#10;AADbAAAADwAAAGRycy9kb3ducmV2LnhtbERPS27CMBDdV+IO1iCxK06gVCVgoqoIqVsoB5jGk48S&#10;j1PbJcnt8QKJ5dP77/PRdOJGzjeWFaTLBARxYXXDlYLrz+n1A4QPyBo7y6RgIg/5Yfayx0zbgc90&#10;u4RKxBD2GSqoQ+gzKX1Rk0G/tD1x5ErrDIYIXSW1wyGGm06ukuRdGmw4NtTY01dNRXv5Nwq2Li17&#10;mjZvTbLSw+l6dH9T+6vUYj5+7kAEGsNT/HB/awXruD5+iT9AHu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z0u9+vwAAANsAAAAPAAAAAAAAAAAAAAAAAJgCAABkcnMvZG93bnJl&#10;di54bWxQSwUGAAAAAAQABAD1AAAAhAMAAAAA&#10;" fillcolor="#b4b4b4" stroked="f">
                  <v:fill opacity="64250f"/>
                </v:rect>
                <v:rect id="Rectangle 24" o:spid="_x0000_s2102" style="position:absolute;left:2164;top:6773;width:57;height:6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kSIcQA&#10;AADbAAAADwAAAGRycy9kb3ducmV2LnhtbESPT2sCMRTE74LfITzBi2hWK7JsjSJCsfRSXHuot8fm&#10;7Z+6eVk2qabfvhEEj8PM/IZZb4NpxZV611hWMJ8lIIgLqxuuFHyd3qYpCOeRNbaWScEfOdhuhoM1&#10;Ztre+EjX3FciQthlqKD2vsukdEVNBt3MdsTRK21v0EfZV1L3eItw08pFkqykwYbjQo0d7WsqLvmv&#10;USCrfLI8H75L83MJIVm4T/ORlkqNR2H3CsJT8M/wo/2uFbzM4f4l/gC5+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Z5EiHEAAAA2wAAAA8AAAAAAAAAAAAAAAAAmAIAAGRycy9k&#10;b3ducmV2LnhtbFBLBQYAAAAABAAEAPUAAACJAwAAAAA=&#10;" fillcolor="#b4b4b4" stroked="f">
                  <v:fill opacity="64250f"/>
                </v:rect>
              </v:group>
              <v:group id="Group 25" o:spid="_x0000_s2103" style="position:absolute;left:2716;top:6368;width:425;height:1085" coordorigin="2719,6392" coordsize="425,10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ZaAA3FAAAA2wAA&#10;AA8AAAAAAAAAAAAAAAAAqgIAAGRycy9kb3ducmV2LnhtbFBLBQYAAAAABAAEAPoAAACcAwAAAAA=&#10;">
                <v:rect id="Rectangle 26" o:spid="_x0000_s2104" style="position:absolute;left:2888;top:6781;width:85;height:6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6xucQA&#10;AADbAAAADwAAAGRycy9kb3ducmV2LnhtbESPzWsCMRTE74L/Q3hCL6JZPxDZGkUEafEiXXuot8fm&#10;7UfdvCybVON/b4SCx2FmfsOsNsE04kqdqy0rmIwTEMS51TWXCr5P+9EShPPIGhvLpOBODjbrfm+F&#10;qbY3/qJr5ksRIexSVFB536ZSurwig25sW+LoFbYz6KPsSqk7vEW4aeQ0SRbSYM1xocKWdhXll+zP&#10;KJBlNpyfP34K83sJIZm6ozksC6XeBmH7DsJT8K/wf/tTK5jN4fkl/gC5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OsbnEAAAA2wAAAA8AAAAAAAAAAAAAAAAAmAIAAGRycy9k&#10;b3ducmV2LnhtbFBLBQYAAAAABAAEAPUAAACJAwAAAAA=&#10;" fillcolor="#b4b4b4" stroked="f">
                  <v:fill opacity="64250f"/>
                </v:rect>
                <v:rect id="Rectangle 27" o:spid="_x0000_s2105" style="position:absolute;left:2719;top:6392;width:425;height:425;rotation:-45;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3CsEA&#10;AADbAAAADwAAAGRycy9kb3ducmV2LnhtbESP3YrCMBSE74V9h3AWvNNUV13tGkVWBG/9eYCzzbEt&#10;NifdJNr27Y0geDnMzDfMct2aStzJ+dKygtEwAUGcWV1yruB82g3mIHxA1lhZJgUdeVivPnpLTLVt&#10;+ED3Y8hFhLBPUUERQp1K6bOCDPqhrYmjd7HOYIjS5VI7bCLcVHKcJDNpsOS4UGBNvwVl1+PNKFi4&#10;0aWmbjopk7Fuduet+++uf0r1P9vND4hAbXiHX+29VvD1Dc8v8QfI1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w7dwrBAAAA2wAAAA8AAAAAAAAAAAAAAAAAmAIAAGRycy9kb3du&#10;cmV2LnhtbFBLBQYAAAAABAAEAPUAAACGAwAAAAA=&#10;" fillcolor="#b4b4b4" stroked="f">
                  <v:fill opacity="64250f"/>
                </v:rect>
              </v:group>
            </v:group>
            <v:group id="Group 28" o:spid="_x0000_s2106" style="position:absolute;left:5381;top:5914;width:425;height:1523" coordorigin="5381,5914" coordsize="425,15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6SfMIAAADbAAAADwAAAGRycy9kb3ducmV2LnhtbERPTWvCQBC9F/wPywje&#10;6iZKi0TXIGKlByk0EcTbkB2TkOxsyG6T+O+7h0KPj/e9SyfTioF6V1tWEC8jEMSF1TWXCq75x+sG&#10;hPPIGlvLpOBJDtL97GWHibYjf9OQ+VKEEHYJKqi87xIpXVGRQbe0HXHgHrY36APsS6l7HEO4aeUq&#10;it6lwZpDQ4UdHSsqmuzHKDiPOB7W8Wm4NI/j856/fd0uMSm1mE+HLQhPk/8X/7k/tYJ1GBu+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j+knzCAAAA2wAAAA8A&#10;AAAAAAAAAAAAAAAAqgIAAGRycy9kb3ducmV2LnhtbFBLBQYAAAAABAAEAPoAAACZAwAAAAA=&#10;">
              <v:rect id="Rectangle 29" o:spid="_x0000_s2107" style="position:absolute;left:5550;top:6303;width:85;height:11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b++MQA&#10;AADbAAAADwAAAGRycy9kb3ducmV2LnhtbESPQWvCQBSE7wX/w/KE3nRTq2JTN0HEgr0UjIL09si+&#10;JqHZt3F3q8m/7xaEHoeZ+YZZ571pxZWcbywreJomIIhLqxuuFJyOb5MVCB+QNbaWScFAHvJs9LDG&#10;VNsbH+hahEpECPsUFdQhdKmUvqzJoJ/ajjh6X9YZDFG6SmqHtwg3rZwlyVIabDgu1NjRtqbyu/gx&#10;Ct77Zrebf34s3LDwid2cL4O7oFKP437zCiJQH/7D9/ZeK3h+gb8v8QfI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2/vjEAAAA2wAAAA8AAAAAAAAAAAAAAAAAmAIAAGRycy9k&#10;b3ducmV2LnhtbFBLBQYAAAAABAAEAPUAAACJAwAAAAA=&#10;" fillcolor="#cdcdcd" stroked="f">
                <v:fill opacity="64250f"/>
              </v:rect>
              <v:rect id="Rectangle 30" o:spid="_x0000_s2108" style="position:absolute;left:5381;top:5914;width:425;height:425;rotation:-45;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UOZ8QA&#10;AADbAAAADwAAAGRycy9kb3ducmV2LnhtbERPTWvCQBC9F/wPywheSt0opWh0I1YQpVDRpC3mNmTH&#10;JDQ7G7Krpv++eyj0+Hjfy1VvGnGjztWWFUzGEQjiwuqaSwUf2fZpBsJ5ZI2NZVLwQw5WyeBhibG2&#10;dz7RLfWlCCHsYlRQed/GUrqiIoNubFviwF1sZ9AH2JVSd3gP4aaR0yh6kQZrDg0VtrSpqPhOr0bB&#10;LnvPsugwn6T7x8/z69sxt19FrtRo2K8XIDz1/l/8595rBc9hffgSfoBM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lDmfEAAAA2wAAAA8AAAAAAAAAAAAAAAAAmAIAAGRycy9k&#10;b3ducmV2LnhtbFBLBQYAAAAABAAEAPUAAACJAwAAAAA=&#10;" fillcolor="#cdcdcd" stroked="f">
                <v:fill opacity="64250f"/>
              </v:rect>
            </v:group>
            <v:rect id="Rectangle 31" o:spid="_x0000_s2109" style="position:absolute;left:4807;top:6960;width:425;height:425;rotation:-45;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d+0cYA&#10;AADbAAAADwAAAGRycy9kb3ducmV2LnhtbESPT0vDQBTE74V+h+UVvLWb+KdozKaIoNSDpa0W9PbI&#10;PpNg9m3YXZv127tCocdhZn7DlKtoenEk5zvLCvJFBoK4trrjRsH729P8FoQPyBp7y6Tglzysqumk&#10;xELbkXd03IdGJAj7AhW0IQyFlL5uyaBf2IE4eV/WGQxJukZqh2OCm15eZtlSGuw4LbQ40GNL9ff+&#10;xyhYf+wO+cHpl+dNHPn17nO8yeNWqYtZfLgHESiGc/jUXmsF11fw/yX9AFn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6d+0cYAAADbAAAADwAAAAAAAAAAAAAAAACYAgAAZHJz&#10;L2Rvd25yZXYueG1sUEsFBgAAAAAEAAQA9QAAAIsDAAAAAA==&#10;" fillcolor="#c8c8c8" stroked="f">
              <v:fill opacity="64250f"/>
            </v:rect>
            <v:group id="Group 32" o:spid="_x0000_s2110" style="position:absolute;left:3618;top:6755;width:425;height:680" coordorigin="3618,6755" coordsize="425,6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XrBMUAAADbAAAADwAAAGRycy9kb3ducmV2LnhtbESPT2vCQBTE70K/w/IK&#10;vdVN2rRIdBWRtvQgBZOCeHtkn0kw+zZkt/nz7V2h4HGYmd8wq81oGtFT52rLCuJ5BIK4sLrmUsFv&#10;/vm8AOE8ssbGMimYyMFm/TBbYartwAfqM1+KAGGXooLK+zaV0hUVGXRz2xIH72w7gz7IrpS6wyHA&#10;TSNfouhdGqw5LFTY0q6i4pL9GQVfAw7b1/ij31/Ou+mUv/0c9zEp9fQ4bpcgPI3+Hv5vf2sFS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G16wTFAAAA2wAA&#10;AA8AAAAAAAAAAAAAAAAAqgIAAGRycy9kb3ducmV2LnhtbFBLBQYAAAAABAAEAPoAAACcAwAAAAA=&#10;">
              <v:rect id="Rectangle 33" o:spid="_x0000_s2111" style="position:absolute;left:3618;top:6755;width:425;height:425;rotation:-45;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9RsVMMA&#10;AADbAAAADwAAAGRycy9kb3ducmV2LnhtbESPS4sCMRCE74L/IbTgTTOK62M0iuyyi3ja9XHw1kza&#10;yeCkM0yizv57Iwgei6r6ilqsGluKG9W+cKxg0E9AEGdOF5wrOOy/e1MQPiBrLB2Tgn/ysFq2WwtM&#10;tbvzH912IRcRwj5FBSaEKpXSZ4Ys+r6riKN3drXFEGWdS13jPcJtKYdJMpYWC44LBiv6NJRddler&#10;YLI9bZuf61fky4v5zWcoN8exUt1Os56DCNSEd/jV3mgFow94fok/QC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9RsVMMAAADbAAAADwAAAAAAAAAAAAAAAACYAgAAZHJzL2Rv&#10;d25yZXYueG1sUEsFBgAAAAAEAAQA9QAAAIgDAAAAAA==&#10;" fillcolor="#bebebe" stroked="f"/>
              <v:rect id="Rectangle 34" o:spid="_x0000_s2112" style="position:absolute;left:3787;top:7208;width:85;height:2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32DsUA&#10;AADbAAAADwAAAGRycy9kb3ducmV2LnhtbESPQWvCQBSE74L/YXlCb2ajlFBSV5EWocWDVYvt8ZF9&#10;ZmOzb9PsqrG/3hUKHoeZ+YaZzDpbixO1vnKsYJSkIIgLpysuFXxuF8MnED4ga6wdk4ILeZhN+70J&#10;5tqdeU2nTShFhLDPUYEJocml9IUhiz5xDXH09q61GKJsS6lbPEe4reU4TTNpseK4YLChF0PFz+Zo&#10;FSwPxn03u7/3/ddotXjNPnYof8dKPQy6+TOIQF24h//bb1rBYwa3L/EHyO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fYOxQAAANsAAAAPAAAAAAAAAAAAAAAAAJgCAABkcnMv&#10;ZG93bnJldi54bWxQSwUGAAAAAAQABAD1AAAAigMAAAAA&#10;" fillcolor="#bebebe" stroked="f"/>
            </v:group>
          </v:group>
        </v:group>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600D" w:rsidRPr="00300281" w:rsidRDefault="00DC7D95" w:rsidP="00DD4B85">
    <w:pPr>
      <w:pStyle w:val="a3"/>
      <w:pBdr>
        <w:bottom w:val="none" w:sz="0" w:space="0" w:color="auto"/>
      </w:pBdr>
    </w:pPr>
    <w:r>
      <w:rPr>
        <w:noProof/>
      </w:rPr>
      <w:pict>
        <v:shapetype id="_x0000_t32" coordsize="21600,21600" o:spt="32" o:oned="t" path="m,l21600,21600e" filled="f">
          <v:path arrowok="t" fillok="f" o:connecttype="none"/>
          <o:lock v:ext="edit" shapetype="t"/>
        </v:shapetype>
        <v:shape id="_x0000_s2289" type="#_x0000_t32" style="position:absolute;left:0;text-align:left;margin-left:-130.35pt;margin-top:39.45pt;width:520.15pt;height:1.1pt;flip:y;z-index:251686912" o:connectortype="straight" strokecolor="#17365d [2415]" strokeweight="1.25pt"/>
      </w:pict>
    </w:r>
    <w:r>
      <w:rPr>
        <w:noProof/>
      </w:rPr>
      <w:pict>
        <v:shapetype id="_x0000_t202" coordsize="21600,21600" o:spt="202" path="m,l,21600r21600,l21600,xe">
          <v:stroke joinstyle="miter"/>
          <v:path gradientshapeok="t" o:connecttype="rect"/>
        </v:shapetype>
        <v:shape id="_x0000_s2288" type="#_x0000_t202" style="position:absolute;left:0;text-align:left;margin-left:-121.4pt;margin-top:11.3pt;width:121.3pt;height:23.15pt;z-index:251685888;mso-width-relative:margin;mso-height-relative:margin" stroked="f">
          <v:textbox style="mso-next-textbox:#_x0000_s2288">
            <w:txbxContent>
              <w:p w:rsidR="003D600D" w:rsidRPr="00C2574E" w:rsidRDefault="003D600D" w:rsidP="00C2574E">
                <w:pPr>
                  <w:rPr>
                    <w:rFonts w:asciiTheme="majorEastAsia" w:eastAsiaTheme="majorEastAsia" w:hAnsiTheme="majorEastAsia"/>
                    <w:b/>
                    <w:color w:val="17365D" w:themeColor="text2" w:themeShade="BF"/>
                    <w:sz w:val="24"/>
                    <w:szCs w:val="24"/>
                  </w:rPr>
                </w:pPr>
                <w:r w:rsidRPr="00C2574E">
                  <w:rPr>
                    <w:rFonts w:asciiTheme="majorEastAsia" w:eastAsiaTheme="majorEastAsia" w:hAnsiTheme="majorEastAsia" w:hint="eastAsia"/>
                    <w:b/>
                    <w:color w:val="17365D" w:themeColor="text2" w:themeShade="BF"/>
                    <w:sz w:val="24"/>
                    <w:szCs w:val="24"/>
                  </w:rPr>
                  <w:t>华泰期货|</w:t>
                </w:r>
              </w:p>
            </w:txbxContent>
          </v:textbox>
        </v:shape>
      </w:pict>
    </w:r>
    <w:r w:rsidR="003D600D">
      <w:rPr>
        <w:noProof/>
      </w:rPr>
      <w:drawing>
        <wp:anchor distT="0" distB="0" distL="114300" distR="114300" simplePos="0" relativeHeight="251684864" behindDoc="0" locked="0" layoutInCell="1" allowOverlap="1">
          <wp:simplePos x="0" y="0"/>
          <wp:positionH relativeFrom="column">
            <wp:posOffset>3373755</wp:posOffset>
          </wp:positionH>
          <wp:positionV relativeFrom="paragraph">
            <wp:posOffset>-142875</wp:posOffset>
          </wp:positionV>
          <wp:extent cx="1701165" cy="548640"/>
          <wp:effectExtent l="0" t="0" r="0" b="0"/>
          <wp:wrapNone/>
          <wp:docPr id="263" name="图片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华泰期货有限公司LOGO矢－简称.jpg"/>
                  <pic:cNvPicPr/>
                </pic:nvPicPr>
                <pic:blipFill rotWithShape="1">
                  <a:blip r:embed="rId1">
                    <a:clrChange>
                      <a:clrFrom>
                        <a:srgbClr val="FFFFFE"/>
                      </a:clrFrom>
                      <a:clrTo>
                        <a:srgbClr val="FFFFFE">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0140" t="34194" r="29370" b="47312"/>
                  <a:stretch/>
                </pic:blipFill>
                <pic:spPr bwMode="auto">
                  <a:xfrm>
                    <a:off x="0" y="0"/>
                    <a:ext cx="1701165" cy="54864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600D" w:rsidRPr="00300281" w:rsidRDefault="00DC7D95" w:rsidP="00DD4B85">
    <w:pPr>
      <w:pStyle w:val="a3"/>
      <w:pBdr>
        <w:bottom w:val="none" w:sz="0" w:space="0" w:color="auto"/>
      </w:pBdr>
    </w:pPr>
    <w:r>
      <w:rPr>
        <w:noProof/>
      </w:rPr>
      <w:pict>
        <v:shapetype id="_x0000_t32" coordsize="21600,21600" o:spt="32" o:oned="t" path="m,l21600,21600e" filled="f">
          <v:path arrowok="t" fillok="f" o:connecttype="none"/>
          <o:lock v:ext="edit" shapetype="t"/>
        </v:shapetype>
        <v:shape id="_x0000_s2294" type="#_x0000_t32" style="position:absolute;left:0;text-align:left;margin-left:-.1pt;margin-top:48.2pt;width:526.4pt;height:1.1pt;flip:y;z-index:251691008" o:connectortype="straight" strokecolor="#17365d [2415]" strokeweight="1.25pt"/>
      </w:pict>
    </w:r>
    <w:r w:rsidR="003D600D">
      <w:rPr>
        <w:noProof/>
      </w:rPr>
      <w:drawing>
        <wp:anchor distT="0" distB="0" distL="114300" distR="114300" simplePos="0" relativeHeight="251692032" behindDoc="0" locked="0" layoutInCell="1" allowOverlap="1">
          <wp:simplePos x="0" y="0"/>
          <wp:positionH relativeFrom="column">
            <wp:posOffset>4872283</wp:posOffset>
          </wp:positionH>
          <wp:positionV relativeFrom="paragraph">
            <wp:posOffset>-22800</wp:posOffset>
          </wp:positionV>
          <wp:extent cx="1699404" cy="552091"/>
          <wp:effectExtent l="0" t="0" r="0" b="0"/>
          <wp:wrapNone/>
          <wp:docPr id="286" name="图片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华泰期货有限公司LOGO矢－简称.jpg"/>
                  <pic:cNvPicPr/>
                </pic:nvPicPr>
                <pic:blipFill rotWithShape="1">
                  <a:blip r:embed="rId1">
                    <a:clrChange>
                      <a:clrFrom>
                        <a:srgbClr val="FFFFFE"/>
                      </a:clrFrom>
                      <a:clrTo>
                        <a:srgbClr val="FFFFFE">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0140" t="34194" r="29370" b="47312"/>
                  <a:stretch/>
                </pic:blipFill>
                <pic:spPr bwMode="auto">
                  <a:xfrm>
                    <a:off x="0" y="0"/>
                    <a:ext cx="1699404" cy="552091"/>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Pr>
        <w:noProof/>
      </w:rPr>
      <w:pict>
        <v:shapetype id="_x0000_t202" coordsize="21600,21600" o:spt="202" path="m,l,21600r21600,l21600,xe">
          <v:stroke joinstyle="miter"/>
          <v:path gradientshapeok="t" o:connecttype="rect"/>
        </v:shapetype>
        <v:shape id="_x0000_s2295" type="#_x0000_t202" style="position:absolute;left:0;text-align:left;margin-left:-.1pt;margin-top:20.55pt;width:121.3pt;height:23.15pt;z-index:251693056;mso-position-horizontal-relative:text;mso-position-vertical-relative:text;mso-width-relative:margin;mso-height-relative:margin" stroked="f">
          <v:textbox style="mso-next-textbox:#_x0000_s2295">
            <w:txbxContent>
              <w:p w:rsidR="003D600D" w:rsidRPr="008E0642" w:rsidRDefault="003D600D">
                <w:pPr>
                  <w:rPr>
                    <w:rFonts w:asciiTheme="minorEastAsia" w:hAnsiTheme="minorEastAsia"/>
                    <w:b/>
                    <w:color w:val="17365D" w:themeColor="text2" w:themeShade="BF"/>
                    <w:sz w:val="24"/>
                    <w:szCs w:val="24"/>
                  </w:rPr>
                </w:pPr>
                <w:r w:rsidRPr="008E0642">
                  <w:rPr>
                    <w:rFonts w:asciiTheme="minorEastAsia" w:hAnsiTheme="minorEastAsia" w:hint="eastAsia"/>
                    <w:b/>
                    <w:color w:val="17365D" w:themeColor="text2" w:themeShade="BF"/>
                    <w:sz w:val="24"/>
                    <w:szCs w:val="24"/>
                  </w:rPr>
                  <w:t>华泰期货</w:t>
                </w:r>
              </w:p>
            </w:txbxContent>
          </v:textbox>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8.85pt;height:8.85pt;visibility:visible;mso-wrap-style:square" o:bullet="t">
        <v:imagedata r:id="rId1" o:title="" grayscale="t" bilevel="t"/>
      </v:shape>
    </w:pict>
  </w:numPicBullet>
  <w:abstractNum w:abstractNumId="0">
    <w:nsid w:val="00000007"/>
    <w:multiLevelType w:val="multilevel"/>
    <w:tmpl w:val="512EA21A"/>
    <w:lvl w:ilvl="0">
      <w:start w:val="1"/>
      <w:numFmt w:val="bullet"/>
      <w:pStyle w:val="CharChar1"/>
      <w:suff w:val="nothing"/>
      <w:lvlText w:val=""/>
      <w:lvlJc w:val="left"/>
      <w:pPr>
        <w:ind w:left="340" w:hanging="340"/>
      </w:pPr>
      <w:rPr>
        <w:rFonts w:ascii="Wingdings" w:hAnsi="Wingdings" w:hint="default"/>
        <w:color w:val="003366"/>
      </w:rPr>
    </w:lvl>
    <w:lvl w:ilvl="1">
      <w:start w:val="1"/>
      <w:numFmt w:val="bullet"/>
      <w:lvlText w:val=""/>
      <w:lvlJc w:val="left"/>
      <w:pPr>
        <w:tabs>
          <w:tab w:val="num" w:pos="840"/>
        </w:tabs>
        <w:ind w:left="840" w:hanging="420"/>
      </w:pPr>
      <w:rPr>
        <w:rFonts w:ascii="Wingdings" w:hAnsi="Wingdings" w:hint="default"/>
      </w:rPr>
    </w:lvl>
    <w:lvl w:ilvl="2">
      <w:start w:val="1"/>
      <w:numFmt w:val="bullet"/>
      <w:lvlText w:val=""/>
      <w:lvlJc w:val="left"/>
      <w:pPr>
        <w:tabs>
          <w:tab w:val="num" w:pos="1260"/>
        </w:tabs>
        <w:ind w:left="1260" w:hanging="420"/>
      </w:pPr>
      <w:rPr>
        <w:rFonts w:ascii="Wingdings" w:hAnsi="Wingdings" w:hint="default"/>
      </w:rPr>
    </w:lvl>
    <w:lvl w:ilvl="3">
      <w:start w:val="1"/>
      <w:numFmt w:val="bullet"/>
      <w:lvlText w:val=""/>
      <w:lvlJc w:val="left"/>
      <w:pPr>
        <w:tabs>
          <w:tab w:val="num" w:pos="1680"/>
        </w:tabs>
        <w:ind w:left="1680" w:hanging="420"/>
      </w:pPr>
      <w:rPr>
        <w:rFonts w:ascii="Wingdings" w:hAnsi="Wingdings" w:hint="default"/>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abstractNum w:abstractNumId="1">
    <w:nsid w:val="003824B2"/>
    <w:multiLevelType w:val="hybridMultilevel"/>
    <w:tmpl w:val="E198FEE8"/>
    <w:lvl w:ilvl="0" w:tplc="04090001">
      <w:start w:val="1"/>
      <w:numFmt w:val="bullet"/>
      <w:lvlText w:val=""/>
      <w:lvlJc w:val="left"/>
      <w:pPr>
        <w:ind w:left="420" w:hanging="420"/>
      </w:pPr>
      <w:rPr>
        <w:rFonts w:ascii="Wingdings" w:hAnsi="Wingdings" w:hint="default"/>
        <w:color w:val="auto"/>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
    <w:nsid w:val="0EF9214A"/>
    <w:multiLevelType w:val="hybridMultilevel"/>
    <w:tmpl w:val="5A747856"/>
    <w:lvl w:ilvl="0" w:tplc="837A7D88">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
    <w:nsid w:val="126030A6"/>
    <w:multiLevelType w:val="hybridMultilevel"/>
    <w:tmpl w:val="B4FE1A8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nsid w:val="19103BB2"/>
    <w:multiLevelType w:val="hybridMultilevel"/>
    <w:tmpl w:val="C69AA89A"/>
    <w:lvl w:ilvl="0" w:tplc="837A7D88">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
    <w:nsid w:val="1F7A3021"/>
    <w:multiLevelType w:val="hybridMultilevel"/>
    <w:tmpl w:val="F838471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nsid w:val="3D745266"/>
    <w:multiLevelType w:val="hybridMultilevel"/>
    <w:tmpl w:val="05BA0206"/>
    <w:lvl w:ilvl="0" w:tplc="95B81C60">
      <w:start w:val="1"/>
      <w:numFmt w:val="bullet"/>
      <w:suff w:val="nothing"/>
      <w:lvlText w:val=""/>
      <w:lvlJc w:val="left"/>
      <w:pPr>
        <w:ind w:left="420" w:hanging="420"/>
      </w:pPr>
      <w:rPr>
        <w:rFonts w:ascii="Wingdings" w:hAnsi="Wingdings" w:hint="default"/>
      </w:rPr>
    </w:lvl>
    <w:lvl w:ilvl="1" w:tplc="04090003" w:tentative="1">
      <w:start w:val="1"/>
      <w:numFmt w:val="bullet"/>
      <w:lvlText w:val=""/>
      <w:lvlJc w:val="left"/>
      <w:pPr>
        <w:tabs>
          <w:tab w:val="num" w:pos="846"/>
        </w:tabs>
        <w:ind w:left="846" w:hanging="420"/>
      </w:pPr>
      <w:rPr>
        <w:rFonts w:ascii="Wingdings" w:hAnsi="Wingdings" w:hint="default"/>
      </w:rPr>
    </w:lvl>
    <w:lvl w:ilvl="2" w:tplc="04090005" w:tentative="1">
      <w:start w:val="1"/>
      <w:numFmt w:val="bullet"/>
      <w:lvlText w:val=""/>
      <w:lvlJc w:val="left"/>
      <w:pPr>
        <w:tabs>
          <w:tab w:val="num" w:pos="1266"/>
        </w:tabs>
        <w:ind w:left="1266" w:hanging="420"/>
      </w:pPr>
      <w:rPr>
        <w:rFonts w:ascii="Wingdings" w:hAnsi="Wingdings" w:hint="default"/>
      </w:rPr>
    </w:lvl>
    <w:lvl w:ilvl="3" w:tplc="04090001" w:tentative="1">
      <w:start w:val="1"/>
      <w:numFmt w:val="bullet"/>
      <w:lvlText w:val=""/>
      <w:lvlJc w:val="left"/>
      <w:pPr>
        <w:tabs>
          <w:tab w:val="num" w:pos="1686"/>
        </w:tabs>
        <w:ind w:left="1686" w:hanging="420"/>
      </w:pPr>
      <w:rPr>
        <w:rFonts w:ascii="Wingdings" w:hAnsi="Wingdings" w:hint="default"/>
      </w:rPr>
    </w:lvl>
    <w:lvl w:ilvl="4" w:tplc="04090003" w:tentative="1">
      <w:start w:val="1"/>
      <w:numFmt w:val="bullet"/>
      <w:lvlText w:val=""/>
      <w:lvlJc w:val="left"/>
      <w:pPr>
        <w:tabs>
          <w:tab w:val="num" w:pos="2106"/>
        </w:tabs>
        <w:ind w:left="2106" w:hanging="420"/>
      </w:pPr>
      <w:rPr>
        <w:rFonts w:ascii="Wingdings" w:hAnsi="Wingdings" w:hint="default"/>
      </w:rPr>
    </w:lvl>
    <w:lvl w:ilvl="5" w:tplc="04090005" w:tentative="1">
      <w:start w:val="1"/>
      <w:numFmt w:val="bullet"/>
      <w:lvlText w:val=""/>
      <w:lvlJc w:val="left"/>
      <w:pPr>
        <w:tabs>
          <w:tab w:val="num" w:pos="2526"/>
        </w:tabs>
        <w:ind w:left="2526" w:hanging="420"/>
      </w:pPr>
      <w:rPr>
        <w:rFonts w:ascii="Wingdings" w:hAnsi="Wingdings" w:hint="default"/>
      </w:rPr>
    </w:lvl>
    <w:lvl w:ilvl="6" w:tplc="04090001" w:tentative="1">
      <w:start w:val="1"/>
      <w:numFmt w:val="bullet"/>
      <w:lvlText w:val=""/>
      <w:lvlJc w:val="left"/>
      <w:pPr>
        <w:tabs>
          <w:tab w:val="num" w:pos="2946"/>
        </w:tabs>
        <w:ind w:left="2946" w:hanging="420"/>
      </w:pPr>
      <w:rPr>
        <w:rFonts w:ascii="Wingdings" w:hAnsi="Wingdings" w:hint="default"/>
      </w:rPr>
    </w:lvl>
    <w:lvl w:ilvl="7" w:tplc="04090003" w:tentative="1">
      <w:start w:val="1"/>
      <w:numFmt w:val="bullet"/>
      <w:lvlText w:val=""/>
      <w:lvlJc w:val="left"/>
      <w:pPr>
        <w:tabs>
          <w:tab w:val="num" w:pos="3366"/>
        </w:tabs>
        <w:ind w:left="3366" w:hanging="420"/>
      </w:pPr>
      <w:rPr>
        <w:rFonts w:ascii="Wingdings" w:hAnsi="Wingdings" w:hint="default"/>
      </w:rPr>
    </w:lvl>
    <w:lvl w:ilvl="8" w:tplc="04090005" w:tentative="1">
      <w:start w:val="1"/>
      <w:numFmt w:val="bullet"/>
      <w:lvlText w:val=""/>
      <w:lvlJc w:val="left"/>
      <w:pPr>
        <w:tabs>
          <w:tab w:val="num" w:pos="3786"/>
        </w:tabs>
        <w:ind w:left="3786" w:hanging="420"/>
      </w:pPr>
      <w:rPr>
        <w:rFonts w:ascii="Wingdings" w:hAnsi="Wingdings" w:hint="default"/>
      </w:rPr>
    </w:lvl>
  </w:abstractNum>
  <w:abstractNum w:abstractNumId="7">
    <w:nsid w:val="40A81C8A"/>
    <w:multiLevelType w:val="hybridMultilevel"/>
    <w:tmpl w:val="3294A6D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
    <w:nsid w:val="4241796D"/>
    <w:multiLevelType w:val="hybridMultilevel"/>
    <w:tmpl w:val="651C3B8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
    <w:nsid w:val="5F977416"/>
    <w:multiLevelType w:val="hybridMultilevel"/>
    <w:tmpl w:val="777C63DC"/>
    <w:lvl w:ilvl="0" w:tplc="56A215B6">
      <w:start w:val="1"/>
      <w:numFmt w:val="bullet"/>
      <w:lvlText w:val=""/>
      <w:lvlPicBulletId w:val="0"/>
      <w:lvlJc w:val="left"/>
      <w:pPr>
        <w:tabs>
          <w:tab w:val="num" w:pos="420"/>
        </w:tabs>
        <w:ind w:left="420" w:firstLine="0"/>
      </w:pPr>
      <w:rPr>
        <w:rFonts w:ascii="Symbol" w:hAnsi="Symbol" w:hint="default"/>
      </w:rPr>
    </w:lvl>
    <w:lvl w:ilvl="1" w:tplc="26E2F5FA" w:tentative="1">
      <w:start w:val="1"/>
      <w:numFmt w:val="bullet"/>
      <w:lvlText w:val=""/>
      <w:lvlJc w:val="left"/>
      <w:pPr>
        <w:tabs>
          <w:tab w:val="num" w:pos="840"/>
        </w:tabs>
        <w:ind w:left="840" w:firstLine="0"/>
      </w:pPr>
      <w:rPr>
        <w:rFonts w:ascii="Symbol" w:hAnsi="Symbol" w:hint="default"/>
      </w:rPr>
    </w:lvl>
    <w:lvl w:ilvl="2" w:tplc="1FFA40B2" w:tentative="1">
      <w:start w:val="1"/>
      <w:numFmt w:val="bullet"/>
      <w:lvlText w:val=""/>
      <w:lvlJc w:val="left"/>
      <w:pPr>
        <w:tabs>
          <w:tab w:val="num" w:pos="1260"/>
        </w:tabs>
        <w:ind w:left="1260" w:firstLine="0"/>
      </w:pPr>
      <w:rPr>
        <w:rFonts w:ascii="Symbol" w:hAnsi="Symbol" w:hint="default"/>
      </w:rPr>
    </w:lvl>
    <w:lvl w:ilvl="3" w:tplc="785CC738" w:tentative="1">
      <w:start w:val="1"/>
      <w:numFmt w:val="bullet"/>
      <w:lvlText w:val=""/>
      <w:lvlJc w:val="left"/>
      <w:pPr>
        <w:tabs>
          <w:tab w:val="num" w:pos="1680"/>
        </w:tabs>
        <w:ind w:left="1680" w:firstLine="0"/>
      </w:pPr>
      <w:rPr>
        <w:rFonts w:ascii="Symbol" w:hAnsi="Symbol" w:hint="default"/>
      </w:rPr>
    </w:lvl>
    <w:lvl w:ilvl="4" w:tplc="3E722A74" w:tentative="1">
      <w:start w:val="1"/>
      <w:numFmt w:val="bullet"/>
      <w:lvlText w:val=""/>
      <w:lvlJc w:val="left"/>
      <w:pPr>
        <w:tabs>
          <w:tab w:val="num" w:pos="2100"/>
        </w:tabs>
        <w:ind w:left="2100" w:firstLine="0"/>
      </w:pPr>
      <w:rPr>
        <w:rFonts w:ascii="Symbol" w:hAnsi="Symbol" w:hint="default"/>
      </w:rPr>
    </w:lvl>
    <w:lvl w:ilvl="5" w:tplc="FCA4D10E" w:tentative="1">
      <w:start w:val="1"/>
      <w:numFmt w:val="bullet"/>
      <w:lvlText w:val=""/>
      <w:lvlJc w:val="left"/>
      <w:pPr>
        <w:tabs>
          <w:tab w:val="num" w:pos="2520"/>
        </w:tabs>
        <w:ind w:left="2520" w:firstLine="0"/>
      </w:pPr>
      <w:rPr>
        <w:rFonts w:ascii="Symbol" w:hAnsi="Symbol" w:hint="default"/>
      </w:rPr>
    </w:lvl>
    <w:lvl w:ilvl="6" w:tplc="A7F87FD6" w:tentative="1">
      <w:start w:val="1"/>
      <w:numFmt w:val="bullet"/>
      <w:lvlText w:val=""/>
      <w:lvlJc w:val="left"/>
      <w:pPr>
        <w:tabs>
          <w:tab w:val="num" w:pos="2940"/>
        </w:tabs>
        <w:ind w:left="2940" w:firstLine="0"/>
      </w:pPr>
      <w:rPr>
        <w:rFonts w:ascii="Symbol" w:hAnsi="Symbol" w:hint="default"/>
      </w:rPr>
    </w:lvl>
    <w:lvl w:ilvl="7" w:tplc="B0763998" w:tentative="1">
      <w:start w:val="1"/>
      <w:numFmt w:val="bullet"/>
      <w:lvlText w:val=""/>
      <w:lvlJc w:val="left"/>
      <w:pPr>
        <w:tabs>
          <w:tab w:val="num" w:pos="3360"/>
        </w:tabs>
        <w:ind w:left="3360" w:firstLine="0"/>
      </w:pPr>
      <w:rPr>
        <w:rFonts w:ascii="Symbol" w:hAnsi="Symbol" w:hint="default"/>
      </w:rPr>
    </w:lvl>
    <w:lvl w:ilvl="8" w:tplc="D90E747E" w:tentative="1">
      <w:start w:val="1"/>
      <w:numFmt w:val="bullet"/>
      <w:lvlText w:val=""/>
      <w:lvlJc w:val="left"/>
      <w:pPr>
        <w:tabs>
          <w:tab w:val="num" w:pos="3780"/>
        </w:tabs>
        <w:ind w:left="3780" w:firstLine="0"/>
      </w:pPr>
      <w:rPr>
        <w:rFonts w:ascii="Symbol" w:hAnsi="Symbol" w:hint="default"/>
      </w:rPr>
    </w:lvl>
  </w:abstractNum>
  <w:num w:numId="1">
    <w:abstractNumId w:val="0"/>
  </w:num>
  <w:num w:numId="2">
    <w:abstractNumId w:val="2"/>
  </w:num>
  <w:num w:numId="3">
    <w:abstractNumId w:val="7"/>
  </w:num>
  <w:num w:numId="4">
    <w:abstractNumId w:val="4"/>
  </w:num>
  <w:num w:numId="5">
    <w:abstractNumId w:val="3"/>
  </w:num>
  <w:num w:numId="6">
    <w:abstractNumId w:val="6"/>
  </w:num>
  <w:num w:numId="7">
    <w:abstractNumId w:val="5"/>
  </w:num>
  <w:num w:numId="8">
    <w:abstractNumId w:val="9"/>
  </w:num>
  <w:num w:numId="9">
    <w:abstractNumId w:val="1"/>
  </w:num>
  <w:num w:numId="10">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3074"/>
    <o:shapelayout v:ext="edit">
      <o:idmap v:ext="edit" data="2"/>
      <o:rules v:ext="edit">
        <o:r id="V:Rule6" type="connector" idref="#_x0000_s2308"/>
        <o:r id="V:Rule7" type="connector" idref="#_x0000_s2289"/>
        <o:r id="V:Rule8" type="connector" idref="#_x0000_s2297"/>
        <o:r id="V:Rule9" type="connector" idref="#_x0000_s2294"/>
        <o:r id="V:Rule10" type="connector" idref="#_x0000_s2298"/>
      </o:rules>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FB0E19"/>
    <w:rsid w:val="0001158B"/>
    <w:rsid w:val="00012769"/>
    <w:rsid w:val="00033812"/>
    <w:rsid w:val="0005430D"/>
    <w:rsid w:val="000601CF"/>
    <w:rsid w:val="00075E59"/>
    <w:rsid w:val="000A4BCF"/>
    <w:rsid w:val="000A5F65"/>
    <w:rsid w:val="000C3C2C"/>
    <w:rsid w:val="000D203E"/>
    <w:rsid w:val="000F1970"/>
    <w:rsid w:val="00100651"/>
    <w:rsid w:val="00104630"/>
    <w:rsid w:val="00110B37"/>
    <w:rsid w:val="00112202"/>
    <w:rsid w:val="0011514F"/>
    <w:rsid w:val="00147AD0"/>
    <w:rsid w:val="00151E88"/>
    <w:rsid w:val="00151F81"/>
    <w:rsid w:val="00156AAD"/>
    <w:rsid w:val="00170EEF"/>
    <w:rsid w:val="001A2F3A"/>
    <w:rsid w:val="001D0DBA"/>
    <w:rsid w:val="001D7CCB"/>
    <w:rsid w:val="001E5D42"/>
    <w:rsid w:val="001E7D79"/>
    <w:rsid w:val="001F1AD6"/>
    <w:rsid w:val="001F22FC"/>
    <w:rsid w:val="001F26B8"/>
    <w:rsid w:val="00206469"/>
    <w:rsid w:val="00206609"/>
    <w:rsid w:val="00206B73"/>
    <w:rsid w:val="00234C63"/>
    <w:rsid w:val="00243B66"/>
    <w:rsid w:val="002537CE"/>
    <w:rsid w:val="0026469A"/>
    <w:rsid w:val="00286CD7"/>
    <w:rsid w:val="002917EE"/>
    <w:rsid w:val="002B5214"/>
    <w:rsid w:val="002C39FA"/>
    <w:rsid w:val="002C3D55"/>
    <w:rsid w:val="002D6EFA"/>
    <w:rsid w:val="002D71A1"/>
    <w:rsid w:val="002E5E93"/>
    <w:rsid w:val="002E7F1D"/>
    <w:rsid w:val="002F0322"/>
    <w:rsid w:val="002F5AC6"/>
    <w:rsid w:val="002F7485"/>
    <w:rsid w:val="00300281"/>
    <w:rsid w:val="00310D6F"/>
    <w:rsid w:val="00313AC8"/>
    <w:rsid w:val="00346468"/>
    <w:rsid w:val="003577F7"/>
    <w:rsid w:val="00363C13"/>
    <w:rsid w:val="00370166"/>
    <w:rsid w:val="0037534E"/>
    <w:rsid w:val="003775E3"/>
    <w:rsid w:val="003869E6"/>
    <w:rsid w:val="003D600D"/>
    <w:rsid w:val="003E2AD4"/>
    <w:rsid w:val="003F35C0"/>
    <w:rsid w:val="00414318"/>
    <w:rsid w:val="004178FA"/>
    <w:rsid w:val="00436DDD"/>
    <w:rsid w:val="004409D4"/>
    <w:rsid w:val="0044518B"/>
    <w:rsid w:val="00445E42"/>
    <w:rsid w:val="00463195"/>
    <w:rsid w:val="0047444A"/>
    <w:rsid w:val="0048644C"/>
    <w:rsid w:val="004D3F9C"/>
    <w:rsid w:val="004F114E"/>
    <w:rsid w:val="004F679E"/>
    <w:rsid w:val="005253E0"/>
    <w:rsid w:val="00554862"/>
    <w:rsid w:val="00567712"/>
    <w:rsid w:val="00597A9E"/>
    <w:rsid w:val="005A046F"/>
    <w:rsid w:val="005A064E"/>
    <w:rsid w:val="005B1A90"/>
    <w:rsid w:val="005B3377"/>
    <w:rsid w:val="005C1F18"/>
    <w:rsid w:val="005C4D71"/>
    <w:rsid w:val="005D2205"/>
    <w:rsid w:val="005D6562"/>
    <w:rsid w:val="005F4D37"/>
    <w:rsid w:val="0060620A"/>
    <w:rsid w:val="006107E5"/>
    <w:rsid w:val="00654D93"/>
    <w:rsid w:val="006C31B9"/>
    <w:rsid w:val="006D0FCE"/>
    <w:rsid w:val="006D14D2"/>
    <w:rsid w:val="0070409E"/>
    <w:rsid w:val="007166A6"/>
    <w:rsid w:val="00720F2E"/>
    <w:rsid w:val="007429EC"/>
    <w:rsid w:val="007440E2"/>
    <w:rsid w:val="00745D09"/>
    <w:rsid w:val="007A7127"/>
    <w:rsid w:val="007B7E97"/>
    <w:rsid w:val="007C65CC"/>
    <w:rsid w:val="007D5B3D"/>
    <w:rsid w:val="007D7AD2"/>
    <w:rsid w:val="007F3931"/>
    <w:rsid w:val="007F44F8"/>
    <w:rsid w:val="008013DA"/>
    <w:rsid w:val="00816DE1"/>
    <w:rsid w:val="00824DE0"/>
    <w:rsid w:val="00825CEA"/>
    <w:rsid w:val="00832BE6"/>
    <w:rsid w:val="00846D60"/>
    <w:rsid w:val="0085465A"/>
    <w:rsid w:val="0086150C"/>
    <w:rsid w:val="008A5CC5"/>
    <w:rsid w:val="008D2E9C"/>
    <w:rsid w:val="008E0642"/>
    <w:rsid w:val="008F3188"/>
    <w:rsid w:val="008F46A6"/>
    <w:rsid w:val="008F53B1"/>
    <w:rsid w:val="009179EF"/>
    <w:rsid w:val="00933D0B"/>
    <w:rsid w:val="00934948"/>
    <w:rsid w:val="0097129D"/>
    <w:rsid w:val="009A3457"/>
    <w:rsid w:val="009C24D4"/>
    <w:rsid w:val="009E00D4"/>
    <w:rsid w:val="009E04B9"/>
    <w:rsid w:val="00A13FF4"/>
    <w:rsid w:val="00A14ECB"/>
    <w:rsid w:val="00A226F9"/>
    <w:rsid w:val="00A260B4"/>
    <w:rsid w:val="00A44336"/>
    <w:rsid w:val="00A91E3B"/>
    <w:rsid w:val="00AB2773"/>
    <w:rsid w:val="00AC405B"/>
    <w:rsid w:val="00AC623F"/>
    <w:rsid w:val="00AD4550"/>
    <w:rsid w:val="00AE3CE0"/>
    <w:rsid w:val="00AE4F79"/>
    <w:rsid w:val="00B013D7"/>
    <w:rsid w:val="00B15EF6"/>
    <w:rsid w:val="00B267D5"/>
    <w:rsid w:val="00B270CB"/>
    <w:rsid w:val="00B43F08"/>
    <w:rsid w:val="00B80711"/>
    <w:rsid w:val="00B91D5A"/>
    <w:rsid w:val="00BA6896"/>
    <w:rsid w:val="00BB4BC7"/>
    <w:rsid w:val="00BD2C1D"/>
    <w:rsid w:val="00BD45B8"/>
    <w:rsid w:val="00BE19BF"/>
    <w:rsid w:val="00BE3276"/>
    <w:rsid w:val="00BE4539"/>
    <w:rsid w:val="00BF6711"/>
    <w:rsid w:val="00C2574E"/>
    <w:rsid w:val="00C461EA"/>
    <w:rsid w:val="00C712D6"/>
    <w:rsid w:val="00C8595F"/>
    <w:rsid w:val="00C96EA3"/>
    <w:rsid w:val="00CA2DE4"/>
    <w:rsid w:val="00CA78F9"/>
    <w:rsid w:val="00CB3D99"/>
    <w:rsid w:val="00CF2F12"/>
    <w:rsid w:val="00CF4B0E"/>
    <w:rsid w:val="00CF5A0D"/>
    <w:rsid w:val="00D20EA9"/>
    <w:rsid w:val="00D3014B"/>
    <w:rsid w:val="00D40159"/>
    <w:rsid w:val="00D43803"/>
    <w:rsid w:val="00D54248"/>
    <w:rsid w:val="00D76575"/>
    <w:rsid w:val="00D84EF9"/>
    <w:rsid w:val="00DA7A80"/>
    <w:rsid w:val="00DC7D95"/>
    <w:rsid w:val="00DD4B85"/>
    <w:rsid w:val="00DE6695"/>
    <w:rsid w:val="00DF0649"/>
    <w:rsid w:val="00DF50F6"/>
    <w:rsid w:val="00E07489"/>
    <w:rsid w:val="00E14F50"/>
    <w:rsid w:val="00E17500"/>
    <w:rsid w:val="00E37C02"/>
    <w:rsid w:val="00E93E86"/>
    <w:rsid w:val="00EA4C32"/>
    <w:rsid w:val="00EB30E6"/>
    <w:rsid w:val="00EC0E2B"/>
    <w:rsid w:val="00EC1606"/>
    <w:rsid w:val="00ED74C3"/>
    <w:rsid w:val="00EE4009"/>
    <w:rsid w:val="00F04681"/>
    <w:rsid w:val="00F06F31"/>
    <w:rsid w:val="00F13374"/>
    <w:rsid w:val="00F14FE9"/>
    <w:rsid w:val="00F15074"/>
    <w:rsid w:val="00F61ED5"/>
    <w:rsid w:val="00F96EB4"/>
    <w:rsid w:val="00FB0E19"/>
    <w:rsid w:val="00FE36C0"/>
    <w:rsid w:val="00FF1705"/>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33D0B"/>
    <w:pPr>
      <w:widowControl w:val="0"/>
      <w:jc w:val="both"/>
    </w:pPr>
  </w:style>
  <w:style w:type="paragraph" w:styleId="1">
    <w:name w:val="heading 1"/>
    <w:basedOn w:val="a"/>
    <w:next w:val="a"/>
    <w:link w:val="1Char"/>
    <w:qFormat/>
    <w:rsid w:val="00AC405B"/>
    <w:pPr>
      <w:keepNext/>
      <w:keepLines/>
      <w:shd w:val="clear" w:color="auto" w:fill="FF0000"/>
      <w:snapToGrid w:val="0"/>
      <w:spacing w:beforeLines="60" w:afterLines="60"/>
      <w:outlineLvl w:val="0"/>
    </w:pPr>
    <w:rPr>
      <w:rFonts w:ascii="Tw Cen MT" w:eastAsia="华文细黑" w:hAnsi="Tw Cen MT" w:cs="华文细黑"/>
      <w:b/>
      <w:bCs/>
      <w:color w:val="FFFFFF"/>
      <w:kern w:val="44"/>
      <w:sz w:val="24"/>
      <w:szCs w:val="24"/>
    </w:rPr>
  </w:style>
  <w:style w:type="paragraph" w:styleId="2">
    <w:name w:val="heading 2"/>
    <w:basedOn w:val="a"/>
    <w:next w:val="a"/>
    <w:link w:val="2Char"/>
    <w:uiPriority w:val="9"/>
    <w:unhideWhenUsed/>
    <w:qFormat/>
    <w:rsid w:val="00AC405B"/>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unhideWhenUsed/>
    <w:qFormat/>
    <w:rsid w:val="00AC405B"/>
    <w:pPr>
      <w:keepNext/>
      <w:keepLines/>
      <w:spacing w:before="260" w:after="260" w:line="416" w:lineRule="auto"/>
      <w:outlineLvl w:val="2"/>
    </w:pPr>
    <w:rPr>
      <w:b/>
      <w:bCs/>
      <w:sz w:val="32"/>
      <w:szCs w:val="32"/>
    </w:rPr>
  </w:style>
  <w:style w:type="paragraph" w:styleId="4">
    <w:name w:val="heading 4"/>
    <w:basedOn w:val="a"/>
    <w:next w:val="a"/>
    <w:link w:val="4Char"/>
    <w:uiPriority w:val="9"/>
    <w:unhideWhenUsed/>
    <w:qFormat/>
    <w:rsid w:val="00AC405B"/>
    <w:pPr>
      <w:keepNext/>
      <w:keepLines/>
      <w:spacing w:before="280" w:after="290" w:line="376" w:lineRule="auto"/>
      <w:outlineLvl w:val="3"/>
    </w:pPr>
    <w:rPr>
      <w:rFonts w:asciiTheme="majorHAnsi" w:eastAsiaTheme="majorEastAsia" w:hAnsiTheme="majorHAnsi" w:cstheme="majorBidi"/>
      <w:b/>
      <w:bCs/>
      <w:sz w:val="28"/>
      <w:szCs w:val="28"/>
    </w:rPr>
  </w:style>
  <w:style w:type="paragraph" w:styleId="5">
    <w:name w:val="heading 5"/>
    <w:basedOn w:val="a"/>
    <w:next w:val="a"/>
    <w:link w:val="5Char"/>
    <w:uiPriority w:val="9"/>
    <w:unhideWhenUsed/>
    <w:qFormat/>
    <w:rsid w:val="00AC405B"/>
    <w:pPr>
      <w:keepNext/>
      <w:keepLines/>
      <w:spacing w:before="280" w:after="290" w:line="376" w:lineRule="auto"/>
      <w:outlineLvl w:val="4"/>
    </w:pPr>
    <w:rPr>
      <w:b/>
      <w:bCs/>
      <w:sz w:val="28"/>
      <w:szCs w:val="28"/>
    </w:rPr>
  </w:style>
  <w:style w:type="paragraph" w:styleId="6">
    <w:name w:val="heading 6"/>
    <w:basedOn w:val="a"/>
    <w:next w:val="a"/>
    <w:link w:val="6Char"/>
    <w:uiPriority w:val="9"/>
    <w:unhideWhenUsed/>
    <w:qFormat/>
    <w:rsid w:val="00AC405B"/>
    <w:pPr>
      <w:keepNext/>
      <w:keepLines/>
      <w:spacing w:before="240" w:after="64" w:line="320" w:lineRule="auto"/>
      <w:outlineLvl w:val="5"/>
    </w:pPr>
    <w:rPr>
      <w:rFonts w:asciiTheme="majorHAnsi" w:eastAsiaTheme="majorEastAsia" w:hAnsiTheme="majorHAnsi" w:cstheme="majorBidi"/>
      <w:b/>
      <w:bCs/>
      <w:sz w:val="24"/>
      <w:szCs w:val="24"/>
    </w:rPr>
  </w:style>
  <w:style w:type="paragraph" w:styleId="7">
    <w:name w:val="heading 7"/>
    <w:basedOn w:val="a"/>
    <w:next w:val="a"/>
    <w:link w:val="7Char"/>
    <w:uiPriority w:val="9"/>
    <w:unhideWhenUsed/>
    <w:qFormat/>
    <w:rsid w:val="00AC405B"/>
    <w:pPr>
      <w:keepNext/>
      <w:keepLines/>
      <w:spacing w:before="240" w:after="64" w:line="320" w:lineRule="auto"/>
      <w:outlineLvl w:val="6"/>
    </w:pPr>
    <w:rPr>
      <w:b/>
      <w:bCs/>
      <w:sz w:val="24"/>
      <w:szCs w:val="24"/>
    </w:rPr>
  </w:style>
  <w:style w:type="paragraph" w:styleId="8">
    <w:name w:val="heading 8"/>
    <w:basedOn w:val="a"/>
    <w:next w:val="a"/>
    <w:link w:val="8Char"/>
    <w:uiPriority w:val="9"/>
    <w:unhideWhenUsed/>
    <w:qFormat/>
    <w:rsid w:val="00AC405B"/>
    <w:pPr>
      <w:keepNext/>
      <w:keepLines/>
      <w:spacing w:before="240" w:after="64" w:line="320" w:lineRule="auto"/>
      <w:outlineLvl w:val="7"/>
    </w:pPr>
    <w:rPr>
      <w:rFonts w:asciiTheme="majorHAnsi" w:eastAsiaTheme="majorEastAsia" w:hAnsiTheme="majorHAnsi" w:cstheme="majorBidi"/>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414318"/>
    <w:pPr>
      <w:pBdr>
        <w:bottom w:val="single" w:sz="6" w:space="1" w:color="auto"/>
      </w:pBdr>
      <w:tabs>
        <w:tab w:val="center" w:pos="4153"/>
        <w:tab w:val="right" w:pos="8306"/>
      </w:tabs>
      <w:snapToGrid w:val="0"/>
    </w:pPr>
    <w:rPr>
      <w:sz w:val="18"/>
      <w:szCs w:val="18"/>
    </w:rPr>
  </w:style>
  <w:style w:type="character" w:customStyle="1" w:styleId="Char">
    <w:name w:val="页眉 Char"/>
    <w:basedOn w:val="a0"/>
    <w:link w:val="a3"/>
    <w:uiPriority w:val="99"/>
    <w:rsid w:val="00414318"/>
    <w:rPr>
      <w:sz w:val="18"/>
      <w:szCs w:val="18"/>
    </w:rPr>
  </w:style>
  <w:style w:type="paragraph" w:styleId="a4">
    <w:name w:val="footer"/>
    <w:basedOn w:val="a"/>
    <w:link w:val="Char0"/>
    <w:uiPriority w:val="99"/>
    <w:unhideWhenUsed/>
    <w:rsid w:val="00FB0E19"/>
    <w:pPr>
      <w:tabs>
        <w:tab w:val="center" w:pos="4153"/>
        <w:tab w:val="right" w:pos="8306"/>
      </w:tabs>
      <w:snapToGrid w:val="0"/>
      <w:jc w:val="left"/>
    </w:pPr>
    <w:rPr>
      <w:sz w:val="18"/>
      <w:szCs w:val="18"/>
    </w:rPr>
  </w:style>
  <w:style w:type="character" w:customStyle="1" w:styleId="Char0">
    <w:name w:val="页脚 Char"/>
    <w:basedOn w:val="a0"/>
    <w:link w:val="a4"/>
    <w:uiPriority w:val="99"/>
    <w:rsid w:val="00FB0E19"/>
    <w:rPr>
      <w:sz w:val="18"/>
      <w:szCs w:val="18"/>
    </w:rPr>
  </w:style>
  <w:style w:type="paragraph" w:styleId="a5">
    <w:name w:val="List Paragraph"/>
    <w:basedOn w:val="a"/>
    <w:uiPriority w:val="34"/>
    <w:qFormat/>
    <w:rsid w:val="00FB0E19"/>
    <w:pPr>
      <w:snapToGrid w:val="0"/>
      <w:spacing w:afterLines="30"/>
      <w:ind w:firstLineChars="200" w:firstLine="420"/>
    </w:pPr>
    <w:rPr>
      <w:rFonts w:ascii="Tw Cen MT" w:eastAsia="华文细黑" w:hAnsi="Tw Cen MT" w:cs="Times New Roman"/>
      <w:color w:val="002060"/>
    </w:rPr>
  </w:style>
  <w:style w:type="paragraph" w:styleId="a6">
    <w:name w:val="Balloon Text"/>
    <w:basedOn w:val="a"/>
    <w:link w:val="Char1"/>
    <w:uiPriority w:val="99"/>
    <w:semiHidden/>
    <w:unhideWhenUsed/>
    <w:rsid w:val="00300281"/>
    <w:rPr>
      <w:sz w:val="18"/>
      <w:szCs w:val="18"/>
    </w:rPr>
  </w:style>
  <w:style w:type="character" w:customStyle="1" w:styleId="Char1">
    <w:name w:val="批注框文本 Char"/>
    <w:basedOn w:val="a0"/>
    <w:link w:val="a6"/>
    <w:uiPriority w:val="99"/>
    <w:semiHidden/>
    <w:rsid w:val="00300281"/>
    <w:rPr>
      <w:sz w:val="18"/>
      <w:szCs w:val="18"/>
    </w:rPr>
  </w:style>
  <w:style w:type="paragraph" w:customStyle="1" w:styleId="CharChar1">
    <w:name w:val="Char Char1"/>
    <w:basedOn w:val="a"/>
    <w:rsid w:val="00EB30E6"/>
    <w:pPr>
      <w:numPr>
        <w:numId w:val="1"/>
      </w:numPr>
      <w:snapToGrid w:val="0"/>
      <w:spacing w:afterLines="30"/>
      <w:ind w:left="0" w:firstLine="0"/>
    </w:pPr>
    <w:rPr>
      <w:rFonts w:ascii="Times New Roman" w:eastAsia="华文细黑" w:hAnsi="Times New Roman" w:cs="Times New Roman"/>
      <w:color w:val="002060"/>
      <w:szCs w:val="20"/>
    </w:rPr>
  </w:style>
  <w:style w:type="table" w:customStyle="1" w:styleId="CSF">
    <w:name w:val="CSF"/>
    <w:basedOn w:val="a1"/>
    <w:uiPriority w:val="61"/>
    <w:rsid w:val="00EB30E6"/>
    <w:rPr>
      <w:rFonts w:ascii="Tw Cen MT" w:eastAsia="华文细黑" w:hAnsi="Tw Cen MT" w:cs="Times New Roman"/>
      <w:color w:val="002060"/>
    </w:rPr>
    <w:tblPr>
      <w:tblStyleRowBandSize w:val="1"/>
      <w:tblStyleColBandSize w:val="1"/>
      <w:tblInd w:w="0" w:type="dxa"/>
      <w:tblCellMar>
        <w:top w:w="0" w:type="dxa"/>
        <w:left w:w="108" w:type="dxa"/>
        <w:bottom w:w="0" w:type="dxa"/>
        <w:right w:w="108" w:type="dxa"/>
      </w:tblCellMar>
    </w:tblPr>
    <w:tblStylePr w:type="firstRow">
      <w:pPr>
        <w:spacing w:before="0" w:after="0" w:line="240" w:lineRule="auto"/>
      </w:pPr>
      <w:rPr>
        <w:rFonts w:ascii="华文细黑" w:eastAsia="Tw Cen MT" w:hAnsi="华文细黑"/>
        <w:b/>
        <w:bCs/>
        <w:i w:val="0"/>
        <w:caps w:val="0"/>
        <w:smallCaps w:val="0"/>
        <w:strike w:val="0"/>
        <w:dstrike w:val="0"/>
        <w:outline w:val="0"/>
        <w:shadow w:val="0"/>
        <w:emboss w:val="0"/>
        <w:imprint w:val="0"/>
        <w:vanish w:val="0"/>
        <w:color w:val="CCE8CF" w:themeColor="background1"/>
        <w:sz w:val="21"/>
        <w:u w:val="none"/>
        <w:vertAlign w:val="baseline"/>
      </w:rPr>
      <w:tblPr/>
      <w:tcPr>
        <w:shd w:val="clear" w:color="auto" w:fill="4F81BD" w:themeFill="accent1"/>
      </w:tcPr>
    </w:tblStylePr>
    <w:tblStylePr w:type="lastRow">
      <w:pPr>
        <w:spacing w:before="0" w:after="0" w:line="240" w:lineRule="auto"/>
      </w:pPr>
      <w:rPr>
        <w:b w:val="0"/>
        <w:bCs/>
      </w:rPr>
      <w:tblPr/>
      <w:tcPr>
        <w:tcBorders>
          <w:top w:val="nil"/>
          <w:left w:val="nil"/>
          <w:bottom w:val="nil"/>
          <w:right w:val="nil"/>
          <w:insideH w:val="nil"/>
          <w:insideV w:val="nil"/>
          <w:tl2br w:val="nil"/>
          <w:tr2bl w:val="nil"/>
        </w:tcBorders>
      </w:tcPr>
    </w:tblStylePr>
    <w:tblStylePr w:type="firstCol">
      <w:rPr>
        <w:rFonts w:ascii="华文细黑" w:eastAsia="Tw Cen MT" w:hAnsi="华文细黑"/>
        <w:b w:val="0"/>
        <w:bCs/>
        <w:i w:val="0"/>
        <w:caps w:val="0"/>
        <w:smallCaps w:val="0"/>
        <w:strike w:val="0"/>
        <w:dstrike w:val="0"/>
        <w:outline w:val="0"/>
        <w:shadow w:val="0"/>
        <w:emboss w:val="0"/>
        <w:imprint w:val="0"/>
        <w:vanish w:val="0"/>
        <w:color w:val="002060"/>
        <w:sz w:val="21"/>
        <w:u w:val="none"/>
        <w:vertAlign w:val="baseline"/>
      </w:rPr>
    </w:tblStylePr>
    <w:tblStylePr w:type="lastCol">
      <w:rPr>
        <w:b w:val="0"/>
        <w:bCs/>
      </w:rPr>
    </w:tblStylePr>
    <w:tblStylePr w:type="band1Vert">
      <w:tblPr/>
      <w:tcPr>
        <w:tcBorders>
          <w:top w:val="nil"/>
          <w:left w:val="nil"/>
          <w:bottom w:val="nil"/>
          <w:right w:val="nil"/>
          <w:insideH w:val="nil"/>
          <w:insideV w:val="nil"/>
          <w:tl2br w:val="nil"/>
          <w:tr2bl w:val="nil"/>
        </w:tcBorders>
      </w:tcPr>
    </w:tblStylePr>
    <w:tblStylePr w:type="band1Horz">
      <w:tblPr/>
      <w:tcPr>
        <w:shd w:val="clear" w:color="auto" w:fill="DAEEF3" w:themeFill="accent5" w:themeFillTint="33"/>
      </w:tcPr>
    </w:tblStylePr>
  </w:style>
  <w:style w:type="character" w:styleId="a7">
    <w:name w:val="Hyperlink"/>
    <w:basedOn w:val="a0"/>
    <w:uiPriority w:val="99"/>
    <w:unhideWhenUsed/>
    <w:rsid w:val="00AD4550"/>
    <w:rPr>
      <w:color w:val="0000FF" w:themeColor="hyperlink"/>
      <w:u w:val="single"/>
    </w:rPr>
  </w:style>
  <w:style w:type="table" w:styleId="a8">
    <w:name w:val="Table Grid"/>
    <w:basedOn w:val="a1"/>
    <w:uiPriority w:val="59"/>
    <w:rsid w:val="00310D6F"/>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p0">
    <w:name w:val="p0"/>
    <w:basedOn w:val="a"/>
    <w:rsid w:val="00832BE6"/>
    <w:pPr>
      <w:widowControl/>
      <w:jc w:val="left"/>
    </w:pPr>
    <w:rPr>
      <w:rFonts w:ascii="Calibri" w:eastAsia="宋体" w:hAnsi="Calibri" w:cs="宋体"/>
      <w:kern w:val="0"/>
      <w:szCs w:val="21"/>
    </w:rPr>
  </w:style>
  <w:style w:type="table" w:customStyle="1" w:styleId="a9">
    <w:name w:val="能源组图表"/>
    <w:basedOn w:val="a1"/>
    <w:uiPriority w:val="99"/>
    <w:qFormat/>
    <w:rsid w:val="00832BE6"/>
    <w:pPr>
      <w:jc w:val="center"/>
    </w:pPr>
    <w:rPr>
      <w:rFonts w:ascii="Calibri" w:eastAsia="华文细黑" w:hAnsi="Calibri" w:cs="Times New Roman"/>
    </w:rPr>
    <w:tblPr>
      <w:tblStyleRowBandSize w:val="1"/>
      <w:tblInd w:w="0" w:type="dxa"/>
      <w:tblCellMar>
        <w:top w:w="0" w:type="dxa"/>
        <w:left w:w="108" w:type="dxa"/>
        <w:bottom w:w="0" w:type="dxa"/>
        <w:right w:w="108" w:type="dxa"/>
      </w:tblCellMar>
    </w:tblPr>
    <w:tcPr>
      <w:vAlign w:val="center"/>
    </w:tcPr>
    <w:tblStylePr w:type="firstRow">
      <w:rPr>
        <w:rFonts w:ascii="Calibri" w:eastAsia="华文细黑" w:hAnsi="Calibri"/>
        <w:color w:val="CCE8CF" w:themeColor="background1"/>
        <w:sz w:val="18"/>
      </w:rPr>
      <w:tblPr/>
      <w:tcPr>
        <w:tcBorders>
          <w:top w:val="nil"/>
          <w:left w:val="nil"/>
          <w:bottom w:val="nil"/>
          <w:right w:val="nil"/>
          <w:insideH w:val="nil"/>
          <w:insideV w:val="nil"/>
          <w:tl2br w:val="nil"/>
          <w:tr2bl w:val="nil"/>
        </w:tcBorders>
        <w:shd w:val="clear" w:color="auto" w:fill="00AEEF"/>
      </w:tcPr>
    </w:tblStylePr>
    <w:tblStylePr w:type="band1Horz">
      <w:rPr>
        <w:rFonts w:ascii="Calibri" w:eastAsia="华文宋体" w:hAnsi="Calibri"/>
        <w:b w:val="0"/>
        <w:i w:val="0"/>
        <w:color w:val="002060"/>
        <w:sz w:val="18"/>
      </w:rPr>
      <w:tblPr/>
      <w:tcPr>
        <w:tcBorders>
          <w:top w:val="nil"/>
          <w:left w:val="nil"/>
          <w:bottom w:val="nil"/>
          <w:right w:val="nil"/>
          <w:insideH w:val="nil"/>
          <w:insideV w:val="nil"/>
          <w:tl2br w:val="nil"/>
          <w:tr2bl w:val="nil"/>
        </w:tcBorders>
        <w:shd w:val="clear" w:color="auto" w:fill="E2F4FD"/>
      </w:tcPr>
    </w:tblStylePr>
    <w:tblStylePr w:type="band2Horz">
      <w:rPr>
        <w:rFonts w:ascii="Calibri" w:eastAsia="华文细黑" w:hAnsi="Calibri"/>
        <w:b w:val="0"/>
        <w:i w:val="0"/>
        <w:color w:val="002060"/>
        <w:sz w:val="21"/>
      </w:rPr>
    </w:tblStylePr>
  </w:style>
  <w:style w:type="character" w:customStyle="1" w:styleId="1Char">
    <w:name w:val="标题 1 Char"/>
    <w:basedOn w:val="a0"/>
    <w:link w:val="1"/>
    <w:rsid w:val="00AC405B"/>
    <w:rPr>
      <w:rFonts w:ascii="Tw Cen MT" w:eastAsia="华文细黑" w:hAnsi="Tw Cen MT" w:cs="华文细黑"/>
      <w:b/>
      <w:bCs/>
      <w:color w:val="FFFFFF"/>
      <w:kern w:val="44"/>
      <w:sz w:val="24"/>
      <w:szCs w:val="24"/>
      <w:shd w:val="clear" w:color="auto" w:fill="FF0000"/>
    </w:rPr>
  </w:style>
  <w:style w:type="character" w:customStyle="1" w:styleId="2Char">
    <w:name w:val="标题 2 Char"/>
    <w:basedOn w:val="a0"/>
    <w:link w:val="2"/>
    <w:uiPriority w:val="9"/>
    <w:rsid w:val="00AC405B"/>
    <w:rPr>
      <w:rFonts w:asciiTheme="majorHAnsi" w:eastAsiaTheme="majorEastAsia" w:hAnsiTheme="majorHAnsi" w:cstheme="majorBidi"/>
      <w:b/>
      <w:bCs/>
      <w:sz w:val="32"/>
      <w:szCs w:val="32"/>
    </w:rPr>
  </w:style>
  <w:style w:type="paragraph" w:styleId="aa">
    <w:name w:val="No Spacing"/>
    <w:uiPriority w:val="1"/>
    <w:qFormat/>
    <w:rsid w:val="00AC405B"/>
    <w:pPr>
      <w:widowControl w:val="0"/>
      <w:jc w:val="both"/>
    </w:pPr>
  </w:style>
  <w:style w:type="character" w:customStyle="1" w:styleId="3Char">
    <w:name w:val="标题 3 Char"/>
    <w:basedOn w:val="a0"/>
    <w:link w:val="3"/>
    <w:uiPriority w:val="9"/>
    <w:rsid w:val="00AC405B"/>
    <w:rPr>
      <w:b/>
      <w:bCs/>
      <w:sz w:val="32"/>
      <w:szCs w:val="32"/>
    </w:rPr>
  </w:style>
  <w:style w:type="character" w:customStyle="1" w:styleId="4Char">
    <w:name w:val="标题 4 Char"/>
    <w:basedOn w:val="a0"/>
    <w:link w:val="4"/>
    <w:uiPriority w:val="9"/>
    <w:rsid w:val="00AC405B"/>
    <w:rPr>
      <w:rFonts w:asciiTheme="majorHAnsi" w:eastAsiaTheme="majorEastAsia" w:hAnsiTheme="majorHAnsi" w:cstheme="majorBidi"/>
      <w:b/>
      <w:bCs/>
      <w:sz w:val="28"/>
      <w:szCs w:val="28"/>
    </w:rPr>
  </w:style>
  <w:style w:type="character" w:customStyle="1" w:styleId="5Char">
    <w:name w:val="标题 5 Char"/>
    <w:basedOn w:val="a0"/>
    <w:link w:val="5"/>
    <w:uiPriority w:val="9"/>
    <w:rsid w:val="00AC405B"/>
    <w:rPr>
      <w:b/>
      <w:bCs/>
      <w:sz w:val="28"/>
      <w:szCs w:val="28"/>
    </w:rPr>
  </w:style>
  <w:style w:type="character" w:customStyle="1" w:styleId="6Char">
    <w:name w:val="标题 6 Char"/>
    <w:basedOn w:val="a0"/>
    <w:link w:val="6"/>
    <w:uiPriority w:val="9"/>
    <w:rsid w:val="00AC405B"/>
    <w:rPr>
      <w:rFonts w:asciiTheme="majorHAnsi" w:eastAsiaTheme="majorEastAsia" w:hAnsiTheme="majorHAnsi" w:cstheme="majorBidi"/>
      <w:b/>
      <w:bCs/>
      <w:sz w:val="24"/>
      <w:szCs w:val="24"/>
    </w:rPr>
  </w:style>
  <w:style w:type="character" w:customStyle="1" w:styleId="7Char">
    <w:name w:val="标题 7 Char"/>
    <w:basedOn w:val="a0"/>
    <w:link w:val="7"/>
    <w:uiPriority w:val="9"/>
    <w:rsid w:val="00AC405B"/>
    <w:rPr>
      <w:b/>
      <w:bCs/>
      <w:sz w:val="24"/>
      <w:szCs w:val="24"/>
    </w:rPr>
  </w:style>
  <w:style w:type="character" w:customStyle="1" w:styleId="8Char">
    <w:name w:val="标题 8 Char"/>
    <w:basedOn w:val="a0"/>
    <w:link w:val="8"/>
    <w:uiPriority w:val="9"/>
    <w:rsid w:val="00AC405B"/>
    <w:rPr>
      <w:rFonts w:asciiTheme="majorHAnsi" w:eastAsiaTheme="majorEastAsia" w:hAnsiTheme="majorHAnsi" w:cstheme="majorBidi"/>
      <w:sz w:val="24"/>
      <w:szCs w:val="24"/>
    </w:rPr>
  </w:style>
  <w:style w:type="paragraph" w:styleId="ab">
    <w:name w:val="Subtitle"/>
    <w:basedOn w:val="a"/>
    <w:next w:val="a"/>
    <w:link w:val="Char2"/>
    <w:uiPriority w:val="11"/>
    <w:qFormat/>
    <w:rsid w:val="00AC405B"/>
    <w:pPr>
      <w:spacing w:before="240" w:after="60" w:line="312" w:lineRule="auto"/>
      <w:jc w:val="center"/>
      <w:outlineLvl w:val="1"/>
    </w:pPr>
    <w:rPr>
      <w:rFonts w:asciiTheme="majorHAnsi" w:eastAsia="宋体" w:hAnsiTheme="majorHAnsi" w:cstheme="majorBidi"/>
      <w:b/>
      <w:bCs/>
      <w:kern w:val="28"/>
      <w:sz w:val="32"/>
      <w:szCs w:val="32"/>
    </w:rPr>
  </w:style>
  <w:style w:type="character" w:customStyle="1" w:styleId="Char2">
    <w:name w:val="副标题 Char"/>
    <w:basedOn w:val="a0"/>
    <w:link w:val="ab"/>
    <w:uiPriority w:val="11"/>
    <w:rsid w:val="00AC405B"/>
    <w:rPr>
      <w:rFonts w:asciiTheme="majorHAnsi" w:eastAsia="宋体" w:hAnsiTheme="majorHAnsi" w:cstheme="majorBidi"/>
      <w:b/>
      <w:bCs/>
      <w:kern w:val="28"/>
      <w:sz w:val="32"/>
      <w:szCs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
<Relationship Id="rId1" Target="../customXml/item1.xml" Type="http://schemas.openxmlformats.org/officeDocument/2006/relationships/customXml"/>
<Relationship Id="rId10" Target="footer1.xml" Type="http://schemas.openxmlformats.org/officeDocument/2006/relationships/footer"/>
<Relationship Id="rId11" Target="media/image5.emf" Type="http://schemas.openxmlformats.org/officeDocument/2006/relationships/image"/>
<Relationship Id="rId12" Target="media/image6.emf" Type="http://schemas.openxmlformats.org/officeDocument/2006/relationships/image"/>
<Relationship Id="rId13" Target="media/image7.emf" Type="http://schemas.openxmlformats.org/officeDocument/2006/relationships/image"/>
<Relationship Id="rId14" Target="media/image8.emf" Type="http://schemas.openxmlformats.org/officeDocument/2006/relationships/image"/>
<Relationship Id="rId15" Target="media/image9.emf" Type="http://schemas.openxmlformats.org/officeDocument/2006/relationships/image"/>
<Relationship Id="rId16" Target="media/image10.emf" Type="http://schemas.openxmlformats.org/officeDocument/2006/relationships/image"/>
<Relationship Id="rId17" Target="media/image11.emf" Type="http://schemas.openxmlformats.org/officeDocument/2006/relationships/image"/>
<Relationship Id="rId18" Target="media/image12.emf" Type="http://schemas.openxmlformats.org/officeDocument/2006/relationships/image"/>
<Relationship Id="rId19" Target="media/image13.emf" Type="http://schemas.openxmlformats.org/officeDocument/2006/relationships/image"/>
<Relationship Id="rId2" Target="numbering.xml" Type="http://schemas.openxmlformats.org/officeDocument/2006/relationships/numbering"/>
<Relationship Id="rId20" Target="media/image14.emf" Type="http://schemas.openxmlformats.org/officeDocument/2006/relationships/image"/>
<Relationship Id="rId21" Target="media/image15.emf" Type="http://schemas.openxmlformats.org/officeDocument/2006/relationships/image"/>
<Relationship Id="rId22" Target="media/image16.emf" Type="http://schemas.openxmlformats.org/officeDocument/2006/relationships/image"/>
<Relationship Id="rId23" Target="media/image17.emf" Type="http://schemas.openxmlformats.org/officeDocument/2006/relationships/image"/>
<Relationship Id="rId24" Target="media/image18.emf" Type="http://schemas.openxmlformats.org/officeDocument/2006/relationships/image"/>
<Relationship Id="rId25" Target="media/image19.emf" Type="http://schemas.openxmlformats.org/officeDocument/2006/relationships/image"/>
<Relationship Id="rId26" Target="media/image20.emf" Type="http://schemas.openxmlformats.org/officeDocument/2006/relationships/image"/>
<Relationship Id="rId27" Target="media/image21.emf" Type="http://schemas.openxmlformats.org/officeDocument/2006/relationships/image"/>
<Relationship Id="rId28" Target="media/image22.emf" Type="http://schemas.openxmlformats.org/officeDocument/2006/relationships/image"/>
<Relationship Id="rId29" Target="media/image23.emf" Type="http://schemas.openxmlformats.org/officeDocument/2006/relationships/image"/>
<Relationship Id="rId3" Target="styles.xml" Type="http://schemas.openxmlformats.org/officeDocument/2006/relationships/styles"/>
<Relationship Id="rId30" Target="media/image24.emf" Type="http://schemas.openxmlformats.org/officeDocument/2006/relationships/image"/>
<Relationship Id="rId31" Target="media/image25.emf" Type="http://schemas.openxmlformats.org/officeDocument/2006/relationships/image"/>
<Relationship Id="rId32" Target="media/image26.emf" Type="http://schemas.openxmlformats.org/officeDocument/2006/relationships/image"/>
<Relationship Id="rId33" Target="media/image27.emf" Type="http://schemas.openxmlformats.org/officeDocument/2006/relationships/image"/>
<Relationship Id="rId34" Target="media/image28.emf" Type="http://schemas.openxmlformats.org/officeDocument/2006/relationships/image"/>
<Relationship Id="rId35" Target="media/image29.emf" Type="http://schemas.openxmlformats.org/officeDocument/2006/relationships/image"/>
<Relationship Id="rId36" Target="media/image30.emf" Type="http://schemas.openxmlformats.org/officeDocument/2006/relationships/image"/>
<Relationship Id="rId37" Target="media/image31.emf" Type="http://schemas.openxmlformats.org/officeDocument/2006/relationships/image"/>
<Relationship Id="rId38" Target="media/image32.emf" Type="http://schemas.openxmlformats.org/officeDocument/2006/relationships/image"/>
<Relationship Id="rId39" Target="media/image33.emf" Type="http://schemas.openxmlformats.org/officeDocument/2006/relationships/image"/>
<Relationship Id="rId4" Target="settings.xml" Type="http://schemas.openxmlformats.org/officeDocument/2006/relationships/settings"/>
<Relationship Id="rId40" Target="media/image34.emf" Type="http://schemas.openxmlformats.org/officeDocument/2006/relationships/image"/>
<Relationship Id="rId41" Target="media/image35.emf" Type="http://schemas.openxmlformats.org/officeDocument/2006/relationships/image"/>
<Relationship Id="rId42" Target="media/image36.emf" Type="http://schemas.openxmlformats.org/officeDocument/2006/relationships/image"/>
<Relationship Id="rId43" Target="media/image37.emf" Type="http://schemas.openxmlformats.org/officeDocument/2006/relationships/image"/>
<Relationship Id="rId44" Target="media/image38.emf" Type="http://schemas.openxmlformats.org/officeDocument/2006/relationships/image"/>
<Relationship Id="rId45" Target="media/image39.emf" Type="http://schemas.openxmlformats.org/officeDocument/2006/relationships/image"/>
<Relationship Id="rId46" Target="media/image40.emf" Type="http://schemas.openxmlformats.org/officeDocument/2006/relationships/image"/>
<Relationship Id="rId47" Target="media/image41.emf" Type="http://schemas.openxmlformats.org/officeDocument/2006/relationships/image"/>
<Relationship Id="rId48" Target="media/image42.emf" Type="http://schemas.openxmlformats.org/officeDocument/2006/relationships/image"/>
<Relationship Id="rId49" Target="header3.xml" Type="http://schemas.openxmlformats.org/officeDocument/2006/relationships/header"/>
<Relationship Id="rId5" Target="webSettings.xml" Type="http://schemas.openxmlformats.org/officeDocument/2006/relationships/webSettings"/>
<Relationship Id="rId50" Target="footer2.xml" Type="http://schemas.openxmlformats.org/officeDocument/2006/relationships/footer"/>
<Relationship Id="rId51" Target="header4.xml" Type="http://schemas.openxmlformats.org/officeDocument/2006/relationships/header"/>
<Relationship Id="rId52" Target="footer3.xml" Type="http://schemas.openxmlformats.org/officeDocument/2006/relationships/footer"/>
<Relationship Id="rId53" Target="fontTable.xml" Type="http://schemas.openxmlformats.org/officeDocument/2006/relationships/fontTable"/>
<Relationship Id="rId54" Target="theme/theme1.xml" Type="http://schemas.openxmlformats.org/officeDocument/2006/relationships/theme"/>
<Relationship Id="rId55" Target="stylesWithEffects.xml" Type="http://schemas.microsoft.com/office/2007/relationships/stylesWithEffects"/>
<Relationship Id="rId6" Target="footnotes.xml" Type="http://schemas.openxmlformats.org/officeDocument/2006/relationships/footnotes"/>
<Relationship Id="rId7" Target="endnotes.xml" Type="http://schemas.openxmlformats.org/officeDocument/2006/relationships/endnotes"/>
<Relationship Id="rId8" Target="header1.xml" Type="http://schemas.openxmlformats.org/officeDocument/2006/relationships/header"/>
<Relationship Id="rId9" Target="header2.xml" Type="http://schemas.openxmlformats.org/officeDocument/2006/relationships/header"/>
</Relationships>

</file>

<file path=word/_rels/header2.xml.rels><?xml version="1.0" encoding="UTF-8" standalone="yes"?>
<Relationships xmlns="http://schemas.openxmlformats.org/package/2006/relationships">
<Relationship Id="rId1" Target="media/image2.png" Type="http://schemas.openxmlformats.org/officeDocument/2006/relationships/image"/>
<Relationship Id="rId2" Target="media/image3.wmf" Type="http://schemas.openxmlformats.org/officeDocument/2006/relationships/image"/>
<Relationship Id="rId3" Target="media/image4.jpeg" Type="http://schemas.openxmlformats.org/officeDocument/2006/relationships/image"/>
</Relationships>

</file>

<file path=word/_rels/header3.xml.rels><?xml version="1.0" encoding="UTF-8" standalone="yes"?>
<Relationships xmlns="http://schemas.openxmlformats.org/package/2006/relationships">
<Relationship Id="rId1" Target="media/image43.jpeg" Type="http://schemas.openxmlformats.org/officeDocument/2006/relationships/image"/>
</Relationships>

</file>

<file path=word/_rels/header4.xml.rels><?xml version="1.0" encoding="UTF-8" standalone="yes"?>
<Relationships xmlns="http://schemas.openxmlformats.org/package/2006/relationships">
<Relationship Id="rId1" Target="media/image43.jpeg" Type="http://schemas.openxmlformats.org/officeDocument/2006/relationships/image"/>
</Relationships>

</file>

<file path=word/_rels/numbering.xml.rels><?xml version="1.0" encoding="UTF-8" standalone="yes"?>
<Relationships xmlns="http://schemas.openxmlformats.org/package/2006/relationships">
<Relationship Id="rId1" Target="media/image1.png" Type="http://schemas.openxmlformats.org/officeDocument/2006/relationships/image"/>
</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htqh">
      <a:majorFont>
        <a:latin typeface="Tw Cen MT"/>
        <a:ea typeface="华文细黑"/>
        <a:cs typeface=""/>
      </a:majorFont>
      <a:minorFont>
        <a:latin typeface="Tw Cen MT"/>
        <a:ea typeface="宋体"/>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
<Relationship Id="rId1" Target="itemProps1.xml" Type="http://schemas.openxmlformats.org/officeDocument/2006/relationships/customXmlProps"/>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76B63A-352F-409D-9005-633AEAA588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2205</TotalTime>
  <Pages>11</Pages>
  <Words>813</Words>
  <Characters>4639</Characters>
  <Application>Microsoft Office Word</Application>
  <DocSecurity>0</DocSecurity>
  <Lines>38</Lines>
  <Paragraphs>10</Paragraphs>
  <ScaleCrop>false</ScaleCrop>
  <Company>Lenovo</Company>
  <LinksUpToDate>false</LinksUpToDate>
  <CharactersWithSpaces>5442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2015-08-31T08:30:00Z</dcterms:created>
  <dc:creator>lenovo</dc:creator>
  <cp:lastModifiedBy>MT</cp:lastModifiedBy>
  <cp:lastPrinted>2015-10-25T06:57:00Z</cp:lastPrinted>
  <dcterms:modified xsi:type="dcterms:W3CDTF">2015-10-28T08:19:00Z</dcterms:modified>
  <cp:revision>129</cp:revision>
</cp:coreProperties>
</file>