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黑体"/>
          <w:sz w:val="36"/>
          <w:szCs w:val="36"/>
        </w:rPr>
      </w:pPr>
    </w:p>
    <w:p>
      <w:pPr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关于举办</w:t>
      </w:r>
      <w:r>
        <w:rPr>
          <w:rFonts w:ascii="黑体" w:eastAsia="黑体" w:cs="黑体"/>
          <w:sz w:val="36"/>
          <w:szCs w:val="36"/>
        </w:rPr>
        <w:t>201</w:t>
      </w:r>
      <w:r>
        <w:rPr>
          <w:rFonts w:hint="eastAsia" w:ascii="黑体" w:eastAsia="黑体" w:cs="黑体"/>
          <w:sz w:val="36"/>
          <w:szCs w:val="36"/>
        </w:rPr>
        <w:t>8年大连商品交易所十大期货</w:t>
      </w:r>
    </w:p>
    <w:p>
      <w:pPr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投研团队评选的通知</w:t>
      </w:r>
    </w:p>
    <w:p>
      <w:pPr>
        <w:jc w:val="center"/>
        <w:rPr>
          <w:rFonts w:ascii="黑体" w:eastAsia="黑体" w:cs="黑体"/>
          <w:sz w:val="36"/>
          <w:szCs w:val="36"/>
        </w:rPr>
      </w:pPr>
    </w:p>
    <w:p>
      <w:pPr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各会员单位: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为支持会员单位加强投研团队的建设, 促进期货公司投研能力和产业服务水平的提升,我所将于</w:t>
      </w:r>
      <w:bookmarkStart w:id="0" w:name="_GoBack"/>
      <w:bookmarkEnd w:id="0"/>
      <w:r>
        <w:rPr>
          <w:rFonts w:hint="eastAsia" w:cs="仿宋_GB2312" w:asciiTheme="minorEastAsia" w:hAnsiTheme="minorEastAsia" w:eastAsiaTheme="minorEastAsia"/>
          <w:sz w:val="28"/>
          <w:szCs w:val="28"/>
        </w:rPr>
        <w:t>2018年9月1日-11月30日举办“2018年大连商品交易所十大期货投研团队评选”活动。各会员单位以公司名义组队参加，报名要求、评选规则等相关事项详见附件。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本次评选分为全品种（大商所全部品种）和期权两个评选组，欢迎广大会员单位积极报名参加。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咨询电话： 0411-84808790、0411-84808476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联系人： 李丹、侯梦奕  </w:t>
      </w:r>
      <w:r>
        <w:rPr>
          <w:rFonts w:cs="仿宋_GB2312" w:asciiTheme="minorEastAsia" w:hAnsiTheme="minorEastAsia" w:eastAsiaTheme="minorEastAsia"/>
          <w:sz w:val="28"/>
          <w:szCs w:val="28"/>
        </w:rPr>
        <w:br w:type="textWrapping"/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    邮箱：sdpx@dce.com.cn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附件: 1.评选方案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      2.团队报名表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 xml:space="preserve">                                  </w:t>
      </w:r>
    </w:p>
    <w:p>
      <w:pPr>
        <w:ind w:right="280" w:firstLine="560" w:firstLineChars="200"/>
        <w:jc w:val="right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大连商品交易所</w:t>
      </w:r>
    </w:p>
    <w:p>
      <w:pPr>
        <w:ind w:firstLine="560" w:firstLineChars="200"/>
        <w:jc w:val="right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二o一八年八月十六日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br w:type="page"/>
      </w:r>
      <w:r>
        <w:rPr>
          <w:rFonts w:hint="eastAsia" w:asciiTheme="minorEastAsia" w:hAnsiTheme="minorEastAsia" w:eastAsiaTheme="minorEastAsia"/>
          <w:sz w:val="30"/>
          <w:szCs w:val="30"/>
        </w:rPr>
        <w:t>附件1</w:t>
      </w:r>
    </w:p>
    <w:p>
      <w:pPr>
        <w:pStyle w:val="2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大连商品交易所2018年十大期货投研团队评选方案</w:t>
      </w:r>
    </w:p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第一部分 评选相关事项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一、主办方及评选时间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1、主办方：大连商品交易所</w:t>
      </w:r>
    </w:p>
    <w:p>
      <w:pPr>
        <w:ind w:firstLine="564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2、合作媒体：和讯网、新浪网、期货日报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3、评选时间表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9月1日-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>1月30日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开展评选活动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2月 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现场评审会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二、参加要求</w:t>
      </w:r>
    </w:p>
    <w:p>
      <w:pPr>
        <w:contextualSpacing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1、期货公司以投研团队名义均可报名参选；</w:t>
      </w:r>
    </w:p>
    <w:p>
      <w:pPr>
        <w:ind w:firstLine="552"/>
        <w:contextualSpacing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2、每家期货公司最多同时3个团队报名；（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分为全品种、期权两个评选组，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其中期货全品种团队最多2个，期权团队1个</w:t>
      </w:r>
      <w:r>
        <w:rPr>
          <w:rFonts w:hint="eastAsia" w:asciiTheme="minorEastAsia" w:hAnsiTheme="minorEastAsia" w:eastAsiaTheme="minorEastAsia"/>
          <w:sz w:val="28"/>
          <w:szCs w:val="28"/>
        </w:rPr>
        <w:t>）</w:t>
      </w:r>
    </w:p>
    <w:p>
      <w:pPr>
        <w:ind w:firstLine="537" w:firstLineChars="19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3、每个团队成员最多6人，设领队</w:t>
      </w:r>
      <w:r>
        <w:rPr>
          <w:rFonts w:cs="仿宋_GB2312" w:asciiTheme="minorEastAsia" w:hAnsiTheme="minorEastAsia" w:eastAsiaTheme="minorEastAsia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人，须明确各成员在团队中的职责；</w:t>
      </w:r>
    </w:p>
    <w:p>
      <w:pPr>
        <w:ind w:firstLine="537" w:firstLineChars="19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4、团队成员要求一半以上通过期货投资咨询资格考试；</w:t>
      </w:r>
    </w:p>
    <w:p>
      <w:pPr>
        <w:ind w:firstLine="537" w:firstLineChars="19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、报名时间：2018年8月16日-8月21日；</w:t>
      </w:r>
    </w:p>
    <w:p>
      <w:pPr>
        <w:ind w:firstLine="537" w:firstLineChars="19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6、请报名团队填写《团队报名申请表》，并将申请表（word版）在报名时限内发送邮件至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sdpx@dce.com.cn</w:t>
      </w:r>
      <w:r>
        <w:rPr>
          <w:rFonts w:hint="eastAsia" w:asciiTheme="minorEastAsia" w:hAnsiTheme="minorEastAsia" w:eastAsiaTheme="minorEastAsia"/>
          <w:sz w:val="28"/>
          <w:szCs w:val="28"/>
        </w:rPr>
        <w:t>，同时将申请表加盖公司公章和总经理签名后发送扫描件至邮箱，申请获批后即可参加评选。</w:t>
      </w:r>
    </w:p>
    <w:p>
      <w:pPr>
        <w:ind w:firstLine="537" w:firstLineChars="192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三、评选奖项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、大连商品交易所十大期货投研团队（全品种组总成绩排名前</w:t>
      </w:r>
      <w:r>
        <w:rPr>
          <w:rFonts w:cs="仿宋_GB2312" w:asciiTheme="minorEastAsia" w:hAnsiTheme="minorEastAsia" w:eastAsiaTheme="minorEastAsia"/>
          <w:sz w:val="28"/>
          <w:szCs w:val="28"/>
        </w:rPr>
        <w:t>10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名）：</w:t>
      </w:r>
      <w:r>
        <w:rPr>
          <w:rFonts w:cs="仿宋_GB2312" w:asciiTheme="minorEastAsia" w:hAnsiTheme="minorEastAsia" w:eastAsiaTheme="minorEastAsia"/>
          <w:sz w:val="28"/>
          <w:szCs w:val="28"/>
        </w:rPr>
        <w:t>10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名；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2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、大连商品交易所优秀期货投研团队（全品种组总成绩排名</w:t>
      </w:r>
      <w:r>
        <w:rPr>
          <w:rFonts w:cs="仿宋_GB2312" w:asciiTheme="minorEastAsia" w:hAnsiTheme="minorEastAsia" w:eastAsiaTheme="minorEastAsia"/>
          <w:sz w:val="28"/>
          <w:szCs w:val="28"/>
        </w:rPr>
        <w:t>11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－</w:t>
      </w:r>
      <w:r>
        <w:rPr>
          <w:rFonts w:cs="仿宋_GB2312" w:asciiTheme="minorEastAsia" w:hAnsiTheme="minorEastAsia" w:eastAsiaTheme="minorEastAsia"/>
          <w:sz w:val="28"/>
          <w:szCs w:val="28"/>
        </w:rPr>
        <w:t>50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名）：</w:t>
      </w:r>
      <w:r>
        <w:rPr>
          <w:rFonts w:cs="仿宋_GB2312" w:asciiTheme="minorEastAsia" w:hAnsiTheme="minorEastAsia" w:eastAsiaTheme="minorEastAsia"/>
          <w:sz w:val="28"/>
          <w:szCs w:val="28"/>
        </w:rPr>
        <w:t>40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名。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3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、大连商品交易所十大期权投研团队（期权组总成绩排名前</w:t>
      </w:r>
      <w:r>
        <w:rPr>
          <w:rFonts w:cs="仿宋_GB2312" w:asciiTheme="minorEastAsia" w:hAnsiTheme="minorEastAsia" w:eastAsiaTheme="minorEastAsia"/>
          <w:sz w:val="28"/>
          <w:szCs w:val="28"/>
        </w:rPr>
        <w:t>10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名）</w:t>
      </w:r>
      <w:r>
        <w:rPr>
          <w:rFonts w:cs="仿宋_GB2312" w:asciiTheme="minorEastAsia" w:hAnsiTheme="minorEastAsia" w:eastAsiaTheme="minorEastAsia"/>
          <w:sz w:val="28"/>
          <w:szCs w:val="28"/>
        </w:rPr>
        <w:t>10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名；</w:t>
      </w:r>
    </w:p>
    <w:p>
      <w:pPr>
        <w:ind w:firstLine="560" w:firstLineChars="200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4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、大连商品交易所优秀期权投研团队（期权组总成绩排名</w:t>
      </w:r>
      <w:r>
        <w:rPr>
          <w:rFonts w:cs="仿宋_GB2312" w:asciiTheme="minorEastAsia" w:hAnsiTheme="minorEastAsia" w:eastAsiaTheme="minorEastAsia"/>
          <w:sz w:val="28"/>
          <w:szCs w:val="28"/>
        </w:rPr>
        <w:t>11-20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名）：</w:t>
      </w:r>
      <w:r>
        <w:rPr>
          <w:rFonts w:cs="仿宋_GB2312" w:asciiTheme="minorEastAsia" w:hAnsiTheme="minorEastAsia" w:eastAsiaTheme="minorEastAsia"/>
          <w:sz w:val="28"/>
          <w:szCs w:val="28"/>
        </w:rPr>
        <w:t>10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名。</w:t>
      </w:r>
    </w:p>
    <w:p>
      <w:pPr>
        <w:jc w:val="center"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ind w:firstLine="540" w:firstLineChars="192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bCs/>
          <w:sz w:val="28"/>
          <w:szCs w:val="28"/>
        </w:rPr>
        <w:t>第二部分</w:t>
      </w:r>
      <w:r>
        <w:rPr>
          <w:rFonts w:cs="仿宋_GB2312" w:asciiTheme="minorEastAsia" w:hAnsiTheme="minorEastAsia" w:eastAsiaTheme="minorEastAsia"/>
          <w:b/>
          <w:bCs/>
          <w:sz w:val="28"/>
          <w:szCs w:val="28"/>
        </w:rPr>
        <w:t xml:space="preserve">   </w:t>
      </w:r>
      <w:r>
        <w:rPr>
          <w:rFonts w:hint="eastAsia" w:cs="仿宋_GB2312" w:asciiTheme="minorEastAsia" w:hAnsiTheme="minorEastAsia" w:eastAsiaTheme="minorEastAsia"/>
          <w:b/>
          <w:bCs/>
          <w:sz w:val="28"/>
          <w:szCs w:val="28"/>
        </w:rPr>
        <w:t>评选规则</w:t>
      </w:r>
    </w:p>
    <w:p>
      <w:pPr>
        <w:contextualSpacing/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 xml:space="preserve">    一、交易策略报告（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30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％权重）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1、每个团队提交的交易策略报告数量不少于</w:t>
      </w:r>
      <w:r>
        <w:rPr>
          <w:rFonts w:cs="仿宋_GB2312" w:asciiTheme="minorEastAsia" w:hAnsiTheme="minorEastAsia" w:eastAsiaTheme="minorEastAsia"/>
          <w:sz w:val="28"/>
          <w:szCs w:val="28"/>
        </w:rPr>
        <w:t>3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篇，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每少一篇扣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5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分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2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、每篇报告要求为我所品种相关的交易策略报告，必须具备策略概述、因素分析、风险控制等主要内容；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3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、每个团队需在模拟交易前提交交易策略报告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。</w:t>
      </w:r>
    </w:p>
    <w:p>
      <w:pPr>
        <w:contextualSpacing/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cs="仿宋_GB2312" w:asciiTheme="minorEastAsia" w:hAnsiTheme="minorEastAsia" w:eastAsiaTheme="minorEastAsia"/>
          <w:b/>
          <w:sz w:val="28"/>
          <w:szCs w:val="28"/>
        </w:rPr>
        <w:t xml:space="preserve">    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二、模拟交易（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45%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权重）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、模拟交易采取</w:t>
      </w:r>
      <w:r>
        <w:rPr>
          <w:rFonts w:cs="仿宋_GB2312" w:asciiTheme="minorEastAsia" w:hAnsiTheme="minorEastAsia" w:eastAsiaTheme="minorEastAsia"/>
          <w:sz w:val="28"/>
          <w:szCs w:val="28"/>
        </w:rPr>
        <w:t>T+0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的交易方式，各团队起始资金</w:t>
      </w:r>
      <w:r>
        <w:rPr>
          <w:rFonts w:cs="仿宋_GB2312" w:asciiTheme="minorEastAsia" w:hAnsiTheme="minorEastAsia" w:eastAsiaTheme="minorEastAsia"/>
          <w:sz w:val="28"/>
          <w:szCs w:val="28"/>
        </w:rPr>
        <w:t>1000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万，各合约保证金、手续费收取标准另行发布；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2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、模拟交易无集合竞价，并采取模拟报单与实际行情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对价对量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的形式成交；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3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、模拟交易按照绝对收益率、夏普指数（收益率均值</w:t>
      </w:r>
      <w:r>
        <w:rPr>
          <w:rFonts w:cs="仿宋_GB2312" w:asciiTheme="minorEastAsia" w:hAnsiTheme="minorEastAsia" w:eastAsiaTheme="minorEastAsia"/>
          <w:sz w:val="28"/>
          <w:szCs w:val="28"/>
        </w:rPr>
        <w:t>/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收益率标准差）、最大回撤三项指标的综合排名计算分数，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三项指标权重各占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22.5%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、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18%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和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4.5%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，第一名</w:t>
      </w:r>
      <w:r>
        <w:rPr>
          <w:rFonts w:cs="仿宋_GB2312" w:asciiTheme="minorEastAsia" w:hAnsiTheme="minorEastAsia" w:eastAsiaTheme="minorEastAsia"/>
          <w:sz w:val="28"/>
          <w:szCs w:val="28"/>
        </w:rPr>
        <w:t>100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分，依次减少</w:t>
      </w:r>
      <w:r>
        <w:rPr>
          <w:rFonts w:cs="仿宋_GB2312" w:asciiTheme="minorEastAsia" w:hAnsiTheme="minorEastAsia" w:eastAsiaTheme="minorEastAsia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分，得分乘以权重计入总成绩，第</w:t>
      </w:r>
      <w:r>
        <w:rPr>
          <w:rFonts w:cs="仿宋_GB2312" w:asciiTheme="minorEastAsia" w:hAnsiTheme="minorEastAsia" w:eastAsiaTheme="minorEastAsia"/>
          <w:sz w:val="28"/>
          <w:szCs w:val="28"/>
        </w:rPr>
        <w:t>101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名以后成绩为</w:t>
      </w:r>
      <w:r>
        <w:rPr>
          <w:rFonts w:cs="仿宋_GB2312" w:asciiTheme="minorEastAsia" w:hAnsiTheme="minorEastAsia" w:eastAsiaTheme="minorEastAsia"/>
          <w:sz w:val="28"/>
          <w:szCs w:val="28"/>
        </w:rPr>
        <w:t>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分；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４、评选最后一个交易日，模拟交易只可平仓不能开新仓，且要求所有持仓需全部平仓；</w:t>
      </w:r>
    </w:p>
    <w:p>
      <w:pPr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 xml:space="preserve">     5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、模拟交易账户亏损超过</w:t>
      </w:r>
      <w:r>
        <w:rPr>
          <w:rFonts w:cs="仿宋_GB2312" w:asciiTheme="minorEastAsia" w:hAnsiTheme="minorEastAsia" w:eastAsiaTheme="minorEastAsia"/>
          <w:sz w:val="28"/>
          <w:szCs w:val="28"/>
        </w:rPr>
        <w:t>20%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，模拟分数为</w:t>
      </w:r>
      <w:r>
        <w:rPr>
          <w:rFonts w:cs="仿宋_GB2312" w:asciiTheme="minorEastAsia" w:hAnsiTheme="minorEastAsia" w:eastAsiaTheme="minorEastAsia"/>
          <w:sz w:val="28"/>
          <w:szCs w:val="28"/>
        </w:rPr>
        <w:t>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分。</w:t>
      </w:r>
    </w:p>
    <w:p>
      <w:pPr>
        <w:contextualSpacing/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cs="仿宋_GB2312" w:asciiTheme="minorEastAsia" w:hAnsiTheme="minorEastAsia" w:eastAsiaTheme="minorEastAsia"/>
          <w:b/>
          <w:sz w:val="28"/>
          <w:szCs w:val="28"/>
        </w:rPr>
        <w:t xml:space="preserve">    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三、交易策略与吻合度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5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分（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5%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权重）</w:t>
      </w:r>
    </w:p>
    <w:p>
      <w:pPr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b/>
          <w:sz w:val="28"/>
          <w:szCs w:val="28"/>
        </w:rPr>
        <w:t xml:space="preserve">    </w:t>
      </w:r>
      <w:r>
        <w:rPr>
          <w:rFonts w:cs="仿宋_GB2312" w:asciiTheme="minorEastAsia" w:hAnsiTheme="minorEastAsia" w:eastAsiaTheme="minorEastAsia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、要求各团队的交易品种、持仓方向与交易策略基本一致；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2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、交易计划书要求根据交易策略报告，在模拟交易之前或当日提交。</w:t>
      </w:r>
    </w:p>
    <w:p>
      <w:pPr>
        <w:ind w:firstLine="562" w:firstLineChars="200"/>
        <w:contextualSpacing/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四、现场评审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20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分（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20%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权重）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、综合得分前</w:t>
      </w:r>
      <w:r>
        <w:rPr>
          <w:rFonts w:cs="仿宋_GB2312" w:asciiTheme="minorEastAsia" w:hAnsiTheme="minorEastAsia" w:eastAsiaTheme="minorEastAsia"/>
          <w:sz w:val="28"/>
          <w:szCs w:val="28"/>
        </w:rPr>
        <w:t>15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名可以参加现场评审会；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2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、现场评审中，每个团队派代表现场陈述交易策略报告并回答专家提问，专家评审团将根据每个团队的表现现场打分，满分</w:t>
      </w:r>
      <w:r>
        <w:rPr>
          <w:rFonts w:cs="仿宋_GB2312" w:asciiTheme="minorEastAsia" w:hAnsiTheme="minorEastAsia" w:eastAsiaTheme="minorEastAsia"/>
          <w:sz w:val="28"/>
          <w:szCs w:val="28"/>
        </w:rPr>
        <w:t>20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分；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3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、专家评审团将由期货业内专家、现货专家、媒体代表以及投资客户等组成；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4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、未进入现场评审会的团队，本项得分为现场第</w:t>
      </w:r>
      <w:r>
        <w:rPr>
          <w:rFonts w:cs="仿宋_GB2312" w:asciiTheme="minorEastAsia" w:hAnsiTheme="minorEastAsia" w:eastAsiaTheme="minorEastAsia"/>
          <w:sz w:val="28"/>
          <w:szCs w:val="28"/>
        </w:rPr>
        <w:t>14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名团队的现场得分减</w:t>
      </w:r>
      <w:r>
        <w:rPr>
          <w:rFonts w:cs="仿宋_GB2312" w:asciiTheme="minorEastAsia" w:hAnsiTheme="minorEastAsia" w:eastAsiaTheme="minorEastAsia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分，计入总成绩。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根据各团队上述</w:t>
      </w:r>
      <w:r>
        <w:rPr>
          <w:rFonts w:cs="仿宋_GB2312" w:asciiTheme="minorEastAsia" w:hAnsiTheme="minorEastAsia" w:eastAsiaTheme="minorEastAsia"/>
          <w:sz w:val="28"/>
          <w:szCs w:val="28"/>
        </w:rPr>
        <w:t>4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部分成绩汇总（含策略报告数量扣分项），确定评选最终获奖名单。</w:t>
      </w:r>
    </w:p>
    <w:p>
      <w:pPr>
        <w:contextualSpacing/>
        <w:rPr>
          <w:rFonts w:cs="仿宋_GB2312" w:asciiTheme="minorEastAsia" w:hAnsiTheme="minorEastAsia" w:eastAsiaTheme="minorEastAsia"/>
          <w:sz w:val="28"/>
          <w:szCs w:val="28"/>
        </w:rPr>
      </w:pPr>
    </w:p>
    <w:p>
      <w:pPr>
        <w:contextualSpacing/>
        <w:jc w:val="center"/>
        <w:rPr>
          <w:rFonts w:cs="仿宋_GB2312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第三部分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其他事项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1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、评选网站及相关媒体每天公布前</w:t>
      </w:r>
      <w:r>
        <w:rPr>
          <w:rFonts w:cs="仿宋_GB2312" w:asciiTheme="minorEastAsia" w:hAnsiTheme="minorEastAsia" w:eastAsiaTheme="minorEastAsia"/>
          <w:sz w:val="28"/>
          <w:szCs w:val="28"/>
        </w:rPr>
        <w:t>30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名团队的成绩，其余团队的成绩不予公布，各团队可以向主办方查询本团队的成绩；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2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、活动主办方有权根据实际情况对评选方案进行调整，但不具备向前的追溯力；</w:t>
      </w:r>
    </w:p>
    <w:p>
      <w:pPr>
        <w:ind w:firstLine="560" w:firstLineChars="200"/>
        <w:contextualSpacing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3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、如参选团队存在违反规则的行为，主办方有权对相应团队的成绩进行调整，直至取消参评资格；</w:t>
      </w:r>
    </w:p>
    <w:p>
      <w:pPr>
        <w:ind w:firstLine="560" w:firstLineChars="200"/>
        <w:contextualSpacing/>
        <w:rPr>
          <w:rFonts w:asciiTheme="minorEastAsia" w:hAnsiTheme="minorEastAsia" w:eastAsiaTheme="minorEastAsia"/>
          <w:sz w:val="32"/>
          <w:szCs w:val="32"/>
        </w:rPr>
      </w:pPr>
      <w:r>
        <w:rPr>
          <w:rFonts w:cs="仿宋_GB2312" w:asciiTheme="minorEastAsia" w:hAnsiTheme="minorEastAsia" w:eastAsiaTheme="minorEastAsia"/>
          <w:sz w:val="28"/>
          <w:szCs w:val="28"/>
        </w:rPr>
        <w:t>4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、主办方对本次评选具有最终解释权。</w:t>
      </w:r>
      <w:r>
        <w:rPr>
          <w:rFonts w:asciiTheme="minorEastAsia" w:hAnsiTheme="minorEastAsia" w:eastAsiaTheme="minorEastAsia"/>
          <w:sz w:val="32"/>
          <w:szCs w:val="32"/>
        </w:rPr>
        <w:br w:type="page"/>
      </w:r>
      <w:r>
        <w:rPr>
          <w:rFonts w:asciiTheme="minorEastAsia" w:hAnsiTheme="minorEastAsia" w:eastAsiaTheme="minorEastAsia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2018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年大连商品交易所十大期货投研团队评选</w:t>
      </w:r>
    </w:p>
    <w:p>
      <w:pPr>
        <w:spacing w:line="580" w:lineRule="exac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团队报名申请表</w:t>
      </w:r>
      <w:r>
        <w:rPr>
          <w:rFonts w:asciiTheme="minorEastAsia" w:hAnsiTheme="minorEastAsia" w:eastAsiaTheme="minorEastAsia"/>
          <w:b/>
          <w:sz w:val="32"/>
          <w:szCs w:val="32"/>
        </w:rPr>
        <w:t xml:space="preserve"> </w:t>
      </w:r>
    </w:p>
    <w:p>
      <w:pPr>
        <w:spacing w:line="580" w:lineRule="exact"/>
        <w:ind w:firstLine="525"/>
        <w:jc w:val="center"/>
        <w:rPr>
          <w:rFonts w:asciiTheme="minorEastAsia" w:hAnsiTheme="minorEastAsia" w:eastAsiaTheme="minorEastAsia"/>
          <w:sz w:val="24"/>
        </w:rPr>
      </w:pPr>
    </w:p>
    <w:p>
      <w:pPr>
        <w:spacing w:line="580" w:lineRule="exac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1. </w:t>
      </w:r>
      <w:r>
        <w:rPr>
          <w:rFonts w:hint="eastAsia" w:asciiTheme="minorEastAsia" w:hAnsiTheme="minorEastAsia" w:eastAsiaTheme="minorEastAsia"/>
          <w:sz w:val="28"/>
          <w:szCs w:val="28"/>
        </w:rPr>
        <w:t>公司名称：</w:t>
      </w: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 </w:t>
      </w:r>
    </w:p>
    <w:p>
      <w:pPr>
        <w:spacing w:line="58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2. </w:t>
      </w:r>
      <w:r>
        <w:rPr>
          <w:rFonts w:hint="eastAsia" w:asciiTheme="minorEastAsia" w:hAnsiTheme="minorEastAsia" w:eastAsiaTheme="minorEastAsia"/>
          <w:sz w:val="28"/>
          <w:szCs w:val="28"/>
        </w:rPr>
        <w:t>公司简介（要求不超过</w:t>
      </w:r>
      <w:r>
        <w:rPr>
          <w:rFonts w:asciiTheme="minorEastAsia" w:hAnsiTheme="minorEastAsia" w:eastAsiaTheme="minorEastAsia"/>
          <w:sz w:val="28"/>
          <w:szCs w:val="28"/>
        </w:rPr>
        <w:t>300</w:t>
      </w:r>
      <w:r>
        <w:rPr>
          <w:rFonts w:hint="eastAsia" w:asciiTheme="minorEastAsia" w:hAnsiTheme="minorEastAsia" w:eastAsiaTheme="minorEastAsia"/>
          <w:sz w:val="28"/>
          <w:szCs w:val="28"/>
        </w:rPr>
        <w:t>字）：</w:t>
      </w:r>
      <w:r>
        <w:rPr>
          <w:rFonts w:asciiTheme="minorEastAsia" w:hAnsiTheme="minorEastAsia" w:eastAsiaTheme="minorEastAsia"/>
          <w:sz w:val="28"/>
          <w:szCs w:val="28"/>
        </w:rPr>
        <w:t xml:space="preserve">       </w:t>
      </w:r>
    </w:p>
    <w:p>
      <w:pPr>
        <w:spacing w:line="580" w:lineRule="exac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80" w:lineRule="exac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8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58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．团队成员信息表（投资咨询资格请填写编号）</w:t>
      </w:r>
    </w:p>
    <w:tbl>
      <w:tblPr>
        <w:tblStyle w:val="7"/>
        <w:tblW w:w="11624" w:type="dxa"/>
        <w:jc w:val="center"/>
        <w:tblInd w:w="-10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099"/>
        <w:gridCol w:w="1128"/>
        <w:gridCol w:w="1177"/>
        <w:gridCol w:w="1276"/>
        <w:gridCol w:w="1417"/>
        <w:gridCol w:w="1516"/>
        <w:gridCol w:w="1276"/>
        <w:gridCol w:w="131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公司全称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团队角色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公司职务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QQ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投资咨询证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</w:tr>
    </w:tbl>
    <w:p>
      <w:pPr>
        <w:numPr>
          <w:ilvl w:val="0"/>
          <w:numId w:val="1"/>
        </w:numPr>
        <w:spacing w:line="580" w:lineRule="exact"/>
        <w:ind w:firstLine="840" w:firstLineChars="3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团队联系人：</w:t>
      </w:r>
    </w:p>
    <w:tbl>
      <w:tblPr>
        <w:tblStyle w:val="7"/>
        <w:tblW w:w="11695" w:type="dxa"/>
        <w:jc w:val="center"/>
        <w:tblInd w:w="-11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1135"/>
        <w:gridCol w:w="1134"/>
        <w:gridCol w:w="1276"/>
        <w:gridCol w:w="1275"/>
        <w:gridCol w:w="1418"/>
        <w:gridCol w:w="1417"/>
        <w:gridCol w:w="1341"/>
        <w:gridCol w:w="135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公司全称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团队名称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团队角色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公司职务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QQ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szCs w:val="22"/>
              </w:rPr>
              <w:t>投资咨询证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16"/>
                <w:szCs w:val="16"/>
              </w:rPr>
            </w:pPr>
          </w:p>
        </w:tc>
      </w:tr>
    </w:tbl>
    <w:p>
      <w:pPr>
        <w:spacing w:line="58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80" w:lineRule="exact"/>
        <w:ind w:firstLine="840" w:firstLineChars="300"/>
        <w:rPr>
          <w:rFonts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请按以上各项要求填写申请表信息，</w:t>
      </w:r>
      <w:r>
        <w:fldChar w:fldCharType="begin"/>
      </w:r>
      <w:r>
        <w:instrText xml:space="preserve"> HYPERLINK "mailto:8月21日前将报名申请表发送邮件至sdpx@dce.com" </w:instrText>
      </w:r>
      <w:r>
        <w:fldChar w:fldCharType="separate"/>
      </w:r>
      <w:r>
        <w:rPr>
          <w:rStyle w:val="6"/>
          <w:rFonts w:asciiTheme="minorEastAsia" w:hAnsiTheme="minorEastAsia" w:eastAsiaTheme="minorEastAsia"/>
          <w:sz w:val="28"/>
          <w:szCs w:val="28"/>
        </w:rPr>
        <w:t>8</w:t>
      </w:r>
      <w:r>
        <w:rPr>
          <w:rStyle w:val="6"/>
          <w:rFonts w:hint="eastAsia" w:asciiTheme="minorEastAsia" w:hAnsiTheme="minorEastAsia" w:eastAsiaTheme="minorEastAsia"/>
          <w:sz w:val="28"/>
          <w:szCs w:val="28"/>
        </w:rPr>
        <w:t>月21日前将报名申请表发送邮件至sdpx</w:t>
      </w:r>
      <w:r>
        <w:rPr>
          <w:rStyle w:val="6"/>
          <w:rFonts w:asciiTheme="minorEastAsia" w:hAnsiTheme="minorEastAsia" w:eastAsiaTheme="minorEastAsia"/>
          <w:sz w:val="28"/>
          <w:szCs w:val="28"/>
        </w:rPr>
        <w:t>@dce.com</w:t>
      </w:r>
      <w:r>
        <w:rPr>
          <w:rStyle w:val="6"/>
          <w:rFonts w:asciiTheme="minorEastAsia" w:hAnsiTheme="minorEastAsia" w:eastAsiaTheme="minorEastAsia"/>
          <w:sz w:val="28"/>
          <w:szCs w:val="28"/>
        </w:rPr>
        <w:fldChar w:fldCharType="end"/>
      </w:r>
      <w:r>
        <w:rPr>
          <w:rFonts w:asciiTheme="minorEastAsia" w:hAnsiTheme="minorEastAsia" w:eastAsiaTheme="minorEastAsia"/>
          <w:sz w:val="28"/>
          <w:szCs w:val="28"/>
        </w:rPr>
        <w:t>.cn</w:t>
      </w:r>
      <w:r>
        <w:rPr>
          <w:rFonts w:hint="eastAsia" w:asciiTheme="minorEastAsia" w:hAnsiTheme="minorEastAsia" w:eastAsiaTheme="minorEastAsia"/>
          <w:sz w:val="28"/>
          <w:szCs w:val="28"/>
        </w:rPr>
        <w:t>，邮件主题标明“十大期货投研团队评选报名表”，同时将上述申请表加盖公司公章和总经理签名后发送邮件，申请信息获批后即可参加评选。</w:t>
      </w:r>
      <w:r>
        <w:rPr>
          <w:rFonts w:hint="eastAsia" w:asciiTheme="minorEastAsia" w:hAnsiTheme="minorEastAsia" w:eastAsiaTheme="minorEastAsia"/>
          <w:color w:val="FF0000"/>
          <w:sz w:val="28"/>
          <w:szCs w:val="28"/>
        </w:rPr>
        <w:t>注：每个团队填写一张报名申请表。</w:t>
      </w:r>
    </w:p>
    <w:p>
      <w:pPr>
        <w:spacing w:line="58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联系电话：0411-84808790李丹、</w:t>
      </w:r>
      <w:r>
        <w:rPr>
          <w:rFonts w:asciiTheme="minorEastAsia" w:hAnsiTheme="minorEastAsia" w:eastAsiaTheme="minorEastAsia"/>
          <w:sz w:val="28"/>
          <w:szCs w:val="28"/>
        </w:rPr>
        <w:t xml:space="preserve">0411-84808476 </w:t>
      </w:r>
      <w:r>
        <w:rPr>
          <w:rFonts w:hint="eastAsia" w:asciiTheme="minorEastAsia" w:hAnsiTheme="minorEastAsia" w:eastAsiaTheme="minorEastAsia"/>
          <w:sz w:val="28"/>
          <w:szCs w:val="28"/>
        </w:rPr>
        <w:t>侯梦奕</w:t>
      </w:r>
    </w:p>
    <w:p>
      <w:pPr>
        <w:spacing w:line="5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</w:p>
    <w:p>
      <w:pPr>
        <w:spacing w:line="580" w:lineRule="exact"/>
        <w:ind w:firstLine="1400" w:firstLineChars="5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公司名称（签章）</w:t>
      </w:r>
      <w:r>
        <w:rPr>
          <w:rFonts w:asciiTheme="minorEastAsia" w:hAnsiTheme="minorEastAsia" w:eastAsiaTheme="minorEastAsia"/>
          <w:sz w:val="28"/>
          <w:szCs w:val="28"/>
        </w:rPr>
        <w:t xml:space="preserve"> </w:t>
      </w:r>
    </w:p>
    <w:p>
      <w:pPr>
        <w:spacing w:line="580" w:lineRule="exact"/>
        <w:ind w:firstLine="1400" w:firstLineChars="5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80" w:lineRule="exact"/>
        <w:ind w:firstLine="1400" w:firstLineChars="50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总经理（签名）</w:t>
      </w: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>
      <w:pPr>
        <w:spacing w:line="580" w:lineRule="exact"/>
        <w:jc w:val="center"/>
        <w:rPr>
          <w:rFonts w:asciiTheme="minorEastAsia" w:hAnsiTheme="minorEastAsia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E4BF9"/>
    <w:multiLevelType w:val="singleLevel"/>
    <w:tmpl w:val="575E4BF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14"/>
    <w:rsid w:val="00011746"/>
    <w:rsid w:val="00061CC5"/>
    <w:rsid w:val="00095122"/>
    <w:rsid w:val="000E2FD2"/>
    <w:rsid w:val="00112B4A"/>
    <w:rsid w:val="001534D5"/>
    <w:rsid w:val="00164AFF"/>
    <w:rsid w:val="001B4272"/>
    <w:rsid w:val="001C5281"/>
    <w:rsid w:val="00207FEE"/>
    <w:rsid w:val="0022344F"/>
    <w:rsid w:val="002419CB"/>
    <w:rsid w:val="002A1EDF"/>
    <w:rsid w:val="002B6283"/>
    <w:rsid w:val="002C43A4"/>
    <w:rsid w:val="00301662"/>
    <w:rsid w:val="00361603"/>
    <w:rsid w:val="003811F0"/>
    <w:rsid w:val="003B01C5"/>
    <w:rsid w:val="003B6922"/>
    <w:rsid w:val="003C7B45"/>
    <w:rsid w:val="003F40F8"/>
    <w:rsid w:val="00420934"/>
    <w:rsid w:val="004527FF"/>
    <w:rsid w:val="0048573E"/>
    <w:rsid w:val="00506BE1"/>
    <w:rsid w:val="00520F07"/>
    <w:rsid w:val="005738B9"/>
    <w:rsid w:val="005D3CB3"/>
    <w:rsid w:val="005F0725"/>
    <w:rsid w:val="00630A9F"/>
    <w:rsid w:val="00670079"/>
    <w:rsid w:val="006B0DB8"/>
    <w:rsid w:val="00723EFD"/>
    <w:rsid w:val="00734B90"/>
    <w:rsid w:val="00742619"/>
    <w:rsid w:val="00751D86"/>
    <w:rsid w:val="00752F2D"/>
    <w:rsid w:val="00781247"/>
    <w:rsid w:val="007A10E1"/>
    <w:rsid w:val="007E583C"/>
    <w:rsid w:val="0080480F"/>
    <w:rsid w:val="00835813"/>
    <w:rsid w:val="00873532"/>
    <w:rsid w:val="008B0C9A"/>
    <w:rsid w:val="008D6B02"/>
    <w:rsid w:val="008E0ACD"/>
    <w:rsid w:val="008F0597"/>
    <w:rsid w:val="008F5874"/>
    <w:rsid w:val="008F5885"/>
    <w:rsid w:val="00902CEA"/>
    <w:rsid w:val="009345DE"/>
    <w:rsid w:val="00942F14"/>
    <w:rsid w:val="009C2A58"/>
    <w:rsid w:val="009D259A"/>
    <w:rsid w:val="009E17D4"/>
    <w:rsid w:val="009F2A38"/>
    <w:rsid w:val="00A26C49"/>
    <w:rsid w:val="00A34D8A"/>
    <w:rsid w:val="00A72F0E"/>
    <w:rsid w:val="00AB5FD9"/>
    <w:rsid w:val="00B10716"/>
    <w:rsid w:val="00B14123"/>
    <w:rsid w:val="00B80CA3"/>
    <w:rsid w:val="00BC39A2"/>
    <w:rsid w:val="00C43E14"/>
    <w:rsid w:val="00C94DAE"/>
    <w:rsid w:val="00CD5B91"/>
    <w:rsid w:val="00D265D9"/>
    <w:rsid w:val="00D2758D"/>
    <w:rsid w:val="00D70363"/>
    <w:rsid w:val="00DA5572"/>
    <w:rsid w:val="00DD208E"/>
    <w:rsid w:val="00DD36ED"/>
    <w:rsid w:val="00E058FC"/>
    <w:rsid w:val="00F060CC"/>
    <w:rsid w:val="00F44269"/>
    <w:rsid w:val="00F549C0"/>
    <w:rsid w:val="00F641CD"/>
    <w:rsid w:val="00F70C1F"/>
    <w:rsid w:val="00F82AE2"/>
    <w:rsid w:val="00FC295F"/>
    <w:rsid w:val="00FD5923"/>
    <w:rsid w:val="0C7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color w:val="000000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2 Char"/>
    <w:basedOn w:val="5"/>
    <w:link w:val="2"/>
    <w:uiPriority w:val="0"/>
    <w:rPr>
      <w:rFonts w:ascii="Arial" w:hAnsi="Arial" w:eastAsia="黑体" w:cs="Times New Roman"/>
      <w:b/>
      <w:bCs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391</Words>
  <Characters>2229</Characters>
  <Lines>18</Lines>
  <Paragraphs>5</Paragraphs>
  <TotalTime>829</TotalTime>
  <ScaleCrop>false</ScaleCrop>
  <LinksUpToDate>false</LinksUpToDate>
  <CharactersWithSpaces>2615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2017-06-21T01:46:00Z</dcterms:created>
  <dc:creator>lenovo</dc:creator>
  <cp:lastModifiedBy>邵一迪</cp:lastModifiedBy>
  <dcterms:modified xsi:type="dcterms:W3CDTF">2018-08-28T02:55:21Z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