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3F0" w:rsidRDefault="003C73F0" w:rsidP="003C73F0">
      <w:pPr>
        <w:spacing w:after="113" w:line="259" w:lineRule="auto"/>
        <w:ind w:left="316" w:firstLine="735"/>
        <w:rPr>
          <w:rFonts w:asciiTheme="minorEastAsia" w:eastAsiaTheme="minorEastAsia" w:hAnsiTheme="minorEastAsia" w:cs="黑体"/>
          <w:b/>
          <w:color w:val="auto"/>
          <w:sz w:val="36"/>
          <w:szCs w:val="21"/>
        </w:rPr>
      </w:pPr>
      <w:r w:rsidRPr="003C73F0">
        <w:rPr>
          <w:rFonts w:asciiTheme="minorEastAsia" w:eastAsiaTheme="minorEastAsia" w:hAnsiTheme="minorEastAsia" w:hint="eastAsia"/>
          <w:b/>
          <w:color w:val="auto"/>
          <w:sz w:val="36"/>
          <w:szCs w:val="21"/>
        </w:rPr>
        <w:t>原油</w:t>
      </w:r>
      <w:r w:rsidRPr="003C73F0">
        <w:rPr>
          <w:rFonts w:asciiTheme="minorEastAsia" w:eastAsiaTheme="minorEastAsia" w:hAnsiTheme="minorEastAsia"/>
          <w:b/>
          <w:color w:val="auto"/>
          <w:sz w:val="36"/>
          <w:szCs w:val="21"/>
        </w:rPr>
        <w:t>阶段反弹，关注</w:t>
      </w:r>
      <w:r w:rsidRPr="003C73F0">
        <w:rPr>
          <w:rFonts w:asciiTheme="minorEastAsia" w:eastAsiaTheme="minorEastAsia" w:hAnsiTheme="minorEastAsia" w:hint="eastAsia"/>
          <w:b/>
          <w:color w:val="auto"/>
          <w:sz w:val="36"/>
          <w:szCs w:val="21"/>
        </w:rPr>
        <w:t>塑料</w:t>
      </w:r>
      <w:r w:rsidRPr="003C73F0">
        <w:rPr>
          <w:rFonts w:asciiTheme="minorEastAsia" w:eastAsiaTheme="minorEastAsia" w:hAnsiTheme="minorEastAsia"/>
          <w:b/>
          <w:color w:val="auto"/>
          <w:sz w:val="36"/>
          <w:szCs w:val="21"/>
        </w:rPr>
        <w:t>中期</w:t>
      </w:r>
      <w:r w:rsidRPr="003C73F0">
        <w:rPr>
          <w:rFonts w:asciiTheme="minorEastAsia" w:eastAsiaTheme="minorEastAsia" w:hAnsiTheme="minorEastAsia" w:hint="eastAsia"/>
          <w:b/>
          <w:color w:val="auto"/>
          <w:sz w:val="36"/>
          <w:szCs w:val="21"/>
        </w:rPr>
        <w:t>做多</w:t>
      </w:r>
      <w:r w:rsidRPr="003C73F0">
        <w:rPr>
          <w:rFonts w:asciiTheme="minorEastAsia" w:eastAsiaTheme="minorEastAsia" w:hAnsiTheme="minorEastAsia"/>
          <w:b/>
          <w:color w:val="auto"/>
          <w:sz w:val="36"/>
          <w:szCs w:val="21"/>
        </w:rPr>
        <w:t>机会</w:t>
      </w:r>
    </w:p>
    <w:p w:rsidR="003C73F0" w:rsidRDefault="003C73F0" w:rsidP="003C73F0">
      <w:pPr>
        <w:spacing w:after="113" w:line="259" w:lineRule="auto"/>
        <w:ind w:left="316" w:firstLineChars="2650" w:firstLine="5565"/>
        <w:rPr>
          <w:rFonts w:asciiTheme="minorEastAsia" w:eastAsiaTheme="minorEastAsia" w:hAnsiTheme="minorEastAsia" w:cs="黑体"/>
          <w:color w:val="auto"/>
          <w:szCs w:val="21"/>
        </w:rPr>
      </w:pPr>
      <w:r w:rsidRPr="003C73F0">
        <w:rPr>
          <w:rFonts w:asciiTheme="minorEastAsia" w:eastAsiaTheme="minorEastAsia" w:hAnsiTheme="minorEastAsia" w:cs="黑体" w:hint="eastAsia"/>
          <w:color w:val="auto"/>
          <w:szCs w:val="21"/>
        </w:rPr>
        <w:t>通惠</w:t>
      </w:r>
      <w:r w:rsidRPr="003C73F0">
        <w:rPr>
          <w:rFonts w:asciiTheme="minorEastAsia" w:eastAsiaTheme="minorEastAsia" w:hAnsiTheme="minorEastAsia" w:cs="黑体"/>
          <w:color w:val="auto"/>
          <w:szCs w:val="21"/>
        </w:rPr>
        <w:t>期货一队</w:t>
      </w:r>
    </w:p>
    <w:p w:rsidR="003C73F0" w:rsidRPr="003C73F0" w:rsidRDefault="003C73F0" w:rsidP="003C73F0">
      <w:pPr>
        <w:spacing w:after="113" w:line="259" w:lineRule="auto"/>
        <w:ind w:left="316" w:firstLineChars="2650" w:firstLine="5565"/>
        <w:rPr>
          <w:rFonts w:asciiTheme="minorEastAsia" w:eastAsiaTheme="minorEastAsia" w:hAnsiTheme="minorEastAsia"/>
          <w:color w:val="auto"/>
          <w:szCs w:val="21"/>
        </w:rPr>
      </w:pPr>
    </w:p>
    <w:p w:rsidR="003C73F0" w:rsidRDefault="003C73F0" w:rsidP="003C73F0">
      <w:pPr>
        <w:spacing w:after="16" w:line="259" w:lineRule="auto"/>
        <w:ind w:left="0" w:firstLine="0"/>
        <w:rPr>
          <w:rFonts w:asciiTheme="minorEastAsia" w:eastAsiaTheme="minorEastAsia" w:hAnsiTheme="minorEastAsia"/>
          <w:b/>
          <w:sz w:val="20"/>
          <w:szCs w:val="21"/>
        </w:rPr>
      </w:pPr>
      <w:r w:rsidRPr="003C73F0">
        <w:rPr>
          <w:rFonts w:asciiTheme="minorEastAsia" w:eastAsiaTheme="minorEastAsia" w:hAnsiTheme="minorEastAsia"/>
          <w:b/>
          <w:sz w:val="24"/>
          <w:szCs w:val="21"/>
        </w:rPr>
        <w:t>摘 要：</w:t>
      </w:r>
    </w:p>
    <w:p w:rsidR="003C73F0" w:rsidRPr="003C73F0" w:rsidRDefault="003C73F0" w:rsidP="003C73F0">
      <w:pPr>
        <w:spacing w:after="16" w:line="259" w:lineRule="auto"/>
        <w:ind w:left="0" w:firstLine="0"/>
        <w:rPr>
          <w:rFonts w:asciiTheme="minorEastAsia" w:eastAsiaTheme="minorEastAsia" w:hAnsiTheme="minorEastAsia"/>
          <w:b/>
          <w:sz w:val="20"/>
          <w:szCs w:val="21"/>
        </w:rPr>
      </w:pPr>
    </w:p>
    <w:p w:rsidR="003C73F0" w:rsidRPr="003C73F0" w:rsidRDefault="0036498C" w:rsidP="002F0722">
      <w:pPr>
        <w:numPr>
          <w:ilvl w:val="0"/>
          <w:numId w:val="1"/>
        </w:numPr>
        <w:spacing w:beforeLines="100" w:before="312"/>
        <w:ind w:left="0" w:hanging="360"/>
        <w:rPr>
          <w:rFonts w:asciiTheme="minorEastAsia" w:eastAsiaTheme="minorEastAsia" w:hAnsiTheme="minorEastAsia"/>
          <w:szCs w:val="21"/>
        </w:rPr>
      </w:pPr>
      <w:r>
        <w:rPr>
          <w:rFonts w:asciiTheme="minorEastAsia" w:eastAsiaTheme="minorEastAsia" w:hAnsiTheme="minorEastAsia"/>
          <w:szCs w:val="21"/>
        </w:rPr>
        <w:t>国内经济持续下滑，</w:t>
      </w:r>
      <w:r>
        <w:rPr>
          <w:rFonts w:asciiTheme="minorEastAsia" w:eastAsiaTheme="minorEastAsia" w:hAnsiTheme="minorEastAsia" w:hint="eastAsia"/>
          <w:szCs w:val="21"/>
        </w:rPr>
        <w:t>中国</w:t>
      </w:r>
      <w:r w:rsidR="003C73F0" w:rsidRPr="003C73F0">
        <w:rPr>
          <w:rFonts w:asciiTheme="minorEastAsia" w:eastAsiaTheme="minorEastAsia" w:hAnsiTheme="minorEastAsia"/>
          <w:szCs w:val="21"/>
        </w:rPr>
        <w:t xml:space="preserve">PMI新公布数据显示工业仍处于收缩状态，整体工业环境低迷不仅将抑制生产，也会影响收入从而导致消费递减，市场的提振有待国家继续出台财政政策来拉动经济发展。 </w:t>
      </w:r>
    </w:p>
    <w:p w:rsidR="003C73F0" w:rsidRPr="003C73F0" w:rsidRDefault="003C73F0" w:rsidP="002F0722">
      <w:pPr>
        <w:numPr>
          <w:ilvl w:val="0"/>
          <w:numId w:val="1"/>
        </w:numPr>
        <w:spacing w:beforeLines="100" w:before="312"/>
        <w:ind w:left="0" w:hanging="360"/>
        <w:rPr>
          <w:rFonts w:asciiTheme="minorEastAsia" w:eastAsiaTheme="minorEastAsia" w:hAnsiTheme="minorEastAsia"/>
          <w:szCs w:val="21"/>
        </w:rPr>
      </w:pPr>
      <w:r w:rsidRPr="003C73F0">
        <w:rPr>
          <w:rFonts w:asciiTheme="minorEastAsia" w:eastAsiaTheme="minorEastAsia" w:hAnsiTheme="minorEastAsia"/>
          <w:szCs w:val="21"/>
        </w:rPr>
        <w:t>原油价格连续阴跌，已经逐步接近石油生产商，尤其是页岩油生产商的生产底线，原油减产将逐步实现。但油价想要有效反弹难度较大，一者美国夏季炼油高峰将过，二者OPEC内部分歧渐起，部分产油国可能将为抢占市场份额，而不实行减产，从而为市场带来源源不断的原油供应。同</w:t>
      </w:r>
      <w:r w:rsidR="007470DD">
        <w:rPr>
          <w:rFonts w:asciiTheme="minorEastAsia" w:eastAsiaTheme="minorEastAsia" w:hAnsiTheme="minorEastAsia"/>
          <w:szCs w:val="21"/>
        </w:rPr>
        <w:t>时，还应关注低油价刺激造成的原油储备量增加带来的短期需求量增大</w:t>
      </w:r>
      <w:r w:rsidR="007470DD">
        <w:rPr>
          <w:rFonts w:asciiTheme="minorEastAsia" w:eastAsiaTheme="minorEastAsia" w:hAnsiTheme="minorEastAsia" w:hint="eastAsia"/>
          <w:szCs w:val="21"/>
        </w:rPr>
        <w:t>，</w:t>
      </w:r>
      <w:r w:rsidR="00145731">
        <w:rPr>
          <w:rFonts w:asciiTheme="minorEastAsia" w:eastAsiaTheme="minorEastAsia" w:hAnsiTheme="minorEastAsia"/>
          <w:szCs w:val="21"/>
        </w:rPr>
        <w:t>以及美联储暂缓加息美元走弱对</w:t>
      </w:r>
      <w:r w:rsidR="007470DD">
        <w:rPr>
          <w:rFonts w:asciiTheme="minorEastAsia" w:eastAsiaTheme="minorEastAsia" w:hAnsiTheme="minorEastAsia"/>
          <w:szCs w:val="21"/>
        </w:rPr>
        <w:t>国际原油的支撑作用。</w:t>
      </w:r>
    </w:p>
    <w:p w:rsidR="003C73F0" w:rsidRPr="003C73F0" w:rsidRDefault="003C73F0" w:rsidP="002F0722">
      <w:pPr>
        <w:numPr>
          <w:ilvl w:val="0"/>
          <w:numId w:val="1"/>
        </w:numPr>
        <w:spacing w:beforeLines="100" w:before="312"/>
        <w:ind w:left="0" w:hanging="360"/>
        <w:rPr>
          <w:rFonts w:asciiTheme="minorEastAsia" w:eastAsiaTheme="minorEastAsia" w:hAnsiTheme="minorEastAsia"/>
          <w:szCs w:val="21"/>
        </w:rPr>
      </w:pPr>
      <w:r w:rsidRPr="003C73F0">
        <w:rPr>
          <w:rFonts w:asciiTheme="minorEastAsia" w:eastAsiaTheme="minorEastAsia" w:hAnsiTheme="minorEastAsia"/>
          <w:szCs w:val="21"/>
        </w:rPr>
        <w:t xml:space="preserve">塑料低价环境刺激买盘，同时新料价格已至回料附近，将发生替代作用，从而增加新料需求，短期市场底部较为明显。 </w:t>
      </w:r>
    </w:p>
    <w:p w:rsidR="003C73F0" w:rsidRPr="003C73F0" w:rsidRDefault="003C73F0" w:rsidP="002F0722">
      <w:pPr>
        <w:numPr>
          <w:ilvl w:val="0"/>
          <w:numId w:val="1"/>
        </w:numPr>
        <w:spacing w:beforeLines="100" w:before="312" w:after="70" w:line="259" w:lineRule="auto"/>
        <w:ind w:left="0" w:hanging="360"/>
        <w:rPr>
          <w:rFonts w:asciiTheme="minorEastAsia" w:eastAsiaTheme="minorEastAsia" w:hAnsiTheme="minorEastAsia"/>
          <w:szCs w:val="21"/>
        </w:rPr>
      </w:pPr>
      <w:r w:rsidRPr="003C73F0">
        <w:rPr>
          <w:rFonts w:asciiTheme="minorEastAsia" w:eastAsiaTheme="minorEastAsia" w:hAnsiTheme="minorEastAsia"/>
          <w:szCs w:val="21"/>
        </w:rPr>
        <w:t xml:space="preserve">装置检修产能维持低位，同时九月新装置投产，供应端相对充足。 </w:t>
      </w:r>
    </w:p>
    <w:p w:rsidR="003C73F0" w:rsidRDefault="003C73F0" w:rsidP="002F0722">
      <w:pPr>
        <w:numPr>
          <w:ilvl w:val="0"/>
          <w:numId w:val="1"/>
        </w:numPr>
        <w:spacing w:beforeLines="100" w:before="312"/>
        <w:ind w:left="0" w:hanging="360"/>
        <w:rPr>
          <w:rFonts w:asciiTheme="minorEastAsia" w:eastAsiaTheme="minorEastAsia" w:hAnsiTheme="minorEastAsia"/>
          <w:szCs w:val="21"/>
        </w:rPr>
      </w:pPr>
      <w:r w:rsidRPr="003C73F0">
        <w:rPr>
          <w:rFonts w:asciiTheme="minorEastAsia" w:eastAsiaTheme="minorEastAsia" w:hAnsiTheme="minorEastAsia"/>
          <w:szCs w:val="21"/>
        </w:rPr>
        <w:t>塑料低价环境，供应充足，使得下游厂商多维持随用随买的操作策</w:t>
      </w:r>
      <w:r w:rsidR="00516EAB">
        <w:rPr>
          <w:rFonts w:asciiTheme="minorEastAsia" w:eastAsiaTheme="minorEastAsia" w:hAnsiTheme="minorEastAsia"/>
          <w:szCs w:val="21"/>
        </w:rPr>
        <w:t>略，需求量难以短期放大，现货市场</w:t>
      </w:r>
      <w:r w:rsidR="00516EAB">
        <w:rPr>
          <w:rFonts w:asciiTheme="minorEastAsia" w:eastAsiaTheme="minorEastAsia" w:hAnsiTheme="minorEastAsia" w:hint="eastAsia"/>
          <w:szCs w:val="21"/>
        </w:rPr>
        <w:t>提</w:t>
      </w:r>
      <w:r w:rsidR="00516EAB">
        <w:rPr>
          <w:rFonts w:asciiTheme="minorEastAsia" w:eastAsiaTheme="minorEastAsia" w:hAnsiTheme="minorEastAsia"/>
          <w:szCs w:val="21"/>
        </w:rPr>
        <w:t>价能力下降</w:t>
      </w:r>
      <w:r w:rsidR="00516EAB">
        <w:rPr>
          <w:rFonts w:asciiTheme="minorEastAsia" w:eastAsiaTheme="minorEastAsia" w:hAnsiTheme="minorEastAsia" w:hint="eastAsia"/>
          <w:szCs w:val="21"/>
        </w:rPr>
        <w:t>。</w:t>
      </w:r>
    </w:p>
    <w:p w:rsidR="007470DD" w:rsidRPr="00516EAB" w:rsidRDefault="007470DD" w:rsidP="002F0722">
      <w:pPr>
        <w:spacing w:beforeLines="100" w:before="312"/>
        <w:ind w:left="0" w:firstLine="0"/>
        <w:rPr>
          <w:rFonts w:asciiTheme="minorEastAsia" w:eastAsiaTheme="minorEastAsia" w:hAnsiTheme="minorEastAsia"/>
          <w:szCs w:val="21"/>
        </w:rPr>
      </w:pPr>
    </w:p>
    <w:p w:rsidR="003C73F0" w:rsidRPr="007470DD" w:rsidRDefault="007470DD" w:rsidP="007470DD">
      <w:pPr>
        <w:spacing w:after="16" w:line="259" w:lineRule="auto"/>
        <w:ind w:left="0" w:firstLine="0"/>
        <w:rPr>
          <w:rFonts w:asciiTheme="minorEastAsia" w:eastAsiaTheme="minorEastAsia" w:hAnsiTheme="minorEastAsia"/>
          <w:b/>
          <w:sz w:val="24"/>
          <w:szCs w:val="21"/>
        </w:rPr>
      </w:pPr>
      <w:r w:rsidRPr="007470DD">
        <w:rPr>
          <w:rFonts w:asciiTheme="minorEastAsia" w:eastAsiaTheme="minorEastAsia" w:hAnsiTheme="minorEastAsia" w:hint="eastAsia"/>
          <w:b/>
          <w:sz w:val="24"/>
          <w:szCs w:val="21"/>
        </w:rPr>
        <w:t>风险</w:t>
      </w:r>
      <w:r w:rsidRPr="007470DD">
        <w:rPr>
          <w:rFonts w:asciiTheme="minorEastAsia" w:eastAsiaTheme="minorEastAsia" w:hAnsiTheme="minorEastAsia"/>
          <w:b/>
          <w:sz w:val="24"/>
          <w:szCs w:val="21"/>
        </w:rPr>
        <w:t>点：</w:t>
      </w:r>
    </w:p>
    <w:p w:rsidR="007470DD" w:rsidRDefault="007470DD" w:rsidP="003C73F0">
      <w:pPr>
        <w:spacing w:after="0" w:line="259" w:lineRule="auto"/>
        <w:ind w:left="0" w:firstLine="0"/>
        <w:rPr>
          <w:rFonts w:asciiTheme="minorEastAsia" w:eastAsiaTheme="minorEastAsia" w:hAnsiTheme="minorEastAsia" w:cs="黑体"/>
          <w:szCs w:val="21"/>
        </w:rPr>
      </w:pPr>
    </w:p>
    <w:p w:rsidR="007470DD" w:rsidRPr="00EE6B20" w:rsidRDefault="007470DD" w:rsidP="002F0722">
      <w:pPr>
        <w:numPr>
          <w:ilvl w:val="0"/>
          <w:numId w:val="4"/>
        </w:numPr>
        <w:spacing w:beforeLines="100" w:before="312"/>
        <w:ind w:left="0"/>
        <w:rPr>
          <w:rFonts w:asciiTheme="minorEastAsia" w:eastAsiaTheme="minorEastAsia" w:hAnsiTheme="minorEastAsia"/>
          <w:szCs w:val="21"/>
        </w:rPr>
      </w:pPr>
      <w:r w:rsidRPr="00EE6B20">
        <w:rPr>
          <w:rFonts w:asciiTheme="minorEastAsia" w:eastAsiaTheme="minorEastAsia" w:hAnsiTheme="minorEastAsia"/>
          <w:szCs w:val="21"/>
        </w:rPr>
        <w:t>OPEC</w:t>
      </w:r>
      <w:r w:rsidRPr="00EE6B20">
        <w:rPr>
          <w:rFonts w:asciiTheme="minorEastAsia" w:eastAsiaTheme="minorEastAsia" w:hAnsiTheme="minorEastAsia" w:hint="eastAsia"/>
          <w:szCs w:val="21"/>
        </w:rPr>
        <w:t>成员国</w:t>
      </w:r>
      <w:r w:rsidRPr="00EE6B20">
        <w:rPr>
          <w:rFonts w:asciiTheme="minorEastAsia" w:eastAsiaTheme="minorEastAsia" w:hAnsiTheme="minorEastAsia"/>
          <w:szCs w:val="21"/>
        </w:rPr>
        <w:t>为争夺原油市场份额，争相扩大产量并高低出口价格，</w:t>
      </w:r>
      <w:r w:rsidRPr="00EE6B20">
        <w:rPr>
          <w:rFonts w:asciiTheme="minorEastAsia" w:eastAsiaTheme="minorEastAsia" w:hAnsiTheme="minorEastAsia" w:hint="eastAsia"/>
          <w:szCs w:val="21"/>
        </w:rPr>
        <w:t>从而</w:t>
      </w:r>
      <w:r w:rsidRPr="00EE6B20">
        <w:rPr>
          <w:rFonts w:asciiTheme="minorEastAsia" w:eastAsiaTheme="minorEastAsia" w:hAnsiTheme="minorEastAsia"/>
          <w:szCs w:val="21"/>
        </w:rPr>
        <w:t>会对国际原油市场带来持续压力。</w:t>
      </w:r>
    </w:p>
    <w:p w:rsidR="007470DD" w:rsidRPr="00EE6B20" w:rsidRDefault="00EE6B20" w:rsidP="002F0722">
      <w:pPr>
        <w:numPr>
          <w:ilvl w:val="0"/>
          <w:numId w:val="4"/>
        </w:numPr>
        <w:spacing w:beforeLines="100" w:before="312"/>
        <w:ind w:left="0"/>
        <w:rPr>
          <w:rFonts w:asciiTheme="minorEastAsia" w:eastAsiaTheme="minorEastAsia" w:hAnsiTheme="minorEastAsia"/>
          <w:szCs w:val="21"/>
        </w:rPr>
      </w:pPr>
      <w:r w:rsidRPr="00EE6B20">
        <w:rPr>
          <w:rFonts w:asciiTheme="minorEastAsia" w:eastAsiaTheme="minorEastAsia" w:hAnsiTheme="minorEastAsia" w:hint="eastAsia"/>
          <w:szCs w:val="21"/>
        </w:rPr>
        <w:t>伊朗</w:t>
      </w:r>
      <w:r w:rsidRPr="00EE6B20">
        <w:rPr>
          <w:rFonts w:asciiTheme="minorEastAsia" w:eastAsiaTheme="minorEastAsia" w:hAnsiTheme="minorEastAsia"/>
          <w:szCs w:val="21"/>
        </w:rPr>
        <w:t>解除国际制裁后加速回归国际原油出口市场。</w:t>
      </w:r>
    </w:p>
    <w:p w:rsidR="00EE6B20" w:rsidRPr="00EE6B20" w:rsidRDefault="00EE6B20" w:rsidP="002F0722">
      <w:pPr>
        <w:numPr>
          <w:ilvl w:val="0"/>
          <w:numId w:val="4"/>
        </w:numPr>
        <w:spacing w:beforeLines="100" w:before="312"/>
        <w:ind w:left="0"/>
        <w:rPr>
          <w:rFonts w:asciiTheme="minorEastAsia" w:eastAsiaTheme="minorEastAsia" w:hAnsiTheme="minorEastAsia"/>
          <w:szCs w:val="21"/>
        </w:rPr>
      </w:pPr>
      <w:r w:rsidRPr="00EE6B20">
        <w:rPr>
          <w:rFonts w:asciiTheme="minorEastAsia" w:eastAsiaTheme="minorEastAsia" w:hAnsiTheme="minorEastAsia" w:hint="eastAsia"/>
          <w:szCs w:val="21"/>
        </w:rPr>
        <w:t>美联储</w:t>
      </w:r>
      <w:r w:rsidRPr="00EE6B20">
        <w:rPr>
          <w:rFonts w:asciiTheme="minorEastAsia" w:eastAsiaTheme="minorEastAsia" w:hAnsiTheme="minorEastAsia"/>
          <w:szCs w:val="21"/>
        </w:rPr>
        <w:t>意外提前加息，美元走高，从而拖累原油价格继续回落。</w:t>
      </w:r>
    </w:p>
    <w:p w:rsidR="003C73F0" w:rsidRPr="003C73F0" w:rsidRDefault="003C73F0" w:rsidP="003C73F0">
      <w:pPr>
        <w:spacing w:after="0" w:line="259" w:lineRule="auto"/>
        <w:ind w:left="0" w:firstLine="0"/>
        <w:rPr>
          <w:rFonts w:asciiTheme="minorEastAsia" w:eastAsiaTheme="minorEastAsia" w:hAnsiTheme="minorEastAsia"/>
          <w:szCs w:val="21"/>
        </w:rPr>
      </w:pPr>
    </w:p>
    <w:p w:rsidR="003C73F0" w:rsidRPr="00E878BF" w:rsidRDefault="003C73F0" w:rsidP="00E878BF">
      <w:pPr>
        <w:pStyle w:val="a3"/>
        <w:numPr>
          <w:ilvl w:val="0"/>
          <w:numId w:val="5"/>
        </w:numPr>
        <w:spacing w:after="0" w:line="259" w:lineRule="auto"/>
        <w:ind w:firstLineChars="0"/>
        <w:rPr>
          <w:rFonts w:asciiTheme="minorEastAsia" w:eastAsiaTheme="minorEastAsia" w:hAnsiTheme="minorEastAsia"/>
          <w:b/>
          <w:color w:val="auto"/>
          <w:szCs w:val="21"/>
        </w:rPr>
      </w:pPr>
      <w:r w:rsidRPr="00E878BF">
        <w:rPr>
          <w:rFonts w:asciiTheme="minorEastAsia" w:eastAsiaTheme="minorEastAsia" w:hAnsiTheme="minorEastAsia"/>
          <w:b/>
          <w:color w:val="auto"/>
          <w:szCs w:val="21"/>
        </w:rPr>
        <w:lastRenderedPageBreak/>
        <w:t>中国</w:t>
      </w:r>
      <w:r w:rsidR="00E878BF" w:rsidRPr="00E878BF">
        <w:rPr>
          <w:rFonts w:asciiTheme="minorEastAsia" w:eastAsiaTheme="minorEastAsia" w:hAnsiTheme="minorEastAsia" w:hint="eastAsia"/>
          <w:b/>
          <w:color w:val="auto"/>
          <w:szCs w:val="21"/>
        </w:rPr>
        <w:t>宏观</w:t>
      </w:r>
      <w:r w:rsidRPr="00E878BF">
        <w:rPr>
          <w:rFonts w:asciiTheme="minorEastAsia" w:eastAsiaTheme="minorEastAsia" w:hAnsiTheme="minorEastAsia"/>
          <w:b/>
          <w:color w:val="auto"/>
          <w:szCs w:val="21"/>
        </w:rPr>
        <w:t xml:space="preserve">经济依旧疲弱 </w:t>
      </w:r>
    </w:p>
    <w:p w:rsidR="00E878BF" w:rsidRPr="00E878BF" w:rsidRDefault="00E878BF" w:rsidP="00E878BF">
      <w:pPr>
        <w:pStyle w:val="a3"/>
        <w:spacing w:after="0" w:line="259" w:lineRule="auto"/>
        <w:ind w:left="630" w:firstLineChars="0" w:firstLine="0"/>
        <w:rPr>
          <w:rFonts w:asciiTheme="minorEastAsia" w:eastAsiaTheme="minorEastAsia" w:hAnsiTheme="minorEastAsia"/>
          <w:color w:val="auto"/>
          <w:szCs w:val="21"/>
        </w:rPr>
      </w:pPr>
    </w:p>
    <w:p w:rsidR="003C73F0" w:rsidRPr="003C73F0" w:rsidRDefault="003C73F0" w:rsidP="003C73F0">
      <w:pPr>
        <w:ind w:left="0"/>
        <w:rPr>
          <w:rFonts w:asciiTheme="minorEastAsia" w:eastAsiaTheme="minorEastAsia" w:hAnsiTheme="minorEastAsia"/>
          <w:szCs w:val="21"/>
        </w:rPr>
      </w:pPr>
      <w:r w:rsidRPr="003C73F0">
        <w:rPr>
          <w:rFonts w:asciiTheme="minorEastAsia" w:eastAsiaTheme="minorEastAsia" w:hAnsiTheme="minorEastAsia"/>
          <w:szCs w:val="21"/>
        </w:rPr>
        <w:t>中国8</w:t>
      </w:r>
      <w:r w:rsidR="00516EAB">
        <w:rPr>
          <w:rFonts w:asciiTheme="minorEastAsia" w:eastAsiaTheme="minorEastAsia" w:hAnsiTheme="minorEastAsia"/>
          <w:szCs w:val="21"/>
        </w:rPr>
        <w:t>月</w:t>
      </w:r>
      <w:r w:rsidRPr="003C73F0">
        <w:rPr>
          <w:rFonts w:asciiTheme="minorEastAsia" w:eastAsiaTheme="minorEastAsia" w:hAnsiTheme="minorEastAsia"/>
          <w:szCs w:val="21"/>
        </w:rPr>
        <w:t xml:space="preserve">制造业PMI初值47.1，创09年3月来 低，低于预期的48.2以及前值的47.8。为连续第六个月低于50.0的荣枯临界值，显示第三季度，中国制造业运行进一步放缓。其中，产出指数回落至46.6，较7月产出指数下降0.5个百分点。新订单指数、新出口订单指数、就业指数等分项指标也均出现下降。从分项指标看，内外需仍然疲弱，投入价格和出厂价格仍处于收缩区间，显示制造业下行压力依然较大。分析人士指出8月初值再次超预期下跌至47.1，为09年3月以来低。内外需求均呈现疲软态势。新订单和出口订单指数降至三年内 低，而产出更跌至危机后冰点。当前制造业深处困境，就业堪忧，经济下行压力增大。 </w:t>
      </w:r>
    </w:p>
    <w:p w:rsidR="002F0722" w:rsidRDefault="003C73F0" w:rsidP="002F0722">
      <w:pPr>
        <w:spacing w:after="313"/>
        <w:ind w:left="0"/>
        <w:rPr>
          <w:rFonts w:asciiTheme="minorEastAsia" w:eastAsiaTheme="minorEastAsia" w:hAnsiTheme="minorEastAsia"/>
          <w:szCs w:val="21"/>
        </w:rPr>
      </w:pPr>
      <w:r w:rsidRPr="003C73F0">
        <w:rPr>
          <w:rFonts w:asciiTheme="minorEastAsia" w:eastAsiaTheme="minorEastAsia" w:hAnsiTheme="minorEastAsia"/>
          <w:szCs w:val="21"/>
        </w:rPr>
        <w:t>中国股市似乎仍未从6、7两月的下跌打击中恢复过来，沪指8月下挫12.5%，为连续三个月下跌。期指收盘全线下跌。中证500期指IC1509 跌5.02%；上证50期指IH1509跌0.60%；沪深300期指IF1509跌2.09%。此外，上证50ETF看空期权价格已创下6个月前发行以来</w:t>
      </w:r>
      <w:r w:rsidR="00516EAB">
        <w:rPr>
          <w:rFonts w:asciiTheme="minorEastAsia" w:eastAsiaTheme="minorEastAsia" w:hAnsiTheme="minorEastAsia" w:hint="eastAsia"/>
          <w:szCs w:val="21"/>
        </w:rPr>
        <w:t>新</w:t>
      </w:r>
      <w:r w:rsidRPr="003C73F0">
        <w:rPr>
          <w:rFonts w:asciiTheme="minorEastAsia" w:eastAsiaTheme="minorEastAsia" w:hAnsiTheme="minorEastAsia"/>
          <w:szCs w:val="21"/>
        </w:rPr>
        <w:t>高，这意味着期权投资者对A 股的悲观情绪强烈。随着A股震荡下行，包括证金公司、大股东及实际控制人等在内的护盘力量遭遇“重创”。据新京报统计，证金公司从浮盈超30亿元变为浮亏近 100亿元，而增持的525家公司大股东或实际控制人，超73%出现账面亏损。英国《金融时报》报道援引高级官员消息称，中国政府决定不再开展大规模救市行动，而是将加紧努力寻找并惩罚那些涉嫌“破坏市场稳定”的行为。</w:t>
      </w:r>
      <w:r w:rsidR="000A7CBC" w:rsidRPr="000A7CBC">
        <w:rPr>
          <w:rFonts w:asciiTheme="minorEastAsia" w:eastAsiaTheme="minorEastAsia" w:hAnsiTheme="minorEastAsia" w:hint="eastAsia"/>
          <w:szCs w:val="21"/>
        </w:rPr>
        <w:t>对于中国</w:t>
      </w:r>
      <w:r w:rsidR="000A7CBC" w:rsidRPr="000A7CBC">
        <w:rPr>
          <w:rFonts w:asciiTheme="minorEastAsia" w:eastAsiaTheme="minorEastAsia" w:hAnsiTheme="minorEastAsia"/>
          <w:szCs w:val="21"/>
        </w:rPr>
        <w:t>未来发展前景的悲观看法引发中国股市持续疲弱</w:t>
      </w:r>
      <w:r w:rsidR="000A7CBC" w:rsidRPr="000A7CBC">
        <w:rPr>
          <w:rFonts w:asciiTheme="minorEastAsia" w:eastAsiaTheme="minorEastAsia" w:hAnsiTheme="minorEastAsia" w:hint="eastAsia"/>
          <w:szCs w:val="21"/>
        </w:rPr>
        <w:t>。中国作为</w:t>
      </w:r>
      <w:r w:rsidR="000A7CBC" w:rsidRPr="000A7CBC">
        <w:rPr>
          <w:rFonts w:asciiTheme="minorEastAsia" w:eastAsiaTheme="minorEastAsia" w:hAnsiTheme="minorEastAsia"/>
          <w:szCs w:val="21"/>
        </w:rPr>
        <w:t>全球最重要的大宗商品需求方，</w:t>
      </w:r>
      <w:r w:rsidR="000A7CBC" w:rsidRPr="000A7CBC">
        <w:rPr>
          <w:rFonts w:asciiTheme="minorEastAsia" w:eastAsiaTheme="minorEastAsia" w:hAnsiTheme="minorEastAsia" w:hint="eastAsia"/>
          <w:szCs w:val="21"/>
        </w:rPr>
        <w:t>经济</w:t>
      </w:r>
      <w:r w:rsidR="000A7CBC" w:rsidRPr="000A7CBC">
        <w:rPr>
          <w:rFonts w:asciiTheme="minorEastAsia" w:eastAsiaTheme="minorEastAsia" w:hAnsiTheme="minorEastAsia"/>
          <w:szCs w:val="21"/>
        </w:rPr>
        <w:t>疲弱</w:t>
      </w:r>
      <w:r w:rsidRPr="000A7CBC">
        <w:rPr>
          <w:rFonts w:asciiTheme="minorEastAsia" w:eastAsiaTheme="minorEastAsia" w:hAnsiTheme="minorEastAsia"/>
          <w:szCs w:val="21"/>
        </w:rPr>
        <w:t>将</w:t>
      </w:r>
      <w:r w:rsidR="000A7CBC" w:rsidRPr="000A7CBC">
        <w:rPr>
          <w:rFonts w:asciiTheme="minorEastAsia" w:eastAsiaTheme="minorEastAsia" w:hAnsiTheme="minorEastAsia" w:hint="eastAsia"/>
          <w:szCs w:val="21"/>
        </w:rPr>
        <w:t>令</w:t>
      </w:r>
      <w:r w:rsidRPr="000A7CBC">
        <w:rPr>
          <w:rFonts w:asciiTheme="minorEastAsia" w:eastAsiaTheme="minorEastAsia" w:hAnsiTheme="minorEastAsia"/>
          <w:szCs w:val="21"/>
        </w:rPr>
        <w:t>大宗商品</w:t>
      </w:r>
      <w:r w:rsidR="000A7CBC" w:rsidRPr="000A7CBC">
        <w:rPr>
          <w:rFonts w:asciiTheme="minorEastAsia" w:eastAsiaTheme="minorEastAsia" w:hAnsiTheme="minorEastAsia" w:hint="eastAsia"/>
          <w:szCs w:val="21"/>
        </w:rPr>
        <w:t>持续</w:t>
      </w:r>
      <w:r w:rsidR="000A7CBC" w:rsidRPr="000A7CBC">
        <w:rPr>
          <w:rFonts w:asciiTheme="minorEastAsia" w:eastAsiaTheme="minorEastAsia" w:hAnsiTheme="minorEastAsia"/>
          <w:szCs w:val="21"/>
        </w:rPr>
        <w:t>承压</w:t>
      </w:r>
      <w:r w:rsidRPr="000A7CBC">
        <w:rPr>
          <w:rFonts w:asciiTheme="minorEastAsia" w:eastAsiaTheme="minorEastAsia" w:hAnsiTheme="minorEastAsia"/>
          <w:szCs w:val="21"/>
        </w:rPr>
        <w:t>。</w:t>
      </w:r>
      <w:r w:rsidRPr="003C73F0">
        <w:rPr>
          <w:rFonts w:asciiTheme="minorEastAsia" w:eastAsiaTheme="minorEastAsia" w:hAnsiTheme="minorEastAsia"/>
          <w:szCs w:val="21"/>
        </w:rPr>
        <w:t xml:space="preserve"> </w:t>
      </w:r>
    </w:p>
    <w:p w:rsidR="003C73F0" w:rsidRPr="002F0722" w:rsidRDefault="003C73F0" w:rsidP="002F0722">
      <w:pPr>
        <w:spacing w:after="313"/>
        <w:ind w:left="0" w:firstLine="0"/>
        <w:rPr>
          <w:rFonts w:asciiTheme="minorEastAsia" w:eastAsiaTheme="minorEastAsia" w:hAnsiTheme="minorEastAsia"/>
          <w:szCs w:val="21"/>
        </w:rPr>
      </w:pPr>
      <w:r w:rsidRPr="000A7CBC">
        <w:rPr>
          <w:rFonts w:asciiTheme="minorEastAsia" w:eastAsiaTheme="minorEastAsia" w:hAnsiTheme="minorEastAsia"/>
          <w:b/>
          <w:color w:val="auto"/>
          <w:szCs w:val="21"/>
        </w:rPr>
        <w:t>二、国际原油</w:t>
      </w:r>
      <w:r w:rsidR="000A7CBC" w:rsidRPr="000A7CBC">
        <w:rPr>
          <w:rFonts w:asciiTheme="minorEastAsia" w:eastAsiaTheme="minorEastAsia" w:hAnsiTheme="minorEastAsia" w:hint="eastAsia"/>
          <w:b/>
          <w:color w:val="auto"/>
          <w:szCs w:val="21"/>
        </w:rPr>
        <w:t>呈现</w:t>
      </w:r>
      <w:r w:rsidR="000A7CBC" w:rsidRPr="000A7CBC">
        <w:rPr>
          <w:rFonts w:asciiTheme="minorEastAsia" w:eastAsiaTheme="minorEastAsia" w:hAnsiTheme="minorEastAsia"/>
          <w:b/>
          <w:color w:val="auto"/>
          <w:szCs w:val="21"/>
        </w:rPr>
        <w:t>阶段反弹</w:t>
      </w:r>
      <w:r w:rsidR="000A7CBC" w:rsidRPr="000A7CBC">
        <w:rPr>
          <w:rFonts w:asciiTheme="minorEastAsia" w:eastAsiaTheme="minorEastAsia" w:hAnsiTheme="minorEastAsia" w:hint="eastAsia"/>
          <w:b/>
          <w:color w:val="auto"/>
          <w:szCs w:val="21"/>
        </w:rPr>
        <w:t>行情</w:t>
      </w:r>
    </w:p>
    <w:p w:rsidR="003C73F0" w:rsidRPr="003C73F0" w:rsidRDefault="003C73F0" w:rsidP="003C73F0">
      <w:pPr>
        <w:ind w:left="0"/>
        <w:rPr>
          <w:rFonts w:asciiTheme="minorEastAsia" w:eastAsiaTheme="minorEastAsia" w:hAnsiTheme="minorEastAsia"/>
          <w:szCs w:val="21"/>
        </w:rPr>
      </w:pPr>
      <w:r w:rsidRPr="003C73F0">
        <w:rPr>
          <w:rFonts w:asciiTheme="minorEastAsia" w:eastAsiaTheme="minorEastAsia" w:hAnsiTheme="minorEastAsia"/>
          <w:szCs w:val="21"/>
        </w:rPr>
        <w:t xml:space="preserve">原油价格从去年开始下跌以来，已经累积下跌了将近 60%。在其下跌过程中，有两项因素发挥了巨大的作用，一者是美国经济转好，美联储释放加息预期，美元走强，从而冲击以美元计价的原油市场；二者是OPEC组织与美国页岩油生产商的市场份额之争日臻白热化，谁也不愿将市场拱手让人，因此双方都保持高产状态使得原油市场供应持续过剩，继而打压油价。 </w:t>
      </w:r>
    </w:p>
    <w:p w:rsidR="003C73F0" w:rsidRPr="003C73F0" w:rsidRDefault="003C73F0" w:rsidP="003C73F0">
      <w:pPr>
        <w:ind w:left="0"/>
        <w:rPr>
          <w:rFonts w:asciiTheme="minorEastAsia" w:eastAsiaTheme="minorEastAsia" w:hAnsiTheme="minorEastAsia"/>
          <w:szCs w:val="21"/>
        </w:rPr>
      </w:pPr>
      <w:r w:rsidRPr="003C73F0">
        <w:rPr>
          <w:rFonts w:asciiTheme="minorEastAsia" w:eastAsiaTheme="minorEastAsia" w:hAnsiTheme="minorEastAsia"/>
          <w:szCs w:val="21"/>
        </w:rPr>
        <w:t xml:space="preserve">美元方面，目前处于高位徘徊，加之9月逐渐临近，加息预期也不断反复炒作，市场的接受度不断增加，想对原油价格再次产生大冲击较难。 </w:t>
      </w:r>
      <w:r w:rsidR="00BB2879">
        <w:rPr>
          <w:rFonts w:asciiTheme="minorEastAsia" w:eastAsiaTheme="minorEastAsia" w:hAnsiTheme="minorEastAsia" w:hint="eastAsia"/>
          <w:szCs w:val="21"/>
        </w:rPr>
        <w:t>而且</w:t>
      </w:r>
      <w:r w:rsidR="00BB2879">
        <w:rPr>
          <w:rFonts w:asciiTheme="minorEastAsia" w:eastAsiaTheme="minorEastAsia" w:hAnsiTheme="minorEastAsia"/>
          <w:szCs w:val="21"/>
        </w:rPr>
        <w:t>当前市场预期美联储在</w:t>
      </w:r>
      <w:r w:rsidR="00BB2879">
        <w:rPr>
          <w:rFonts w:asciiTheme="minorEastAsia" w:eastAsiaTheme="minorEastAsia" w:hAnsiTheme="minorEastAsia" w:hint="eastAsia"/>
          <w:szCs w:val="21"/>
        </w:rPr>
        <w:t>9月份</w:t>
      </w:r>
      <w:r w:rsidR="00BB2879">
        <w:rPr>
          <w:rFonts w:asciiTheme="minorEastAsia" w:eastAsiaTheme="minorEastAsia" w:hAnsiTheme="minorEastAsia"/>
          <w:szCs w:val="21"/>
        </w:rPr>
        <w:t>不加息的概率更大，因为美联储还需要更多经济数据来验证经济的复苏情况</w:t>
      </w:r>
      <w:r w:rsidR="00BB2879">
        <w:rPr>
          <w:rFonts w:asciiTheme="minorEastAsia" w:eastAsiaTheme="minorEastAsia" w:hAnsiTheme="minorEastAsia" w:hint="eastAsia"/>
          <w:szCs w:val="21"/>
        </w:rPr>
        <w:t>，</w:t>
      </w:r>
      <w:r w:rsidR="00BB2879">
        <w:rPr>
          <w:rFonts w:asciiTheme="minorEastAsia" w:eastAsiaTheme="minorEastAsia" w:hAnsiTheme="minorEastAsia"/>
          <w:szCs w:val="21"/>
        </w:rPr>
        <w:t>但可能会给市场释放出年底前加息的准确信息。从而美元的阶段回落，将为原油近期反弹提供更大的</w:t>
      </w:r>
      <w:r w:rsidR="00BB2879">
        <w:rPr>
          <w:rFonts w:asciiTheme="minorEastAsia" w:eastAsiaTheme="minorEastAsia" w:hAnsiTheme="minorEastAsia" w:hint="eastAsia"/>
          <w:szCs w:val="21"/>
        </w:rPr>
        <w:t>动力</w:t>
      </w:r>
      <w:r w:rsidR="00BB2879">
        <w:rPr>
          <w:rFonts w:asciiTheme="minorEastAsia" w:eastAsiaTheme="minorEastAsia" w:hAnsiTheme="minorEastAsia"/>
          <w:szCs w:val="21"/>
        </w:rPr>
        <w:t>。</w:t>
      </w:r>
    </w:p>
    <w:p w:rsidR="003C73F0" w:rsidRPr="003C73F0" w:rsidRDefault="003C73F0" w:rsidP="003C73F0">
      <w:pPr>
        <w:ind w:left="0"/>
        <w:rPr>
          <w:rFonts w:asciiTheme="minorEastAsia" w:eastAsiaTheme="minorEastAsia" w:hAnsiTheme="minorEastAsia"/>
          <w:szCs w:val="21"/>
        </w:rPr>
      </w:pPr>
      <w:r w:rsidRPr="003C73F0">
        <w:rPr>
          <w:rFonts w:asciiTheme="minorEastAsia" w:eastAsiaTheme="minorEastAsia" w:hAnsiTheme="minorEastAsia"/>
          <w:szCs w:val="21"/>
        </w:rPr>
        <w:t>OPEC和美国石油开发商的矛盾依然难以调和，在当前的尴尬环境中，两方都很难主动做出减产选项，现在减产并不一定意味着原油价格的上升，但市场份额的流失却几乎是板上钉</w:t>
      </w:r>
      <w:r w:rsidRPr="003C73F0">
        <w:rPr>
          <w:rFonts w:asciiTheme="minorEastAsia" w:eastAsiaTheme="minorEastAsia" w:hAnsiTheme="minorEastAsia"/>
          <w:szCs w:val="21"/>
        </w:rPr>
        <w:lastRenderedPageBreak/>
        <w:t xml:space="preserve">钉的事，双方作为市场份额的直接竞争对手，握手言和的可能性很小。依照现有的状况持续下去的话，结果只能有一个那就是油价的进一步下探。 </w:t>
      </w:r>
    </w:p>
    <w:p w:rsidR="003C73F0" w:rsidRPr="003C73F0" w:rsidRDefault="003C73F0" w:rsidP="003C5D1D">
      <w:pPr>
        <w:ind w:left="0" w:firstLineChars="224" w:firstLine="470"/>
        <w:rPr>
          <w:rFonts w:asciiTheme="minorEastAsia" w:eastAsiaTheme="minorEastAsia" w:hAnsiTheme="minorEastAsia"/>
          <w:szCs w:val="21"/>
        </w:rPr>
      </w:pPr>
      <w:r w:rsidRPr="003C73F0">
        <w:rPr>
          <w:rFonts w:asciiTheme="minorEastAsia" w:eastAsiaTheme="minorEastAsia" w:hAnsiTheme="minorEastAsia"/>
          <w:szCs w:val="21"/>
        </w:rPr>
        <w:t>尤其是在美国炼厂高峰期将过，低油价刺激的原油储备完成，都可能成为压垮油价的 后一根稻草。同时，OPEC 组织也面临美元储备的下降，出口收入的降低，负债增加等一系列问题；当然，美国石油开发商也并不好过，负债和相对高昂的开采成本一样将影响其可持续运转。EIA</w:t>
      </w:r>
      <w:r w:rsidR="007012D1">
        <w:rPr>
          <w:rFonts w:asciiTheme="minorEastAsia" w:eastAsiaTheme="minorEastAsia" w:hAnsiTheme="minorEastAsia"/>
          <w:szCs w:val="21"/>
        </w:rPr>
        <w:t>数据显示，美国原油产量已经逐渐降低</w:t>
      </w:r>
      <w:r w:rsidR="007012D1">
        <w:rPr>
          <w:rFonts w:asciiTheme="minorEastAsia" w:eastAsiaTheme="minorEastAsia" w:hAnsiTheme="minorEastAsia" w:hint="eastAsia"/>
          <w:szCs w:val="21"/>
        </w:rPr>
        <w:t>，</w:t>
      </w:r>
      <w:r w:rsidR="007012D1">
        <w:rPr>
          <w:rFonts w:asciiTheme="minorEastAsia" w:eastAsiaTheme="minorEastAsia" w:hAnsiTheme="minorEastAsia"/>
          <w:szCs w:val="21"/>
        </w:rPr>
        <w:t>这也将支撑油价逐步反弹走高。</w:t>
      </w:r>
    </w:p>
    <w:p w:rsidR="003C73F0" w:rsidRDefault="003C73F0" w:rsidP="003C73F0">
      <w:pPr>
        <w:ind w:left="0"/>
        <w:rPr>
          <w:rFonts w:asciiTheme="minorEastAsia" w:eastAsiaTheme="minorEastAsia" w:hAnsiTheme="minorEastAsia"/>
          <w:szCs w:val="21"/>
        </w:rPr>
      </w:pPr>
      <w:r w:rsidRPr="003166ED">
        <w:rPr>
          <w:rFonts w:asciiTheme="minorEastAsia" w:eastAsiaTheme="minorEastAsia" w:hAnsiTheme="minorEastAsia"/>
          <w:szCs w:val="21"/>
        </w:rPr>
        <w:t>油服公司贝克休斯（Baker Hughes</w:t>
      </w:r>
      <w:r w:rsidR="0061485E" w:rsidRPr="003166ED">
        <w:rPr>
          <w:rFonts w:asciiTheme="minorEastAsia" w:eastAsiaTheme="minorEastAsia" w:hAnsiTheme="minorEastAsia"/>
          <w:szCs w:val="21"/>
        </w:rPr>
        <w:t>）公布数据显示，</w:t>
      </w:r>
      <w:r w:rsidR="0061485E" w:rsidRPr="003166ED">
        <w:rPr>
          <w:rFonts w:asciiTheme="minorEastAsia" w:eastAsiaTheme="minorEastAsia" w:hAnsiTheme="minorEastAsia" w:hint="eastAsia"/>
          <w:szCs w:val="21"/>
        </w:rPr>
        <w:t>近期</w:t>
      </w:r>
      <w:r w:rsidRPr="003166ED">
        <w:rPr>
          <w:rFonts w:asciiTheme="minorEastAsia" w:eastAsiaTheme="minorEastAsia" w:hAnsiTheme="minorEastAsia"/>
          <w:szCs w:val="21"/>
        </w:rPr>
        <w:t>美国石油钻井平台数再度增加1个，为连续第六周增加，至675个。天然气钻井平台数减少9 个，至202个。数据公布后不久，油价一度高涨，刷新高位至每桶45.85美元，之后大幅回落。</w:t>
      </w:r>
      <w:r w:rsidR="0061485E" w:rsidRPr="003166ED">
        <w:rPr>
          <w:rFonts w:asciiTheme="minorEastAsia" w:eastAsiaTheme="minorEastAsia" w:hAnsiTheme="minorEastAsia" w:hint="eastAsia"/>
          <w:szCs w:val="21"/>
        </w:rPr>
        <w:t>美国</w:t>
      </w:r>
      <w:r w:rsidR="0061485E" w:rsidRPr="003166ED">
        <w:rPr>
          <w:rFonts w:asciiTheme="minorEastAsia" w:eastAsiaTheme="minorEastAsia" w:hAnsiTheme="minorEastAsia"/>
          <w:szCs w:val="21"/>
        </w:rPr>
        <w:t>石油钻井平台数已经接近</w:t>
      </w:r>
      <w:r w:rsidR="0061485E" w:rsidRPr="003166ED">
        <w:rPr>
          <w:rFonts w:asciiTheme="minorEastAsia" w:eastAsiaTheme="minorEastAsia" w:hAnsiTheme="minorEastAsia" w:hint="eastAsia"/>
          <w:szCs w:val="21"/>
        </w:rPr>
        <w:t>2008年</w:t>
      </w:r>
      <w:r w:rsidR="0061485E" w:rsidRPr="003166ED">
        <w:rPr>
          <w:rFonts w:asciiTheme="minorEastAsia" w:eastAsiaTheme="minorEastAsia" w:hAnsiTheme="minorEastAsia"/>
          <w:szCs w:val="21"/>
        </w:rPr>
        <w:t>来回落最低水平，从中期来看有展开逐步回升的趋势。</w:t>
      </w:r>
      <w:r w:rsidR="00EC5955" w:rsidRPr="003166ED">
        <w:rPr>
          <w:rFonts w:asciiTheme="minorEastAsia" w:eastAsiaTheme="minorEastAsia" w:hAnsiTheme="minorEastAsia" w:hint="eastAsia"/>
          <w:szCs w:val="21"/>
        </w:rPr>
        <w:t>从美国</w:t>
      </w:r>
      <w:r w:rsidR="00EC5955" w:rsidRPr="003166ED">
        <w:rPr>
          <w:rFonts w:asciiTheme="minorEastAsia" w:eastAsiaTheme="minorEastAsia" w:hAnsiTheme="minorEastAsia"/>
          <w:szCs w:val="21"/>
        </w:rPr>
        <w:t>原油</w:t>
      </w:r>
      <w:r w:rsidR="00EC5955" w:rsidRPr="003166ED">
        <w:rPr>
          <w:rFonts w:asciiTheme="minorEastAsia" w:eastAsiaTheme="minorEastAsia" w:hAnsiTheme="minorEastAsia" w:hint="eastAsia"/>
          <w:szCs w:val="21"/>
        </w:rPr>
        <w:t>钻井</w:t>
      </w:r>
      <w:r w:rsidR="00EC5955" w:rsidRPr="003166ED">
        <w:rPr>
          <w:rFonts w:asciiTheme="minorEastAsia" w:eastAsiaTheme="minorEastAsia" w:hAnsiTheme="minorEastAsia"/>
          <w:szCs w:val="21"/>
        </w:rPr>
        <w:t>数据与原油</w:t>
      </w:r>
      <w:r w:rsidR="00EC5955" w:rsidRPr="003166ED">
        <w:rPr>
          <w:rFonts w:asciiTheme="minorEastAsia" w:eastAsiaTheme="minorEastAsia" w:hAnsiTheme="minorEastAsia" w:hint="eastAsia"/>
          <w:szCs w:val="21"/>
        </w:rPr>
        <w:t>价格</w:t>
      </w:r>
      <w:r w:rsidR="00EC5955" w:rsidRPr="003166ED">
        <w:rPr>
          <w:rFonts w:asciiTheme="minorEastAsia" w:eastAsiaTheme="minorEastAsia" w:hAnsiTheme="minorEastAsia"/>
          <w:szCs w:val="21"/>
        </w:rPr>
        <w:t>的统计相关性上来看，原油近期展开阶段反弹的概率比较高。</w:t>
      </w:r>
    </w:p>
    <w:p w:rsidR="00575465" w:rsidRDefault="00575465" w:rsidP="002F0722">
      <w:pPr>
        <w:ind w:left="0" w:firstLine="0"/>
        <w:rPr>
          <w:rFonts w:asciiTheme="minorEastAsia" w:eastAsiaTheme="minorEastAsia" w:hAnsiTheme="minorEastAsia"/>
          <w:szCs w:val="21"/>
        </w:rPr>
      </w:pPr>
    </w:p>
    <w:p w:rsidR="002F0722" w:rsidRDefault="00575465" w:rsidP="002F0722">
      <w:pPr>
        <w:ind w:left="0" w:firstLine="0"/>
        <w:rPr>
          <w:rFonts w:asciiTheme="minorEastAsia" w:eastAsiaTheme="minorEastAsia" w:hAnsiTheme="minorEastAsia"/>
          <w:b/>
          <w:szCs w:val="21"/>
        </w:rPr>
      </w:pPr>
      <w:r w:rsidRPr="00575465">
        <w:rPr>
          <w:rFonts w:asciiTheme="minorEastAsia" w:eastAsiaTheme="minorEastAsia" w:hAnsiTheme="minorEastAsia"/>
          <w:noProof/>
          <w:szCs w:val="21"/>
        </w:rPr>
        <w:drawing>
          <wp:inline distT="0" distB="0" distL="0" distR="0">
            <wp:extent cx="5294279" cy="3247697"/>
            <wp:effectExtent l="19050" t="19050" r="2095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0057" cy="3251241"/>
                    </a:xfrm>
                    <a:prstGeom prst="rect">
                      <a:avLst/>
                    </a:prstGeom>
                    <a:noFill/>
                    <a:ln>
                      <a:solidFill>
                        <a:schemeClr val="tx1"/>
                      </a:solidFill>
                    </a:ln>
                  </pic:spPr>
                </pic:pic>
              </a:graphicData>
            </a:graphic>
          </wp:inline>
        </w:drawing>
      </w:r>
    </w:p>
    <w:p w:rsidR="006C6F15" w:rsidRPr="006C6F15" w:rsidRDefault="006C6F15" w:rsidP="002F0722">
      <w:pPr>
        <w:ind w:left="0" w:firstLine="0"/>
        <w:rPr>
          <w:rFonts w:asciiTheme="minorEastAsia" w:eastAsiaTheme="minorEastAsia" w:hAnsiTheme="minorEastAsia"/>
          <w:szCs w:val="21"/>
        </w:rPr>
      </w:pPr>
      <w:r w:rsidRPr="006C6F15">
        <w:rPr>
          <w:rFonts w:asciiTheme="minorEastAsia" w:eastAsiaTheme="minorEastAsia" w:hAnsiTheme="minorEastAsia" w:hint="eastAsia"/>
          <w:szCs w:val="21"/>
        </w:rPr>
        <w:t xml:space="preserve">    如</w:t>
      </w:r>
      <w:r w:rsidRPr="006C6F15">
        <w:rPr>
          <w:rFonts w:asciiTheme="minorEastAsia" w:eastAsiaTheme="minorEastAsia" w:hAnsiTheme="minorEastAsia"/>
          <w:szCs w:val="21"/>
        </w:rPr>
        <w:t>上图</w:t>
      </w:r>
      <w:r w:rsidRPr="006C6F15">
        <w:rPr>
          <w:rFonts w:asciiTheme="minorEastAsia" w:eastAsiaTheme="minorEastAsia" w:hAnsiTheme="minorEastAsia" w:hint="eastAsia"/>
          <w:szCs w:val="21"/>
        </w:rPr>
        <w:t>所</w:t>
      </w:r>
      <w:r w:rsidRPr="006C6F15">
        <w:rPr>
          <w:rFonts w:asciiTheme="minorEastAsia" w:eastAsiaTheme="minorEastAsia" w:hAnsiTheme="minorEastAsia"/>
          <w:szCs w:val="21"/>
        </w:rPr>
        <w:t>示，</w:t>
      </w:r>
      <w:r>
        <w:rPr>
          <w:rFonts w:asciiTheme="minorEastAsia" w:eastAsiaTheme="minorEastAsia" w:hAnsiTheme="minorEastAsia" w:hint="eastAsia"/>
          <w:szCs w:val="21"/>
        </w:rPr>
        <w:t>原油</w:t>
      </w:r>
      <w:r>
        <w:rPr>
          <w:rFonts w:asciiTheme="minorEastAsia" w:eastAsiaTheme="minorEastAsia" w:hAnsiTheme="minorEastAsia"/>
          <w:szCs w:val="21"/>
        </w:rPr>
        <w:t>近期大幅反弹为塑料行情提供了基础支撑</w:t>
      </w:r>
      <w:r>
        <w:rPr>
          <w:rFonts w:asciiTheme="minorEastAsia" w:eastAsiaTheme="minorEastAsia" w:hAnsiTheme="minorEastAsia" w:hint="eastAsia"/>
          <w:szCs w:val="21"/>
        </w:rPr>
        <w:t>，</w:t>
      </w:r>
      <w:r>
        <w:rPr>
          <w:rFonts w:asciiTheme="minorEastAsia" w:eastAsiaTheme="minorEastAsia" w:hAnsiTheme="minorEastAsia"/>
          <w:szCs w:val="21"/>
        </w:rPr>
        <w:t>原油的反弹</w:t>
      </w:r>
      <w:r>
        <w:rPr>
          <w:rFonts w:asciiTheme="minorEastAsia" w:eastAsiaTheme="minorEastAsia" w:hAnsiTheme="minorEastAsia" w:hint="eastAsia"/>
          <w:szCs w:val="21"/>
        </w:rPr>
        <w:t>驱动</w:t>
      </w:r>
      <w:r>
        <w:rPr>
          <w:rFonts w:asciiTheme="minorEastAsia" w:eastAsiaTheme="minorEastAsia" w:hAnsiTheme="minorEastAsia"/>
          <w:szCs w:val="21"/>
        </w:rPr>
        <w:t>力量依然存在</w:t>
      </w:r>
      <w:r>
        <w:rPr>
          <w:rFonts w:asciiTheme="minorEastAsia" w:eastAsiaTheme="minorEastAsia" w:hAnsiTheme="minorEastAsia" w:hint="eastAsia"/>
          <w:szCs w:val="21"/>
        </w:rPr>
        <w:t>，</w:t>
      </w:r>
      <w:r>
        <w:rPr>
          <w:rFonts w:asciiTheme="minorEastAsia" w:eastAsiaTheme="minorEastAsia" w:hAnsiTheme="minorEastAsia"/>
          <w:szCs w:val="21"/>
        </w:rPr>
        <w:t>后续反弹行情将为塑料价格带来中期做多交易机会。</w:t>
      </w:r>
    </w:p>
    <w:p w:rsidR="002F0722" w:rsidRDefault="002F0722" w:rsidP="002F0722">
      <w:pPr>
        <w:ind w:left="0" w:firstLine="0"/>
        <w:rPr>
          <w:rFonts w:asciiTheme="minorEastAsia" w:eastAsiaTheme="minorEastAsia" w:hAnsiTheme="minorEastAsia"/>
          <w:b/>
          <w:szCs w:val="21"/>
        </w:rPr>
      </w:pPr>
    </w:p>
    <w:p w:rsidR="003C73F0" w:rsidRPr="002F0722" w:rsidRDefault="00E878BF" w:rsidP="002F0722">
      <w:pPr>
        <w:ind w:left="0" w:firstLine="0"/>
        <w:rPr>
          <w:rFonts w:asciiTheme="minorEastAsia" w:eastAsiaTheme="minorEastAsia" w:hAnsiTheme="minorEastAsia"/>
          <w:szCs w:val="21"/>
        </w:rPr>
      </w:pPr>
      <w:r w:rsidRPr="00E878BF">
        <w:rPr>
          <w:rFonts w:asciiTheme="minorEastAsia" w:eastAsiaTheme="minorEastAsia" w:hAnsiTheme="minorEastAsia" w:hint="eastAsia"/>
          <w:b/>
          <w:szCs w:val="21"/>
        </w:rPr>
        <w:t>三</w:t>
      </w:r>
      <w:r w:rsidRPr="00E878BF">
        <w:rPr>
          <w:rFonts w:asciiTheme="minorEastAsia" w:eastAsiaTheme="minorEastAsia" w:hAnsiTheme="minorEastAsia"/>
          <w:b/>
          <w:szCs w:val="21"/>
        </w:rPr>
        <w:t>、</w:t>
      </w:r>
      <w:r w:rsidR="003C73F0" w:rsidRPr="00E878BF">
        <w:rPr>
          <w:rFonts w:asciiTheme="minorEastAsia" w:eastAsiaTheme="minorEastAsia" w:hAnsiTheme="minorEastAsia"/>
          <w:b/>
          <w:color w:val="auto"/>
          <w:szCs w:val="21"/>
        </w:rPr>
        <w:t xml:space="preserve">乙烯及进口货源 </w:t>
      </w:r>
    </w:p>
    <w:p w:rsidR="003C73F0" w:rsidRPr="003C73F0" w:rsidRDefault="003C73F0" w:rsidP="003C73F0">
      <w:pPr>
        <w:ind w:left="0"/>
        <w:rPr>
          <w:rFonts w:asciiTheme="minorEastAsia" w:eastAsiaTheme="minorEastAsia" w:hAnsiTheme="minorEastAsia"/>
          <w:szCs w:val="21"/>
        </w:rPr>
      </w:pPr>
      <w:r w:rsidRPr="00E34B5C">
        <w:rPr>
          <w:rFonts w:asciiTheme="minorEastAsia" w:eastAsiaTheme="minorEastAsia" w:hAnsiTheme="minorEastAsia"/>
          <w:szCs w:val="21"/>
        </w:rPr>
        <w:t>亚洲乙烯价格</w:t>
      </w:r>
      <w:r w:rsidR="00E34B5C" w:rsidRPr="00E34B5C">
        <w:rPr>
          <w:rFonts w:asciiTheme="minorEastAsia" w:eastAsiaTheme="minorEastAsia" w:hAnsiTheme="minorEastAsia" w:hint="eastAsia"/>
          <w:szCs w:val="21"/>
        </w:rPr>
        <w:t>近期继续</w:t>
      </w:r>
      <w:r w:rsidR="00E34B5C" w:rsidRPr="00E34B5C">
        <w:rPr>
          <w:rFonts w:asciiTheme="minorEastAsia" w:eastAsiaTheme="minorEastAsia" w:hAnsiTheme="minorEastAsia"/>
          <w:szCs w:val="21"/>
        </w:rPr>
        <w:t>下滑</w:t>
      </w:r>
      <w:r w:rsidR="00AF5FD2">
        <w:rPr>
          <w:rFonts w:asciiTheme="minorEastAsia" w:eastAsiaTheme="minorEastAsia" w:hAnsiTheme="minorEastAsia"/>
          <w:szCs w:val="21"/>
        </w:rPr>
        <w:t>，因为部分公司</w:t>
      </w:r>
      <w:r w:rsidRPr="00E34B5C">
        <w:rPr>
          <w:rFonts w:asciiTheme="minorEastAsia" w:eastAsiaTheme="minorEastAsia" w:hAnsiTheme="minorEastAsia"/>
          <w:szCs w:val="21"/>
        </w:rPr>
        <w:t>库存较高，贸易商出货态度积极。尽管乙烯现利润率较高，但由于乙烯的高库存，一部分蒸汽裂解装置运营商目前正在考虑减少其蒸汽裂解装置的运营。</w:t>
      </w:r>
      <w:r w:rsidR="00E34B5C">
        <w:rPr>
          <w:rFonts w:asciiTheme="minorEastAsia" w:eastAsiaTheme="minorEastAsia" w:hAnsiTheme="minorEastAsia"/>
          <w:szCs w:val="21"/>
        </w:rPr>
        <w:t>还有消息称，积聚</w:t>
      </w:r>
      <w:r w:rsidR="00E34B5C">
        <w:rPr>
          <w:rFonts w:asciiTheme="minorEastAsia" w:eastAsiaTheme="minorEastAsia" w:hAnsiTheme="minorEastAsia" w:hint="eastAsia"/>
          <w:szCs w:val="21"/>
        </w:rPr>
        <w:t>的</w:t>
      </w:r>
      <w:r w:rsidRPr="003C73F0">
        <w:rPr>
          <w:rFonts w:asciiTheme="minorEastAsia" w:eastAsiaTheme="minorEastAsia" w:hAnsiTheme="minorEastAsia"/>
          <w:szCs w:val="21"/>
        </w:rPr>
        <w:t>库存是因为天津港8月12</w:t>
      </w:r>
      <w:r w:rsidR="00E34B5C">
        <w:rPr>
          <w:rFonts w:asciiTheme="minorEastAsia" w:eastAsiaTheme="minorEastAsia" w:hAnsiTheme="minorEastAsia"/>
          <w:szCs w:val="21"/>
        </w:rPr>
        <w:t>日事故</w:t>
      </w:r>
      <w:r w:rsidRPr="003C73F0">
        <w:rPr>
          <w:rFonts w:asciiTheme="minorEastAsia" w:eastAsiaTheme="minorEastAsia" w:hAnsiTheme="minorEastAsia"/>
          <w:szCs w:val="21"/>
        </w:rPr>
        <w:t xml:space="preserve">中断交付造成的，有消息称，天津港口已重新开放，但目前还不清楚是否是长期开放。 </w:t>
      </w:r>
    </w:p>
    <w:p w:rsidR="006C6F15" w:rsidRDefault="003C73F0" w:rsidP="003C73F0">
      <w:pPr>
        <w:ind w:left="0"/>
        <w:rPr>
          <w:rFonts w:asciiTheme="minorEastAsia" w:eastAsiaTheme="minorEastAsia" w:hAnsiTheme="minorEastAsia"/>
          <w:szCs w:val="21"/>
        </w:rPr>
      </w:pPr>
      <w:r w:rsidRPr="003C73F0">
        <w:rPr>
          <w:rFonts w:asciiTheme="minorEastAsia" w:eastAsiaTheme="minorEastAsia" w:hAnsiTheme="minorEastAsia"/>
          <w:szCs w:val="21"/>
        </w:rPr>
        <w:lastRenderedPageBreak/>
        <w:t>此外，因东北亚地区下游工厂停工，导致市场乙烯现货供应增加。市场大多数终端用户预计乙烯市场会因原油短期偏弱运行而导致乙烯继续下跌，决定采取等待和观望态度。同时，东南亚乙烯供应被认为将增加，这也让买家离场观望，需求预期的进一步疲软。展望未来，有消息称，亚洲乙烯市场或在九月因部分蒸汽裂解装置计划停车检修而变得供应紧张，</w:t>
      </w:r>
      <w:r w:rsidR="00AF5FD2">
        <w:rPr>
          <w:rFonts w:asciiTheme="minorEastAsia" w:eastAsiaTheme="minorEastAsia" w:hAnsiTheme="minorEastAsia" w:hint="eastAsia"/>
          <w:szCs w:val="21"/>
        </w:rPr>
        <w:t>近期</w:t>
      </w:r>
      <w:r w:rsidRPr="003C73F0">
        <w:rPr>
          <w:rFonts w:asciiTheme="minorEastAsia" w:eastAsiaTheme="minorEastAsia" w:hAnsiTheme="minorEastAsia"/>
          <w:szCs w:val="21"/>
        </w:rPr>
        <w:t>，东北亚地区乙烯价格较前一日价格下跌10美元/吨至820 美元/吨CFR</w:t>
      </w:r>
      <w:r w:rsidR="00AF5FD2">
        <w:rPr>
          <w:rFonts w:asciiTheme="minorEastAsia" w:eastAsiaTheme="minorEastAsia" w:hAnsiTheme="minorEastAsia"/>
          <w:szCs w:val="21"/>
        </w:rPr>
        <w:t>东北亚。有九月到港货源递盘</w:t>
      </w:r>
      <w:r w:rsidRPr="003C73F0">
        <w:rPr>
          <w:rFonts w:asciiTheme="minorEastAsia" w:eastAsiaTheme="minorEastAsia" w:hAnsiTheme="minorEastAsia"/>
          <w:szCs w:val="21"/>
        </w:rPr>
        <w:t>跌破800美元/吨CFR东北亚，报盘意向价格在800美元/吨以上。同时，同五CFR</w:t>
      </w:r>
      <w:r w:rsidR="00AF5FD2">
        <w:rPr>
          <w:rFonts w:asciiTheme="minorEastAsia" w:eastAsiaTheme="minorEastAsia" w:hAnsiTheme="minorEastAsia"/>
          <w:szCs w:val="21"/>
        </w:rPr>
        <w:t>东南亚乙烯价格较</w:t>
      </w:r>
      <w:r w:rsidR="00AF5FD2">
        <w:rPr>
          <w:rFonts w:asciiTheme="minorEastAsia" w:eastAsiaTheme="minorEastAsia" w:hAnsiTheme="minorEastAsia" w:hint="eastAsia"/>
          <w:szCs w:val="21"/>
        </w:rPr>
        <w:t>前期</w:t>
      </w:r>
      <w:r w:rsidRPr="003C73F0">
        <w:rPr>
          <w:rFonts w:asciiTheme="minorEastAsia" w:eastAsiaTheme="minorEastAsia" w:hAnsiTheme="minorEastAsia"/>
          <w:szCs w:val="21"/>
        </w:rPr>
        <w:t>下降16美元/吨到790美元/</w:t>
      </w:r>
      <w:r w:rsidR="00AF5FD2">
        <w:rPr>
          <w:rFonts w:asciiTheme="minorEastAsia" w:eastAsiaTheme="minorEastAsia" w:hAnsiTheme="minorEastAsia"/>
          <w:szCs w:val="21"/>
        </w:rPr>
        <w:t>吨</w:t>
      </w:r>
      <w:r w:rsidR="00AF5FD2">
        <w:rPr>
          <w:rFonts w:asciiTheme="minorEastAsia" w:eastAsiaTheme="minorEastAsia" w:hAnsiTheme="minorEastAsia" w:hint="eastAsia"/>
          <w:szCs w:val="21"/>
        </w:rPr>
        <w:t>，</w:t>
      </w:r>
      <w:r w:rsidRPr="003C73F0">
        <w:rPr>
          <w:rFonts w:asciiTheme="minorEastAsia" w:eastAsiaTheme="minorEastAsia" w:hAnsiTheme="minorEastAsia"/>
          <w:szCs w:val="21"/>
        </w:rPr>
        <w:t>还盘水平低于700美元/吨。东南亚因供应充足而价格下降。</w:t>
      </w:r>
    </w:p>
    <w:p w:rsidR="00640C90" w:rsidRDefault="006C6F15" w:rsidP="003C73F0">
      <w:pPr>
        <w:ind w:left="0"/>
        <w:rPr>
          <w:rFonts w:asciiTheme="minorEastAsia" w:eastAsiaTheme="minorEastAsia" w:hAnsiTheme="minorEastAsia"/>
          <w:szCs w:val="21"/>
        </w:rPr>
      </w:pPr>
      <w:r>
        <w:rPr>
          <w:rFonts w:asciiTheme="minorEastAsia" w:eastAsiaTheme="minorEastAsia" w:hAnsiTheme="minorEastAsia" w:hint="eastAsia"/>
          <w:szCs w:val="21"/>
        </w:rPr>
        <w:t>如</w:t>
      </w:r>
      <w:r>
        <w:rPr>
          <w:rFonts w:asciiTheme="minorEastAsia" w:eastAsiaTheme="minorEastAsia" w:hAnsiTheme="minorEastAsia"/>
          <w:szCs w:val="21"/>
        </w:rPr>
        <w:t>下图所示</w:t>
      </w:r>
      <w:r>
        <w:rPr>
          <w:rFonts w:asciiTheme="minorEastAsia" w:eastAsiaTheme="minorEastAsia" w:hAnsiTheme="minorEastAsia" w:hint="eastAsia"/>
          <w:szCs w:val="21"/>
        </w:rPr>
        <w:t>，</w:t>
      </w:r>
      <w:r w:rsidR="00640C90">
        <w:rPr>
          <w:rFonts w:asciiTheme="minorEastAsia" w:eastAsiaTheme="minorEastAsia" w:hAnsiTheme="minorEastAsia" w:hint="eastAsia"/>
          <w:szCs w:val="21"/>
        </w:rPr>
        <w:t>乙烯</w:t>
      </w:r>
      <w:r w:rsidR="00640C90">
        <w:rPr>
          <w:rFonts w:asciiTheme="minorEastAsia" w:eastAsiaTheme="minorEastAsia" w:hAnsiTheme="minorEastAsia"/>
          <w:szCs w:val="21"/>
        </w:rPr>
        <w:t>近期回落已得到明显支撑，随后</w:t>
      </w:r>
      <w:r w:rsidR="00640C90">
        <w:rPr>
          <w:rFonts w:asciiTheme="minorEastAsia" w:eastAsiaTheme="minorEastAsia" w:hAnsiTheme="minorEastAsia" w:hint="eastAsia"/>
          <w:szCs w:val="21"/>
        </w:rPr>
        <w:t>或</w:t>
      </w:r>
      <w:r w:rsidR="00640C90">
        <w:rPr>
          <w:rFonts w:asciiTheme="minorEastAsia" w:eastAsiaTheme="minorEastAsia" w:hAnsiTheme="minorEastAsia"/>
          <w:szCs w:val="21"/>
        </w:rPr>
        <w:t>因</w:t>
      </w:r>
      <w:r w:rsidR="00640C90">
        <w:rPr>
          <w:rFonts w:asciiTheme="minorEastAsia" w:eastAsiaTheme="minorEastAsia" w:hAnsiTheme="minorEastAsia" w:hint="eastAsia"/>
          <w:szCs w:val="21"/>
        </w:rPr>
        <w:t>9月份</w:t>
      </w:r>
      <w:r w:rsidR="00640C90">
        <w:rPr>
          <w:rFonts w:asciiTheme="minorEastAsia" w:eastAsiaTheme="minorEastAsia" w:hAnsiTheme="minorEastAsia"/>
          <w:szCs w:val="21"/>
        </w:rPr>
        <w:t>部分蒸汽裂解装置停车</w:t>
      </w:r>
      <w:r w:rsidR="00640C90">
        <w:rPr>
          <w:rFonts w:asciiTheme="minorEastAsia" w:eastAsiaTheme="minorEastAsia" w:hAnsiTheme="minorEastAsia" w:hint="eastAsia"/>
          <w:szCs w:val="21"/>
        </w:rPr>
        <w:t>检修而</w:t>
      </w:r>
      <w:r w:rsidR="00640C90">
        <w:rPr>
          <w:rFonts w:asciiTheme="minorEastAsia" w:eastAsiaTheme="minorEastAsia" w:hAnsiTheme="minorEastAsia"/>
          <w:szCs w:val="21"/>
        </w:rPr>
        <w:t>进一步走高，从而从成本端支撑塑料在近期展开阶段反弹行情。</w:t>
      </w:r>
    </w:p>
    <w:p w:rsidR="00575465" w:rsidRDefault="00575465" w:rsidP="003C73F0">
      <w:pPr>
        <w:ind w:left="0"/>
        <w:rPr>
          <w:rFonts w:asciiTheme="minorEastAsia" w:eastAsiaTheme="minorEastAsia" w:hAnsiTheme="minorEastAsia"/>
          <w:szCs w:val="21"/>
        </w:rPr>
      </w:pPr>
    </w:p>
    <w:p w:rsidR="002F0722" w:rsidRDefault="00575465" w:rsidP="002F0722">
      <w:pPr>
        <w:ind w:left="0" w:firstLine="0"/>
        <w:rPr>
          <w:rFonts w:asciiTheme="minorEastAsia" w:eastAsiaTheme="minorEastAsia" w:hAnsiTheme="minorEastAsia"/>
          <w:b/>
          <w:szCs w:val="21"/>
        </w:rPr>
      </w:pPr>
      <w:r w:rsidRPr="00575465">
        <w:rPr>
          <w:rFonts w:asciiTheme="minorEastAsia" w:eastAsiaTheme="minorEastAsia" w:hAnsiTheme="minorEastAsia"/>
          <w:noProof/>
          <w:szCs w:val="21"/>
        </w:rPr>
        <w:drawing>
          <wp:inline distT="0" distB="0" distL="0" distR="0">
            <wp:extent cx="5469147" cy="3415338"/>
            <wp:effectExtent l="19050" t="19050" r="1778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141" cy="3417832"/>
                    </a:xfrm>
                    <a:prstGeom prst="rect">
                      <a:avLst/>
                    </a:prstGeom>
                    <a:noFill/>
                    <a:ln>
                      <a:solidFill>
                        <a:schemeClr val="tx1"/>
                      </a:solidFill>
                    </a:ln>
                  </pic:spPr>
                </pic:pic>
              </a:graphicData>
            </a:graphic>
          </wp:inline>
        </w:drawing>
      </w:r>
    </w:p>
    <w:p w:rsidR="002F0722" w:rsidRDefault="002F0722" w:rsidP="002F0722">
      <w:pPr>
        <w:ind w:left="0" w:firstLine="0"/>
        <w:rPr>
          <w:rFonts w:asciiTheme="minorEastAsia" w:eastAsiaTheme="minorEastAsia" w:hAnsiTheme="minorEastAsia"/>
          <w:b/>
          <w:szCs w:val="21"/>
        </w:rPr>
      </w:pPr>
    </w:p>
    <w:p w:rsidR="00AD3CEE" w:rsidRDefault="00AD3CEE" w:rsidP="002F0722">
      <w:pPr>
        <w:ind w:left="0" w:firstLine="0"/>
        <w:rPr>
          <w:rFonts w:asciiTheme="minorEastAsia" w:eastAsiaTheme="minorEastAsia" w:hAnsiTheme="minorEastAsia"/>
          <w:b/>
          <w:szCs w:val="21"/>
        </w:rPr>
      </w:pPr>
    </w:p>
    <w:p w:rsidR="00AD3CEE" w:rsidRDefault="00AD3CEE" w:rsidP="002F0722">
      <w:pPr>
        <w:ind w:left="0" w:firstLine="0"/>
        <w:rPr>
          <w:rFonts w:asciiTheme="minorEastAsia" w:eastAsiaTheme="minorEastAsia" w:hAnsiTheme="minorEastAsia"/>
          <w:b/>
          <w:szCs w:val="21"/>
        </w:rPr>
      </w:pPr>
    </w:p>
    <w:p w:rsidR="00AD3CEE" w:rsidRDefault="00AD3CEE" w:rsidP="002F0722">
      <w:pPr>
        <w:ind w:left="0" w:firstLine="0"/>
        <w:rPr>
          <w:rFonts w:asciiTheme="minorEastAsia" w:eastAsiaTheme="minorEastAsia" w:hAnsiTheme="minorEastAsia"/>
          <w:b/>
          <w:szCs w:val="21"/>
        </w:rPr>
      </w:pPr>
    </w:p>
    <w:p w:rsidR="00AD3CEE" w:rsidRDefault="00AD3CEE" w:rsidP="002F0722">
      <w:pPr>
        <w:ind w:left="0" w:firstLine="0"/>
        <w:rPr>
          <w:rFonts w:asciiTheme="minorEastAsia" w:eastAsiaTheme="minorEastAsia" w:hAnsiTheme="minorEastAsia"/>
          <w:b/>
          <w:szCs w:val="21"/>
        </w:rPr>
      </w:pPr>
    </w:p>
    <w:p w:rsidR="00AD3CEE" w:rsidRDefault="00AD3CEE" w:rsidP="002F0722">
      <w:pPr>
        <w:ind w:left="0" w:firstLine="0"/>
        <w:rPr>
          <w:rFonts w:asciiTheme="minorEastAsia" w:eastAsiaTheme="minorEastAsia" w:hAnsiTheme="minorEastAsia"/>
          <w:b/>
          <w:szCs w:val="21"/>
        </w:rPr>
      </w:pPr>
    </w:p>
    <w:p w:rsidR="00AD3CEE" w:rsidRDefault="00AD3CEE" w:rsidP="002F0722">
      <w:pPr>
        <w:ind w:left="0" w:firstLine="0"/>
        <w:rPr>
          <w:rFonts w:asciiTheme="minorEastAsia" w:eastAsiaTheme="minorEastAsia" w:hAnsiTheme="minorEastAsia"/>
          <w:b/>
          <w:szCs w:val="21"/>
        </w:rPr>
      </w:pPr>
    </w:p>
    <w:p w:rsidR="00AD3CEE" w:rsidRDefault="00AD3CEE" w:rsidP="002F0722">
      <w:pPr>
        <w:ind w:left="0" w:firstLine="0"/>
        <w:rPr>
          <w:rFonts w:asciiTheme="minorEastAsia" w:eastAsiaTheme="minorEastAsia" w:hAnsiTheme="minorEastAsia"/>
          <w:b/>
          <w:szCs w:val="21"/>
        </w:rPr>
      </w:pPr>
    </w:p>
    <w:p w:rsidR="00AD3CEE" w:rsidRPr="002F0722" w:rsidRDefault="00AD3CEE" w:rsidP="00AD3CEE">
      <w:pPr>
        <w:spacing w:after="142"/>
        <w:ind w:left="0" w:firstLine="0"/>
        <w:rPr>
          <w:rFonts w:asciiTheme="minorEastAsia" w:eastAsiaTheme="minorEastAsia" w:hAnsiTheme="minorEastAsia"/>
          <w:szCs w:val="21"/>
        </w:rPr>
      </w:pPr>
      <w:r>
        <w:rPr>
          <w:rFonts w:asciiTheme="minorEastAsia" w:eastAsiaTheme="minorEastAsia" w:hAnsiTheme="minorEastAsia" w:hint="eastAsia"/>
          <w:b/>
          <w:color w:val="auto"/>
          <w:szCs w:val="21"/>
        </w:rPr>
        <w:lastRenderedPageBreak/>
        <w:t>四</w:t>
      </w:r>
      <w:r w:rsidRPr="00E878BF">
        <w:rPr>
          <w:rFonts w:asciiTheme="minorEastAsia" w:eastAsiaTheme="minorEastAsia" w:hAnsiTheme="minorEastAsia"/>
          <w:b/>
          <w:color w:val="auto"/>
          <w:szCs w:val="21"/>
        </w:rPr>
        <w:t xml:space="preserve">、装置检修及投产情况 </w:t>
      </w:r>
    </w:p>
    <w:p w:rsidR="00AD3CEE" w:rsidRPr="003C73F0" w:rsidRDefault="00AD3CEE" w:rsidP="00AD3CEE">
      <w:pPr>
        <w:spacing w:after="0" w:line="259" w:lineRule="auto"/>
        <w:ind w:left="0" w:firstLine="0"/>
        <w:rPr>
          <w:rFonts w:asciiTheme="minorEastAsia" w:eastAsiaTheme="minorEastAsia" w:hAnsiTheme="minorEastAsia"/>
          <w:szCs w:val="21"/>
        </w:rPr>
      </w:pPr>
    </w:p>
    <w:tbl>
      <w:tblPr>
        <w:tblStyle w:val="21"/>
        <w:tblW w:w="8349" w:type="dxa"/>
        <w:tblLook w:val="04A0" w:firstRow="1" w:lastRow="0" w:firstColumn="1" w:lastColumn="0" w:noHBand="0" w:noVBand="1"/>
      </w:tblPr>
      <w:tblGrid>
        <w:gridCol w:w="1668"/>
        <w:gridCol w:w="1134"/>
        <w:gridCol w:w="1701"/>
        <w:gridCol w:w="2187"/>
        <w:gridCol w:w="1659"/>
      </w:tblGrid>
      <w:tr w:rsidR="00AD3CEE" w:rsidRPr="003C73F0" w:rsidTr="0034271C">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left w:val="single" w:sz="12" w:space="0" w:color="auto"/>
              <w:right w:val="single" w:sz="4" w:space="0" w:color="auto"/>
            </w:tcBorders>
          </w:tcPr>
          <w:p w:rsidR="00AD3CEE" w:rsidRPr="00AD3CEE" w:rsidRDefault="00AD3CEE" w:rsidP="0034271C">
            <w:pPr>
              <w:spacing w:after="0" w:line="259" w:lineRule="auto"/>
              <w:ind w:left="0" w:right="109" w:firstLine="0"/>
              <w:rPr>
                <w:rFonts w:asciiTheme="minorEastAsia" w:eastAsiaTheme="minorEastAsia" w:hAnsiTheme="minorEastAsia"/>
                <w:color w:val="auto"/>
                <w:szCs w:val="21"/>
              </w:rPr>
            </w:pPr>
            <w:r w:rsidRPr="00AD3CEE">
              <w:rPr>
                <w:rFonts w:asciiTheme="minorEastAsia" w:eastAsiaTheme="minorEastAsia" w:hAnsiTheme="minorEastAsia"/>
                <w:color w:val="auto"/>
                <w:szCs w:val="21"/>
              </w:rPr>
              <w:t>企业名称</w:t>
            </w:r>
          </w:p>
        </w:tc>
        <w:tc>
          <w:tcPr>
            <w:tcW w:w="1134" w:type="dxa"/>
            <w:tcBorders>
              <w:top w:val="single" w:sz="12" w:space="0" w:color="auto"/>
              <w:left w:val="single" w:sz="4" w:space="0" w:color="auto"/>
              <w:right w:val="single" w:sz="4" w:space="0" w:color="auto"/>
            </w:tcBorders>
          </w:tcPr>
          <w:p w:rsidR="00AD3CEE" w:rsidRPr="00AD3CEE" w:rsidRDefault="00AD3CEE" w:rsidP="0034271C">
            <w:pPr>
              <w:spacing w:after="0" w:line="259" w:lineRule="auto"/>
              <w:ind w:left="0" w:firstLine="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检修装置产能</w:t>
            </w:r>
          </w:p>
        </w:tc>
        <w:tc>
          <w:tcPr>
            <w:tcW w:w="1701" w:type="dxa"/>
            <w:tcBorders>
              <w:top w:val="single" w:sz="12" w:space="0" w:color="auto"/>
              <w:left w:val="single" w:sz="4" w:space="0" w:color="auto"/>
              <w:right w:val="single" w:sz="4" w:space="0" w:color="auto"/>
            </w:tcBorders>
          </w:tcPr>
          <w:p w:rsidR="00AD3CEE" w:rsidRPr="00AD3CEE" w:rsidRDefault="00AD3CEE" w:rsidP="0034271C">
            <w:pPr>
              <w:spacing w:after="0" w:line="259" w:lineRule="auto"/>
              <w:ind w:left="294" w:firstLine="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检修装置</w:t>
            </w:r>
          </w:p>
        </w:tc>
        <w:tc>
          <w:tcPr>
            <w:tcW w:w="2187" w:type="dxa"/>
            <w:tcBorders>
              <w:top w:val="single" w:sz="12" w:space="0" w:color="auto"/>
              <w:left w:val="single" w:sz="4" w:space="0" w:color="auto"/>
              <w:right w:val="single" w:sz="4" w:space="0" w:color="auto"/>
            </w:tcBorders>
          </w:tcPr>
          <w:p w:rsidR="00AD3CEE" w:rsidRPr="00AD3CEE" w:rsidRDefault="00AD3CEE" w:rsidP="0034271C">
            <w:pPr>
              <w:spacing w:after="0" w:line="259" w:lineRule="auto"/>
              <w:ind w:left="372" w:firstLine="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停车时间</w:t>
            </w:r>
          </w:p>
        </w:tc>
        <w:tc>
          <w:tcPr>
            <w:tcW w:w="1659" w:type="dxa"/>
            <w:tcBorders>
              <w:top w:val="single" w:sz="12" w:space="0" w:color="auto"/>
              <w:left w:val="single" w:sz="4" w:space="0" w:color="auto"/>
              <w:right w:val="single" w:sz="12" w:space="0" w:color="auto"/>
            </w:tcBorders>
          </w:tcPr>
          <w:p w:rsidR="00AD3CEE" w:rsidRPr="00AD3CEE" w:rsidRDefault="00AD3CEE" w:rsidP="0034271C">
            <w:pPr>
              <w:spacing w:after="0" w:line="259" w:lineRule="auto"/>
              <w:ind w:left="274" w:firstLine="0"/>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开车时间</w:t>
            </w:r>
          </w:p>
        </w:tc>
      </w:tr>
      <w:tr w:rsidR="00AD3CEE" w:rsidRPr="003C73F0" w:rsidTr="000E2CE5">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68" w:type="dxa"/>
            <w:tcBorders>
              <w:left w:val="single" w:sz="12" w:space="0" w:color="auto"/>
            </w:tcBorders>
          </w:tcPr>
          <w:p w:rsidR="00AD3CEE" w:rsidRPr="00AD3CEE" w:rsidRDefault="00AD3CEE" w:rsidP="000E2CE5">
            <w:pPr>
              <w:spacing w:after="0" w:line="259" w:lineRule="auto"/>
              <w:ind w:left="0" w:right="109" w:firstLine="0"/>
              <w:jc w:val="center"/>
              <w:rPr>
                <w:rFonts w:asciiTheme="minorEastAsia" w:eastAsiaTheme="minorEastAsia" w:hAnsiTheme="minorEastAsia"/>
                <w:b w:val="0"/>
                <w:color w:val="auto"/>
                <w:szCs w:val="21"/>
              </w:rPr>
            </w:pPr>
            <w:r w:rsidRPr="00AD3CEE">
              <w:rPr>
                <w:rFonts w:asciiTheme="minorEastAsia" w:eastAsiaTheme="minorEastAsia" w:hAnsiTheme="minorEastAsia"/>
                <w:b w:val="0"/>
                <w:color w:val="auto"/>
                <w:szCs w:val="21"/>
              </w:rPr>
              <w:t>盘锦乙烯</w:t>
            </w:r>
          </w:p>
        </w:tc>
        <w:tc>
          <w:tcPr>
            <w:tcW w:w="1134" w:type="dxa"/>
          </w:tcPr>
          <w:p w:rsidR="00AD3CEE" w:rsidRPr="00AD3CEE" w:rsidRDefault="00AD3CEE" w:rsidP="000E2CE5">
            <w:pPr>
              <w:spacing w:after="0" w:line="259" w:lineRule="auto"/>
              <w:ind w:left="442"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15</w:t>
            </w:r>
          </w:p>
        </w:tc>
        <w:tc>
          <w:tcPr>
            <w:tcW w:w="1701" w:type="dxa"/>
          </w:tcPr>
          <w:p w:rsidR="00AD3CEE" w:rsidRPr="00AD3CEE" w:rsidRDefault="00AD3CEE" w:rsidP="000E2CE5">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207AF5">
              <w:rPr>
                <w:rFonts w:asciiTheme="minorEastAsia" w:eastAsiaTheme="minorEastAsia" w:hAnsiTheme="minorEastAsia"/>
                <w:color w:val="auto"/>
                <w:sz w:val="18"/>
                <w:szCs w:val="21"/>
              </w:rPr>
              <w:t>老低压一线</w:t>
            </w:r>
            <w:r w:rsidRPr="00207AF5">
              <w:rPr>
                <w:rFonts w:asciiTheme="minorEastAsia" w:eastAsiaTheme="minorEastAsia" w:hAnsiTheme="minorEastAsia" w:cs="Arial"/>
                <w:color w:val="auto"/>
                <w:sz w:val="18"/>
                <w:szCs w:val="21"/>
              </w:rPr>
              <w:t>/</w:t>
            </w:r>
            <w:r w:rsidRPr="00207AF5">
              <w:rPr>
                <w:rFonts w:asciiTheme="minorEastAsia" w:eastAsiaTheme="minorEastAsia" w:hAnsiTheme="minorEastAsia"/>
                <w:color w:val="auto"/>
                <w:sz w:val="18"/>
                <w:szCs w:val="21"/>
              </w:rPr>
              <w:t>二线</w:t>
            </w:r>
          </w:p>
        </w:tc>
        <w:tc>
          <w:tcPr>
            <w:tcW w:w="2187" w:type="dxa"/>
          </w:tcPr>
          <w:p w:rsidR="00AD3CEE" w:rsidRPr="00AD3CEE" w:rsidRDefault="00AD3CEE" w:rsidP="00207AF5">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 xml:space="preserve">2014 </w:t>
            </w:r>
            <w:r w:rsidRPr="00AD3CEE">
              <w:rPr>
                <w:rFonts w:asciiTheme="minorEastAsia" w:eastAsiaTheme="minorEastAsia" w:hAnsiTheme="minorEastAsia"/>
                <w:color w:val="auto"/>
                <w:szCs w:val="21"/>
              </w:rPr>
              <w:t xml:space="preserve">年 </w:t>
            </w:r>
            <w:r w:rsidRPr="00AD3CEE">
              <w:rPr>
                <w:rFonts w:asciiTheme="minorEastAsia" w:eastAsiaTheme="minorEastAsia" w:hAnsiTheme="minorEastAsia" w:cs="Arial"/>
                <w:color w:val="auto"/>
                <w:szCs w:val="21"/>
              </w:rPr>
              <w:t xml:space="preserve">6 </w:t>
            </w:r>
            <w:r w:rsidRPr="00AD3CEE">
              <w:rPr>
                <w:rFonts w:asciiTheme="minorEastAsia" w:eastAsiaTheme="minorEastAsia" w:hAnsiTheme="minorEastAsia"/>
                <w:color w:val="auto"/>
                <w:szCs w:val="21"/>
              </w:rPr>
              <w:t xml:space="preserve">月 </w:t>
            </w:r>
            <w:r w:rsidRPr="00AD3CEE">
              <w:rPr>
                <w:rFonts w:asciiTheme="minorEastAsia" w:eastAsiaTheme="minorEastAsia" w:hAnsiTheme="minorEastAsia" w:cs="Arial"/>
                <w:color w:val="auto"/>
                <w:szCs w:val="21"/>
              </w:rPr>
              <w:t xml:space="preserve">12 </w:t>
            </w:r>
            <w:r w:rsidRPr="00AD3CEE">
              <w:rPr>
                <w:rFonts w:asciiTheme="minorEastAsia" w:eastAsiaTheme="minorEastAsia" w:hAnsiTheme="minorEastAsia"/>
                <w:color w:val="auto"/>
                <w:szCs w:val="21"/>
              </w:rPr>
              <w:t>日</w:t>
            </w:r>
          </w:p>
        </w:tc>
        <w:tc>
          <w:tcPr>
            <w:tcW w:w="1659" w:type="dxa"/>
            <w:tcBorders>
              <w:right w:val="single" w:sz="12" w:space="0" w:color="auto"/>
            </w:tcBorders>
          </w:tcPr>
          <w:p w:rsidR="00AD3CEE" w:rsidRPr="00207AF5" w:rsidRDefault="00AD3CEE" w:rsidP="000E2CE5">
            <w:pPr>
              <w:spacing w:after="0" w:line="259" w:lineRule="auto"/>
              <w:ind w:left="0" w:right="109"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 w:val="18"/>
                <w:szCs w:val="21"/>
              </w:rPr>
            </w:pPr>
            <w:r w:rsidRPr="00207AF5">
              <w:rPr>
                <w:rFonts w:asciiTheme="minorEastAsia" w:eastAsiaTheme="minorEastAsia" w:hAnsiTheme="minorEastAsia"/>
                <w:color w:val="auto"/>
                <w:sz w:val="18"/>
                <w:szCs w:val="21"/>
              </w:rPr>
              <w:t>不详</w:t>
            </w:r>
          </w:p>
        </w:tc>
      </w:tr>
      <w:tr w:rsidR="00AD3CEE" w:rsidRPr="003C73F0" w:rsidTr="000E2CE5">
        <w:trPr>
          <w:trHeight w:val="380"/>
        </w:trPr>
        <w:tc>
          <w:tcPr>
            <w:cnfStyle w:val="001000000000" w:firstRow="0" w:lastRow="0" w:firstColumn="1" w:lastColumn="0" w:oddVBand="0" w:evenVBand="0" w:oddHBand="0" w:evenHBand="0" w:firstRowFirstColumn="0" w:firstRowLastColumn="0" w:lastRowFirstColumn="0" w:lastRowLastColumn="0"/>
            <w:tcW w:w="1668" w:type="dxa"/>
            <w:tcBorders>
              <w:left w:val="single" w:sz="12" w:space="0" w:color="auto"/>
            </w:tcBorders>
          </w:tcPr>
          <w:p w:rsidR="00AD3CEE" w:rsidRPr="00AD3CEE" w:rsidRDefault="00AD3CEE" w:rsidP="000E2CE5">
            <w:pPr>
              <w:spacing w:after="0" w:line="259" w:lineRule="auto"/>
              <w:ind w:left="0" w:right="109" w:firstLine="0"/>
              <w:jc w:val="center"/>
              <w:rPr>
                <w:rFonts w:asciiTheme="minorEastAsia" w:eastAsiaTheme="minorEastAsia" w:hAnsiTheme="minorEastAsia"/>
                <w:b w:val="0"/>
                <w:color w:val="auto"/>
                <w:szCs w:val="21"/>
              </w:rPr>
            </w:pPr>
            <w:r w:rsidRPr="00AD3CEE">
              <w:rPr>
                <w:rFonts w:asciiTheme="minorEastAsia" w:eastAsiaTheme="minorEastAsia" w:hAnsiTheme="minorEastAsia"/>
                <w:b w:val="0"/>
                <w:color w:val="auto"/>
                <w:szCs w:val="21"/>
              </w:rPr>
              <w:t>兰州石化</w:t>
            </w:r>
          </w:p>
        </w:tc>
        <w:tc>
          <w:tcPr>
            <w:tcW w:w="1134" w:type="dxa"/>
          </w:tcPr>
          <w:p w:rsidR="00AD3CEE" w:rsidRPr="00AD3CEE" w:rsidRDefault="00AD3CEE" w:rsidP="000E2CE5">
            <w:pPr>
              <w:spacing w:after="0" w:line="259" w:lineRule="auto"/>
              <w:ind w:left="492"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6</w:t>
            </w:r>
          </w:p>
        </w:tc>
        <w:tc>
          <w:tcPr>
            <w:tcW w:w="1701" w:type="dxa"/>
          </w:tcPr>
          <w:p w:rsidR="00AD3CEE" w:rsidRPr="00AD3CEE" w:rsidRDefault="00AD3CEE" w:rsidP="000E2CE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老全密度</w:t>
            </w:r>
          </w:p>
        </w:tc>
        <w:tc>
          <w:tcPr>
            <w:tcW w:w="2187" w:type="dxa"/>
          </w:tcPr>
          <w:p w:rsidR="00AD3CEE" w:rsidRPr="00AD3CEE" w:rsidRDefault="00AD3CEE" w:rsidP="00207AF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 xml:space="preserve">2013 </w:t>
            </w:r>
            <w:r w:rsidRPr="00AD3CEE">
              <w:rPr>
                <w:rFonts w:asciiTheme="minorEastAsia" w:eastAsiaTheme="minorEastAsia" w:hAnsiTheme="minorEastAsia"/>
                <w:color w:val="auto"/>
                <w:szCs w:val="21"/>
              </w:rPr>
              <w:t xml:space="preserve">年 </w:t>
            </w:r>
            <w:r w:rsidRPr="00AD3CEE">
              <w:rPr>
                <w:rFonts w:asciiTheme="minorEastAsia" w:eastAsiaTheme="minorEastAsia" w:hAnsiTheme="minorEastAsia" w:cs="Arial"/>
                <w:color w:val="auto"/>
                <w:szCs w:val="21"/>
              </w:rPr>
              <w:t xml:space="preserve">5 </w:t>
            </w:r>
            <w:r w:rsidRPr="00AD3CEE">
              <w:rPr>
                <w:rFonts w:asciiTheme="minorEastAsia" w:eastAsiaTheme="minorEastAsia" w:hAnsiTheme="minorEastAsia"/>
                <w:color w:val="auto"/>
                <w:szCs w:val="21"/>
              </w:rPr>
              <w:t xml:space="preserve">月 </w:t>
            </w:r>
            <w:r w:rsidRPr="00AD3CEE">
              <w:rPr>
                <w:rFonts w:asciiTheme="minorEastAsia" w:eastAsiaTheme="minorEastAsia" w:hAnsiTheme="minorEastAsia" w:cs="Arial"/>
                <w:color w:val="auto"/>
                <w:szCs w:val="21"/>
              </w:rPr>
              <w:t xml:space="preserve">17 </w:t>
            </w:r>
            <w:r w:rsidRPr="00AD3CEE">
              <w:rPr>
                <w:rFonts w:asciiTheme="minorEastAsia" w:eastAsiaTheme="minorEastAsia" w:hAnsiTheme="minorEastAsia"/>
                <w:color w:val="auto"/>
                <w:szCs w:val="21"/>
              </w:rPr>
              <w:t>日</w:t>
            </w:r>
          </w:p>
        </w:tc>
        <w:tc>
          <w:tcPr>
            <w:tcW w:w="1659" w:type="dxa"/>
            <w:tcBorders>
              <w:right w:val="single" w:sz="12" w:space="0" w:color="auto"/>
            </w:tcBorders>
          </w:tcPr>
          <w:p w:rsidR="00AD3CEE" w:rsidRPr="00207AF5" w:rsidRDefault="00AD3CEE" w:rsidP="000E2CE5">
            <w:pPr>
              <w:spacing w:after="0" w:line="259" w:lineRule="auto"/>
              <w:ind w:left="0" w:right="109"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18"/>
                <w:szCs w:val="21"/>
              </w:rPr>
            </w:pPr>
            <w:r w:rsidRPr="00207AF5">
              <w:rPr>
                <w:rFonts w:asciiTheme="minorEastAsia" w:eastAsiaTheme="minorEastAsia" w:hAnsiTheme="minorEastAsia"/>
                <w:color w:val="auto"/>
                <w:sz w:val="18"/>
                <w:szCs w:val="21"/>
              </w:rPr>
              <w:t>不详</w:t>
            </w:r>
          </w:p>
        </w:tc>
      </w:tr>
      <w:tr w:rsidR="00AD3CEE" w:rsidRPr="003C73F0" w:rsidTr="000E2CE5">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668" w:type="dxa"/>
            <w:tcBorders>
              <w:left w:val="single" w:sz="12" w:space="0" w:color="auto"/>
            </w:tcBorders>
          </w:tcPr>
          <w:p w:rsidR="00AD3CEE" w:rsidRPr="00AD3CEE" w:rsidRDefault="00AD3CEE" w:rsidP="000E2CE5">
            <w:pPr>
              <w:spacing w:after="0" w:line="259" w:lineRule="auto"/>
              <w:ind w:left="0" w:right="109" w:firstLine="0"/>
              <w:jc w:val="center"/>
              <w:rPr>
                <w:rFonts w:asciiTheme="minorEastAsia" w:eastAsiaTheme="minorEastAsia" w:hAnsiTheme="minorEastAsia"/>
                <w:b w:val="0"/>
                <w:color w:val="auto"/>
                <w:szCs w:val="21"/>
              </w:rPr>
            </w:pPr>
            <w:r w:rsidRPr="00AD3CEE">
              <w:rPr>
                <w:rFonts w:asciiTheme="minorEastAsia" w:eastAsiaTheme="minorEastAsia" w:hAnsiTheme="minorEastAsia"/>
                <w:b w:val="0"/>
                <w:color w:val="auto"/>
                <w:szCs w:val="21"/>
              </w:rPr>
              <w:t>大庆石化</w:t>
            </w:r>
          </w:p>
        </w:tc>
        <w:tc>
          <w:tcPr>
            <w:tcW w:w="1134" w:type="dxa"/>
          </w:tcPr>
          <w:p w:rsidR="00AD3CEE" w:rsidRPr="00AD3CEE" w:rsidRDefault="00AD3CEE" w:rsidP="000E2CE5">
            <w:pPr>
              <w:spacing w:after="0" w:line="259" w:lineRule="auto"/>
              <w:ind w:left="492"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8</w:t>
            </w:r>
          </w:p>
        </w:tc>
        <w:tc>
          <w:tcPr>
            <w:tcW w:w="1701" w:type="dxa"/>
          </w:tcPr>
          <w:p w:rsidR="00AD3CEE" w:rsidRPr="00AD3CEE" w:rsidRDefault="00AD3CEE" w:rsidP="000E2CE5">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线性</w:t>
            </w:r>
          </w:p>
        </w:tc>
        <w:tc>
          <w:tcPr>
            <w:tcW w:w="2187" w:type="dxa"/>
          </w:tcPr>
          <w:p w:rsidR="00AD3CEE" w:rsidRPr="00AD3CEE" w:rsidRDefault="00AD3CEE" w:rsidP="00207AF5">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 xml:space="preserve">2014 </w:t>
            </w:r>
            <w:r w:rsidRPr="00AD3CEE">
              <w:rPr>
                <w:rFonts w:asciiTheme="minorEastAsia" w:eastAsiaTheme="minorEastAsia" w:hAnsiTheme="minorEastAsia"/>
                <w:color w:val="auto"/>
                <w:szCs w:val="21"/>
              </w:rPr>
              <w:t xml:space="preserve">年 </w:t>
            </w:r>
            <w:r w:rsidRPr="00AD3CEE">
              <w:rPr>
                <w:rFonts w:asciiTheme="minorEastAsia" w:eastAsiaTheme="minorEastAsia" w:hAnsiTheme="minorEastAsia" w:cs="Arial"/>
                <w:color w:val="auto"/>
                <w:szCs w:val="21"/>
              </w:rPr>
              <w:t xml:space="preserve">7 </w:t>
            </w:r>
            <w:r w:rsidRPr="00AD3CEE">
              <w:rPr>
                <w:rFonts w:asciiTheme="minorEastAsia" w:eastAsiaTheme="minorEastAsia" w:hAnsiTheme="minorEastAsia"/>
                <w:color w:val="auto"/>
                <w:szCs w:val="21"/>
              </w:rPr>
              <w:t xml:space="preserve">月 </w:t>
            </w:r>
            <w:r w:rsidRPr="00AD3CEE">
              <w:rPr>
                <w:rFonts w:asciiTheme="minorEastAsia" w:eastAsiaTheme="minorEastAsia" w:hAnsiTheme="minorEastAsia" w:cs="Arial"/>
                <w:color w:val="auto"/>
                <w:szCs w:val="21"/>
              </w:rPr>
              <w:t xml:space="preserve">24 </w:t>
            </w:r>
            <w:r w:rsidRPr="00AD3CEE">
              <w:rPr>
                <w:rFonts w:asciiTheme="minorEastAsia" w:eastAsiaTheme="minorEastAsia" w:hAnsiTheme="minorEastAsia"/>
                <w:color w:val="auto"/>
                <w:szCs w:val="21"/>
              </w:rPr>
              <w:t>日</w:t>
            </w:r>
          </w:p>
        </w:tc>
        <w:tc>
          <w:tcPr>
            <w:tcW w:w="1659" w:type="dxa"/>
            <w:tcBorders>
              <w:right w:val="single" w:sz="12" w:space="0" w:color="auto"/>
            </w:tcBorders>
          </w:tcPr>
          <w:p w:rsidR="00AD3CEE" w:rsidRPr="00207AF5" w:rsidRDefault="00AD3CEE" w:rsidP="000E2CE5">
            <w:pPr>
              <w:spacing w:after="0" w:line="259" w:lineRule="auto"/>
              <w:ind w:left="0" w:right="109"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 w:val="18"/>
                <w:szCs w:val="21"/>
              </w:rPr>
            </w:pPr>
            <w:r w:rsidRPr="00207AF5">
              <w:rPr>
                <w:rFonts w:asciiTheme="minorEastAsia" w:eastAsiaTheme="minorEastAsia" w:hAnsiTheme="minorEastAsia"/>
                <w:color w:val="auto"/>
                <w:sz w:val="18"/>
                <w:szCs w:val="21"/>
              </w:rPr>
              <w:t>停车</w:t>
            </w:r>
          </w:p>
        </w:tc>
      </w:tr>
      <w:tr w:rsidR="00AD3CEE" w:rsidRPr="003C73F0" w:rsidTr="000E2CE5">
        <w:trPr>
          <w:trHeight w:val="380"/>
        </w:trPr>
        <w:tc>
          <w:tcPr>
            <w:cnfStyle w:val="001000000000" w:firstRow="0" w:lastRow="0" w:firstColumn="1" w:lastColumn="0" w:oddVBand="0" w:evenVBand="0" w:oddHBand="0" w:evenHBand="0" w:firstRowFirstColumn="0" w:firstRowLastColumn="0" w:lastRowFirstColumn="0" w:lastRowLastColumn="0"/>
            <w:tcW w:w="1668" w:type="dxa"/>
            <w:tcBorders>
              <w:left w:val="single" w:sz="12" w:space="0" w:color="auto"/>
            </w:tcBorders>
          </w:tcPr>
          <w:p w:rsidR="00AD3CEE" w:rsidRPr="00AD3CEE" w:rsidRDefault="00AD3CEE" w:rsidP="000E2CE5">
            <w:pPr>
              <w:spacing w:after="0" w:line="259" w:lineRule="auto"/>
              <w:ind w:left="0" w:right="109" w:firstLine="0"/>
              <w:jc w:val="center"/>
              <w:rPr>
                <w:rFonts w:asciiTheme="minorEastAsia" w:eastAsiaTheme="minorEastAsia" w:hAnsiTheme="minorEastAsia"/>
                <w:b w:val="0"/>
                <w:color w:val="auto"/>
                <w:szCs w:val="21"/>
              </w:rPr>
            </w:pPr>
            <w:r w:rsidRPr="00AD3CEE">
              <w:rPr>
                <w:rFonts w:asciiTheme="minorEastAsia" w:eastAsiaTheme="minorEastAsia" w:hAnsiTheme="minorEastAsia"/>
                <w:b w:val="0"/>
                <w:color w:val="auto"/>
                <w:szCs w:val="21"/>
              </w:rPr>
              <w:t>上海石化</w:t>
            </w:r>
          </w:p>
        </w:tc>
        <w:tc>
          <w:tcPr>
            <w:tcW w:w="1134" w:type="dxa"/>
          </w:tcPr>
          <w:p w:rsidR="00AD3CEE" w:rsidRPr="00AD3CEE" w:rsidRDefault="00AD3CEE" w:rsidP="000E2CE5">
            <w:pPr>
              <w:spacing w:after="0" w:line="259" w:lineRule="auto"/>
              <w:ind w:left="442"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25</w:t>
            </w:r>
          </w:p>
        </w:tc>
        <w:tc>
          <w:tcPr>
            <w:tcW w:w="1701" w:type="dxa"/>
          </w:tcPr>
          <w:p w:rsidR="00AD3CEE" w:rsidRPr="00AD3CEE" w:rsidRDefault="00AD3CEE" w:rsidP="000E2CE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4</w:t>
            </w:r>
            <w:r w:rsidRPr="00AD3CEE">
              <w:rPr>
                <w:rFonts w:asciiTheme="minorEastAsia" w:eastAsiaTheme="minorEastAsia" w:hAnsiTheme="minorEastAsia" w:cs="Arial"/>
                <w:b/>
                <w:color w:val="auto"/>
                <w:szCs w:val="21"/>
              </w:rPr>
              <w:t xml:space="preserve">PE </w:t>
            </w:r>
            <w:r w:rsidRPr="00AD3CEE">
              <w:rPr>
                <w:rFonts w:asciiTheme="minorEastAsia" w:eastAsiaTheme="minorEastAsia" w:hAnsiTheme="minorEastAsia"/>
                <w:color w:val="auto"/>
                <w:szCs w:val="21"/>
              </w:rPr>
              <w:t>低压线</w:t>
            </w:r>
          </w:p>
        </w:tc>
        <w:tc>
          <w:tcPr>
            <w:tcW w:w="2187" w:type="dxa"/>
          </w:tcPr>
          <w:p w:rsidR="00AD3CEE" w:rsidRPr="00AD3CEE" w:rsidRDefault="00207AF5" w:rsidP="00207AF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Pr>
                <w:rFonts w:asciiTheme="minorEastAsia" w:eastAsiaTheme="minorEastAsia" w:hAnsiTheme="minorEastAsia" w:cs="Arial"/>
                <w:color w:val="auto"/>
                <w:szCs w:val="21"/>
              </w:rPr>
              <w:t>2015</w:t>
            </w:r>
            <w:r>
              <w:rPr>
                <w:rFonts w:asciiTheme="minorEastAsia" w:eastAsiaTheme="minorEastAsia" w:hAnsiTheme="minorEastAsia" w:cs="Arial" w:hint="eastAsia"/>
                <w:color w:val="auto"/>
                <w:szCs w:val="21"/>
              </w:rPr>
              <w:t>年</w:t>
            </w:r>
            <w:r w:rsidR="00AD3CEE" w:rsidRPr="00AD3CEE">
              <w:rPr>
                <w:rFonts w:asciiTheme="minorEastAsia" w:eastAsiaTheme="minorEastAsia" w:hAnsiTheme="minorEastAsia" w:cs="Arial"/>
                <w:color w:val="auto"/>
                <w:szCs w:val="21"/>
              </w:rPr>
              <w:t xml:space="preserve">6 </w:t>
            </w:r>
            <w:r w:rsidR="00AD3CEE" w:rsidRPr="00AD3CEE">
              <w:rPr>
                <w:rFonts w:asciiTheme="minorEastAsia" w:eastAsiaTheme="minorEastAsia" w:hAnsiTheme="minorEastAsia"/>
                <w:color w:val="auto"/>
                <w:szCs w:val="21"/>
              </w:rPr>
              <w:t xml:space="preserve">月 </w:t>
            </w:r>
            <w:r w:rsidR="00AD3CEE" w:rsidRPr="00AD3CEE">
              <w:rPr>
                <w:rFonts w:asciiTheme="minorEastAsia" w:eastAsiaTheme="minorEastAsia" w:hAnsiTheme="minorEastAsia" w:cs="Arial"/>
                <w:color w:val="auto"/>
                <w:szCs w:val="21"/>
              </w:rPr>
              <w:t xml:space="preserve">20 </w:t>
            </w:r>
            <w:r w:rsidR="00AD3CEE" w:rsidRPr="00AD3CEE">
              <w:rPr>
                <w:rFonts w:asciiTheme="minorEastAsia" w:eastAsiaTheme="minorEastAsia" w:hAnsiTheme="minorEastAsia"/>
                <w:color w:val="auto"/>
                <w:szCs w:val="21"/>
              </w:rPr>
              <w:t>日</w:t>
            </w:r>
          </w:p>
        </w:tc>
        <w:tc>
          <w:tcPr>
            <w:tcW w:w="1659" w:type="dxa"/>
            <w:tcBorders>
              <w:right w:val="single" w:sz="12" w:space="0" w:color="auto"/>
            </w:tcBorders>
          </w:tcPr>
          <w:p w:rsidR="00AD3CEE" w:rsidRPr="00207AF5" w:rsidRDefault="00AD3CEE" w:rsidP="000E2CE5">
            <w:pPr>
              <w:spacing w:after="0" w:line="259" w:lineRule="auto"/>
              <w:ind w:left="0" w:right="109"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18"/>
                <w:szCs w:val="21"/>
              </w:rPr>
            </w:pPr>
            <w:r w:rsidRPr="00207AF5">
              <w:rPr>
                <w:rFonts w:asciiTheme="minorEastAsia" w:eastAsiaTheme="minorEastAsia" w:hAnsiTheme="minorEastAsia" w:cs="Arial"/>
                <w:color w:val="auto"/>
                <w:sz w:val="18"/>
                <w:szCs w:val="21"/>
              </w:rPr>
              <w:t xml:space="preserve">8 </w:t>
            </w:r>
            <w:r w:rsidRPr="00207AF5">
              <w:rPr>
                <w:rFonts w:asciiTheme="minorEastAsia" w:eastAsiaTheme="minorEastAsia" w:hAnsiTheme="minorEastAsia"/>
                <w:color w:val="auto"/>
                <w:sz w:val="18"/>
                <w:szCs w:val="21"/>
              </w:rPr>
              <w:t>月底</w:t>
            </w:r>
          </w:p>
        </w:tc>
      </w:tr>
      <w:tr w:rsidR="00AD3CEE" w:rsidRPr="003C73F0" w:rsidTr="000E2CE5">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668" w:type="dxa"/>
            <w:tcBorders>
              <w:left w:val="single" w:sz="12" w:space="0" w:color="auto"/>
            </w:tcBorders>
          </w:tcPr>
          <w:p w:rsidR="00AD3CEE" w:rsidRPr="00AD3CEE" w:rsidRDefault="00AD3CEE" w:rsidP="000E2CE5">
            <w:pPr>
              <w:spacing w:after="0" w:line="259" w:lineRule="auto"/>
              <w:ind w:left="0" w:right="109" w:firstLine="0"/>
              <w:jc w:val="center"/>
              <w:rPr>
                <w:rFonts w:asciiTheme="minorEastAsia" w:eastAsiaTheme="minorEastAsia" w:hAnsiTheme="minorEastAsia"/>
                <w:b w:val="0"/>
                <w:color w:val="auto"/>
                <w:szCs w:val="21"/>
              </w:rPr>
            </w:pPr>
            <w:r w:rsidRPr="00AD3CEE">
              <w:rPr>
                <w:rFonts w:asciiTheme="minorEastAsia" w:eastAsiaTheme="minorEastAsia" w:hAnsiTheme="minorEastAsia"/>
                <w:b w:val="0"/>
                <w:color w:val="auto"/>
                <w:szCs w:val="21"/>
              </w:rPr>
              <w:t>扬子石化</w:t>
            </w:r>
          </w:p>
        </w:tc>
        <w:tc>
          <w:tcPr>
            <w:tcW w:w="1134" w:type="dxa"/>
          </w:tcPr>
          <w:p w:rsidR="00AD3CEE" w:rsidRPr="00AD3CEE" w:rsidRDefault="00AD3CEE" w:rsidP="000E2CE5">
            <w:pPr>
              <w:spacing w:after="0" w:line="259" w:lineRule="auto"/>
              <w:ind w:left="492"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9</w:t>
            </w:r>
          </w:p>
        </w:tc>
        <w:tc>
          <w:tcPr>
            <w:tcW w:w="1701" w:type="dxa"/>
          </w:tcPr>
          <w:p w:rsidR="00AD3CEE" w:rsidRPr="00AD3CEE" w:rsidRDefault="00AD3CEE" w:rsidP="000E2CE5">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2PE</w:t>
            </w:r>
          </w:p>
        </w:tc>
        <w:tc>
          <w:tcPr>
            <w:tcW w:w="2187" w:type="dxa"/>
          </w:tcPr>
          <w:p w:rsidR="00AD3CEE" w:rsidRPr="00AD3CEE" w:rsidRDefault="00207AF5" w:rsidP="00207AF5">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Pr>
                <w:rFonts w:asciiTheme="minorEastAsia" w:eastAsiaTheme="minorEastAsia" w:hAnsiTheme="minorEastAsia" w:cs="Arial"/>
                <w:color w:val="auto"/>
                <w:szCs w:val="21"/>
              </w:rPr>
              <w:t>2015</w:t>
            </w:r>
            <w:r>
              <w:rPr>
                <w:rFonts w:asciiTheme="minorEastAsia" w:eastAsiaTheme="minorEastAsia" w:hAnsiTheme="minorEastAsia" w:cs="Arial" w:hint="eastAsia"/>
                <w:color w:val="auto"/>
                <w:szCs w:val="21"/>
              </w:rPr>
              <w:t>年</w:t>
            </w:r>
            <w:r w:rsidR="00AD3CEE" w:rsidRPr="00AD3CEE">
              <w:rPr>
                <w:rFonts w:asciiTheme="minorEastAsia" w:eastAsiaTheme="minorEastAsia" w:hAnsiTheme="minorEastAsia" w:cs="Arial"/>
                <w:color w:val="auto"/>
                <w:szCs w:val="21"/>
              </w:rPr>
              <w:t xml:space="preserve">9 </w:t>
            </w:r>
            <w:r w:rsidR="00AD3CEE" w:rsidRPr="00AD3CEE">
              <w:rPr>
                <w:rFonts w:asciiTheme="minorEastAsia" w:eastAsiaTheme="minorEastAsia" w:hAnsiTheme="minorEastAsia"/>
                <w:color w:val="auto"/>
                <w:szCs w:val="21"/>
              </w:rPr>
              <w:t xml:space="preserve">月 </w:t>
            </w:r>
            <w:r w:rsidR="00AD3CEE" w:rsidRPr="00AD3CEE">
              <w:rPr>
                <w:rFonts w:asciiTheme="minorEastAsia" w:eastAsiaTheme="minorEastAsia" w:hAnsiTheme="minorEastAsia" w:cs="Arial"/>
                <w:color w:val="auto"/>
                <w:szCs w:val="21"/>
              </w:rPr>
              <w:t xml:space="preserve">7 </w:t>
            </w:r>
            <w:r w:rsidR="00AD3CEE" w:rsidRPr="00AD3CEE">
              <w:rPr>
                <w:rFonts w:asciiTheme="minorEastAsia" w:eastAsiaTheme="minorEastAsia" w:hAnsiTheme="minorEastAsia"/>
                <w:color w:val="auto"/>
                <w:szCs w:val="21"/>
              </w:rPr>
              <w:t>日</w:t>
            </w:r>
          </w:p>
        </w:tc>
        <w:tc>
          <w:tcPr>
            <w:tcW w:w="1659" w:type="dxa"/>
            <w:tcBorders>
              <w:right w:val="single" w:sz="12" w:space="0" w:color="auto"/>
            </w:tcBorders>
          </w:tcPr>
          <w:p w:rsidR="00AD3CEE" w:rsidRPr="00207AF5" w:rsidRDefault="00AD3CEE" w:rsidP="000E2CE5">
            <w:pPr>
              <w:spacing w:after="0" w:line="259" w:lineRule="auto"/>
              <w:ind w:left="0" w:right="109"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 w:val="18"/>
                <w:szCs w:val="21"/>
              </w:rPr>
            </w:pPr>
            <w:r w:rsidRPr="00207AF5">
              <w:rPr>
                <w:rFonts w:asciiTheme="minorEastAsia" w:eastAsiaTheme="minorEastAsia" w:hAnsiTheme="minorEastAsia" w:cs="Arial"/>
                <w:color w:val="auto"/>
                <w:sz w:val="18"/>
                <w:szCs w:val="21"/>
              </w:rPr>
              <w:t xml:space="preserve">9 </w:t>
            </w:r>
            <w:r w:rsidRPr="00207AF5">
              <w:rPr>
                <w:rFonts w:asciiTheme="minorEastAsia" w:eastAsiaTheme="minorEastAsia" w:hAnsiTheme="minorEastAsia"/>
                <w:color w:val="auto"/>
                <w:sz w:val="18"/>
                <w:szCs w:val="21"/>
              </w:rPr>
              <w:t xml:space="preserve">月 </w:t>
            </w:r>
            <w:r w:rsidRPr="00207AF5">
              <w:rPr>
                <w:rFonts w:asciiTheme="minorEastAsia" w:eastAsiaTheme="minorEastAsia" w:hAnsiTheme="minorEastAsia" w:cs="Arial"/>
                <w:color w:val="auto"/>
                <w:sz w:val="18"/>
                <w:szCs w:val="21"/>
              </w:rPr>
              <w:t xml:space="preserve">11 </w:t>
            </w:r>
            <w:r w:rsidRPr="00207AF5">
              <w:rPr>
                <w:rFonts w:asciiTheme="minorEastAsia" w:eastAsiaTheme="minorEastAsia" w:hAnsiTheme="minorEastAsia"/>
                <w:color w:val="auto"/>
                <w:sz w:val="18"/>
                <w:szCs w:val="21"/>
              </w:rPr>
              <w:t>日</w:t>
            </w:r>
          </w:p>
        </w:tc>
      </w:tr>
      <w:tr w:rsidR="00AD3CEE" w:rsidRPr="003C73F0" w:rsidTr="000E2CE5">
        <w:trPr>
          <w:trHeight w:val="379"/>
        </w:trPr>
        <w:tc>
          <w:tcPr>
            <w:cnfStyle w:val="001000000000" w:firstRow="0" w:lastRow="0" w:firstColumn="1" w:lastColumn="0" w:oddVBand="0" w:evenVBand="0" w:oddHBand="0" w:evenHBand="0" w:firstRowFirstColumn="0" w:firstRowLastColumn="0" w:lastRowFirstColumn="0" w:lastRowLastColumn="0"/>
            <w:tcW w:w="1668" w:type="dxa"/>
            <w:tcBorders>
              <w:left w:val="single" w:sz="12" w:space="0" w:color="auto"/>
            </w:tcBorders>
          </w:tcPr>
          <w:p w:rsidR="00AD3CEE" w:rsidRPr="00AD3CEE" w:rsidRDefault="00AD3CEE" w:rsidP="000E2CE5">
            <w:pPr>
              <w:spacing w:after="0" w:line="259" w:lineRule="auto"/>
              <w:ind w:left="0" w:right="109" w:firstLine="0"/>
              <w:jc w:val="center"/>
              <w:rPr>
                <w:rFonts w:asciiTheme="minorEastAsia" w:eastAsiaTheme="minorEastAsia" w:hAnsiTheme="minorEastAsia"/>
                <w:b w:val="0"/>
                <w:color w:val="auto"/>
                <w:szCs w:val="21"/>
              </w:rPr>
            </w:pPr>
            <w:r w:rsidRPr="00AD3CEE">
              <w:rPr>
                <w:rFonts w:asciiTheme="minorEastAsia" w:eastAsiaTheme="minorEastAsia" w:hAnsiTheme="minorEastAsia"/>
                <w:b w:val="0"/>
                <w:color w:val="auto"/>
                <w:szCs w:val="21"/>
              </w:rPr>
              <w:t>齐鲁石化</w:t>
            </w:r>
          </w:p>
        </w:tc>
        <w:tc>
          <w:tcPr>
            <w:tcW w:w="1134" w:type="dxa"/>
          </w:tcPr>
          <w:p w:rsidR="00AD3CEE" w:rsidRPr="00AD3CEE" w:rsidRDefault="00AD3CEE" w:rsidP="000E2CE5">
            <w:pPr>
              <w:spacing w:after="0" w:line="259" w:lineRule="auto"/>
              <w:ind w:left="492"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7</w:t>
            </w:r>
          </w:p>
        </w:tc>
        <w:tc>
          <w:tcPr>
            <w:tcW w:w="1701" w:type="dxa"/>
          </w:tcPr>
          <w:p w:rsidR="00AD3CEE" w:rsidRPr="00AD3CEE" w:rsidRDefault="00AD3CEE" w:rsidP="000E2CE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低压一线</w:t>
            </w:r>
          </w:p>
        </w:tc>
        <w:tc>
          <w:tcPr>
            <w:tcW w:w="2187" w:type="dxa"/>
          </w:tcPr>
          <w:p w:rsidR="00AD3CEE" w:rsidRPr="00AD3CEE" w:rsidRDefault="00207AF5" w:rsidP="00207AF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Pr>
                <w:rFonts w:asciiTheme="minorEastAsia" w:eastAsiaTheme="minorEastAsia" w:hAnsiTheme="minorEastAsia" w:cs="Arial"/>
                <w:color w:val="auto"/>
                <w:szCs w:val="21"/>
              </w:rPr>
              <w:t>2015</w:t>
            </w:r>
            <w:r>
              <w:rPr>
                <w:rFonts w:asciiTheme="minorEastAsia" w:eastAsiaTheme="minorEastAsia" w:hAnsiTheme="minorEastAsia" w:cs="Arial" w:hint="eastAsia"/>
                <w:color w:val="auto"/>
                <w:szCs w:val="21"/>
              </w:rPr>
              <w:t>年</w:t>
            </w:r>
            <w:r w:rsidR="00AD3CEE" w:rsidRPr="00AD3CEE">
              <w:rPr>
                <w:rFonts w:asciiTheme="minorEastAsia" w:eastAsiaTheme="minorEastAsia" w:hAnsiTheme="minorEastAsia" w:cs="Arial"/>
                <w:color w:val="auto"/>
                <w:szCs w:val="21"/>
              </w:rPr>
              <w:t xml:space="preserve">8 </w:t>
            </w:r>
            <w:r w:rsidR="00AD3CEE" w:rsidRPr="00AD3CEE">
              <w:rPr>
                <w:rFonts w:asciiTheme="minorEastAsia" w:eastAsiaTheme="minorEastAsia" w:hAnsiTheme="minorEastAsia"/>
                <w:color w:val="auto"/>
                <w:szCs w:val="21"/>
              </w:rPr>
              <w:t xml:space="preserve">月 </w:t>
            </w:r>
            <w:r w:rsidR="00AD3CEE" w:rsidRPr="00AD3CEE">
              <w:rPr>
                <w:rFonts w:asciiTheme="minorEastAsia" w:eastAsiaTheme="minorEastAsia" w:hAnsiTheme="minorEastAsia" w:cs="Arial"/>
                <w:color w:val="auto"/>
                <w:szCs w:val="21"/>
              </w:rPr>
              <w:t xml:space="preserve">20 </w:t>
            </w:r>
            <w:r w:rsidR="00AD3CEE" w:rsidRPr="00AD3CEE">
              <w:rPr>
                <w:rFonts w:asciiTheme="minorEastAsia" w:eastAsiaTheme="minorEastAsia" w:hAnsiTheme="minorEastAsia"/>
                <w:color w:val="auto"/>
                <w:szCs w:val="21"/>
              </w:rPr>
              <w:t>日</w:t>
            </w:r>
          </w:p>
        </w:tc>
        <w:tc>
          <w:tcPr>
            <w:tcW w:w="1659" w:type="dxa"/>
            <w:tcBorders>
              <w:right w:val="single" w:sz="12" w:space="0" w:color="auto"/>
            </w:tcBorders>
          </w:tcPr>
          <w:p w:rsidR="00AD3CEE" w:rsidRPr="00207AF5" w:rsidRDefault="00AD3CEE" w:rsidP="000E2CE5">
            <w:pPr>
              <w:spacing w:after="0" w:line="259" w:lineRule="auto"/>
              <w:ind w:left="0" w:right="109"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18"/>
                <w:szCs w:val="21"/>
              </w:rPr>
            </w:pPr>
            <w:r w:rsidRPr="00207AF5">
              <w:rPr>
                <w:rFonts w:asciiTheme="minorEastAsia" w:eastAsiaTheme="minorEastAsia" w:hAnsiTheme="minorEastAsia"/>
                <w:color w:val="auto"/>
                <w:sz w:val="18"/>
                <w:szCs w:val="21"/>
              </w:rPr>
              <w:t>不详</w:t>
            </w:r>
          </w:p>
        </w:tc>
      </w:tr>
      <w:tr w:rsidR="00AD3CEE" w:rsidRPr="003C73F0" w:rsidTr="000E2CE5">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668" w:type="dxa"/>
            <w:tcBorders>
              <w:left w:val="single" w:sz="12" w:space="0" w:color="auto"/>
            </w:tcBorders>
          </w:tcPr>
          <w:p w:rsidR="00AD3CEE" w:rsidRPr="00AD3CEE" w:rsidRDefault="00AD3CEE" w:rsidP="000E2CE5">
            <w:pPr>
              <w:spacing w:after="0" w:line="259" w:lineRule="auto"/>
              <w:ind w:left="0" w:right="108" w:firstLine="0"/>
              <w:jc w:val="center"/>
              <w:rPr>
                <w:rFonts w:asciiTheme="minorEastAsia" w:eastAsiaTheme="minorEastAsia" w:hAnsiTheme="minorEastAsia"/>
                <w:b w:val="0"/>
                <w:color w:val="auto"/>
                <w:szCs w:val="21"/>
              </w:rPr>
            </w:pPr>
            <w:r w:rsidRPr="00AD3CEE">
              <w:rPr>
                <w:rFonts w:asciiTheme="minorEastAsia" w:eastAsiaTheme="minorEastAsia" w:hAnsiTheme="minorEastAsia"/>
                <w:b w:val="0"/>
                <w:color w:val="auto"/>
                <w:szCs w:val="21"/>
              </w:rPr>
              <w:t>蒲城清洁能源</w:t>
            </w:r>
          </w:p>
        </w:tc>
        <w:tc>
          <w:tcPr>
            <w:tcW w:w="1134" w:type="dxa"/>
          </w:tcPr>
          <w:p w:rsidR="00AD3CEE" w:rsidRPr="00AD3CEE" w:rsidRDefault="00AD3CEE" w:rsidP="000E2CE5">
            <w:pPr>
              <w:spacing w:after="0" w:line="259" w:lineRule="auto"/>
              <w:ind w:left="442"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30</w:t>
            </w:r>
          </w:p>
        </w:tc>
        <w:tc>
          <w:tcPr>
            <w:tcW w:w="1701" w:type="dxa"/>
          </w:tcPr>
          <w:p w:rsidR="00AD3CEE" w:rsidRPr="00AD3CEE" w:rsidRDefault="00AD3CEE" w:rsidP="000E2CE5">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全密度</w:t>
            </w:r>
          </w:p>
        </w:tc>
        <w:tc>
          <w:tcPr>
            <w:tcW w:w="2187" w:type="dxa"/>
          </w:tcPr>
          <w:p w:rsidR="00AD3CEE" w:rsidRPr="00AD3CEE" w:rsidRDefault="00207AF5" w:rsidP="00207AF5">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Pr>
                <w:rFonts w:asciiTheme="minorEastAsia" w:eastAsiaTheme="minorEastAsia" w:hAnsiTheme="minorEastAsia" w:cs="Arial"/>
                <w:color w:val="auto"/>
                <w:szCs w:val="21"/>
              </w:rPr>
              <w:t>2015</w:t>
            </w:r>
            <w:r>
              <w:rPr>
                <w:rFonts w:asciiTheme="minorEastAsia" w:eastAsiaTheme="minorEastAsia" w:hAnsiTheme="minorEastAsia" w:cs="Arial" w:hint="eastAsia"/>
                <w:color w:val="auto"/>
                <w:szCs w:val="21"/>
              </w:rPr>
              <w:t>年</w:t>
            </w:r>
            <w:r w:rsidR="00AD3CEE" w:rsidRPr="00AD3CEE">
              <w:rPr>
                <w:rFonts w:asciiTheme="minorEastAsia" w:eastAsiaTheme="minorEastAsia" w:hAnsiTheme="minorEastAsia" w:cs="Arial"/>
                <w:color w:val="auto"/>
                <w:szCs w:val="21"/>
              </w:rPr>
              <w:t xml:space="preserve">8 </w:t>
            </w:r>
            <w:r w:rsidR="00AD3CEE" w:rsidRPr="00AD3CEE">
              <w:rPr>
                <w:rFonts w:asciiTheme="minorEastAsia" w:eastAsiaTheme="minorEastAsia" w:hAnsiTheme="minorEastAsia"/>
                <w:color w:val="auto"/>
                <w:szCs w:val="21"/>
              </w:rPr>
              <w:t xml:space="preserve">月 </w:t>
            </w:r>
            <w:r w:rsidR="00AD3CEE" w:rsidRPr="00AD3CEE">
              <w:rPr>
                <w:rFonts w:asciiTheme="minorEastAsia" w:eastAsiaTheme="minorEastAsia" w:hAnsiTheme="minorEastAsia" w:cs="Arial"/>
                <w:color w:val="auto"/>
                <w:szCs w:val="21"/>
              </w:rPr>
              <w:t xml:space="preserve">25 </w:t>
            </w:r>
            <w:r w:rsidR="00AD3CEE" w:rsidRPr="00AD3CEE">
              <w:rPr>
                <w:rFonts w:asciiTheme="minorEastAsia" w:eastAsiaTheme="minorEastAsia" w:hAnsiTheme="minorEastAsia"/>
                <w:color w:val="auto"/>
                <w:szCs w:val="21"/>
              </w:rPr>
              <w:t>日</w:t>
            </w:r>
          </w:p>
        </w:tc>
        <w:tc>
          <w:tcPr>
            <w:tcW w:w="1659" w:type="dxa"/>
            <w:tcBorders>
              <w:right w:val="single" w:sz="12" w:space="0" w:color="auto"/>
            </w:tcBorders>
          </w:tcPr>
          <w:p w:rsidR="00AD3CEE" w:rsidRPr="00207AF5" w:rsidRDefault="00AD3CEE" w:rsidP="000E2CE5">
            <w:pPr>
              <w:spacing w:after="0" w:line="259" w:lineRule="auto"/>
              <w:ind w:left="0" w:right="109"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 w:val="18"/>
                <w:szCs w:val="21"/>
              </w:rPr>
            </w:pPr>
            <w:r w:rsidRPr="00207AF5">
              <w:rPr>
                <w:rFonts w:asciiTheme="minorEastAsia" w:eastAsiaTheme="minorEastAsia" w:hAnsiTheme="minorEastAsia"/>
                <w:color w:val="auto"/>
                <w:sz w:val="18"/>
                <w:szCs w:val="21"/>
              </w:rPr>
              <w:t>不详</w:t>
            </w:r>
          </w:p>
        </w:tc>
      </w:tr>
      <w:tr w:rsidR="00AD3CEE" w:rsidRPr="003C73F0" w:rsidTr="000E2CE5">
        <w:trPr>
          <w:trHeight w:val="380"/>
        </w:trPr>
        <w:tc>
          <w:tcPr>
            <w:cnfStyle w:val="001000000000" w:firstRow="0" w:lastRow="0" w:firstColumn="1" w:lastColumn="0" w:oddVBand="0" w:evenVBand="0" w:oddHBand="0" w:evenHBand="0" w:firstRowFirstColumn="0" w:firstRowLastColumn="0" w:lastRowFirstColumn="0" w:lastRowLastColumn="0"/>
            <w:tcW w:w="1668" w:type="dxa"/>
            <w:tcBorders>
              <w:left w:val="single" w:sz="12" w:space="0" w:color="auto"/>
            </w:tcBorders>
          </w:tcPr>
          <w:p w:rsidR="00AD3CEE" w:rsidRPr="00AD3CEE" w:rsidRDefault="00AD3CEE" w:rsidP="000E2CE5">
            <w:pPr>
              <w:spacing w:after="0" w:line="259" w:lineRule="auto"/>
              <w:ind w:left="0" w:right="109" w:firstLine="0"/>
              <w:jc w:val="center"/>
              <w:rPr>
                <w:rFonts w:asciiTheme="minorEastAsia" w:eastAsiaTheme="minorEastAsia" w:hAnsiTheme="minorEastAsia"/>
                <w:b w:val="0"/>
                <w:color w:val="auto"/>
                <w:szCs w:val="21"/>
              </w:rPr>
            </w:pPr>
            <w:r w:rsidRPr="00AD3CEE">
              <w:rPr>
                <w:rFonts w:asciiTheme="minorEastAsia" w:eastAsiaTheme="minorEastAsia" w:hAnsiTheme="minorEastAsia"/>
                <w:b w:val="0"/>
                <w:color w:val="auto"/>
                <w:szCs w:val="21"/>
              </w:rPr>
              <w:t>抚顺石化</w:t>
            </w:r>
          </w:p>
        </w:tc>
        <w:tc>
          <w:tcPr>
            <w:tcW w:w="1134" w:type="dxa"/>
          </w:tcPr>
          <w:p w:rsidR="00AD3CEE" w:rsidRPr="00AD3CEE" w:rsidRDefault="00AD3CEE" w:rsidP="000E2CE5">
            <w:pPr>
              <w:spacing w:after="0" w:line="259" w:lineRule="auto"/>
              <w:ind w:left="442"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13</w:t>
            </w:r>
          </w:p>
        </w:tc>
        <w:tc>
          <w:tcPr>
            <w:tcW w:w="1701" w:type="dxa"/>
          </w:tcPr>
          <w:p w:rsidR="00AD3CEE" w:rsidRPr="00AD3CEE" w:rsidRDefault="00AD3CEE" w:rsidP="000E2CE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低压</w:t>
            </w:r>
          </w:p>
        </w:tc>
        <w:tc>
          <w:tcPr>
            <w:tcW w:w="2187" w:type="dxa"/>
          </w:tcPr>
          <w:p w:rsidR="00AD3CEE" w:rsidRPr="00AD3CEE" w:rsidRDefault="00207AF5" w:rsidP="00207AF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Pr>
                <w:rFonts w:asciiTheme="minorEastAsia" w:eastAsiaTheme="minorEastAsia" w:hAnsiTheme="minorEastAsia" w:cs="Arial"/>
                <w:color w:val="auto"/>
                <w:szCs w:val="21"/>
              </w:rPr>
              <w:t>2015</w:t>
            </w:r>
            <w:r>
              <w:rPr>
                <w:rFonts w:asciiTheme="minorEastAsia" w:eastAsiaTheme="minorEastAsia" w:hAnsiTheme="minorEastAsia" w:cs="Arial" w:hint="eastAsia"/>
                <w:color w:val="auto"/>
                <w:szCs w:val="21"/>
              </w:rPr>
              <w:t>年</w:t>
            </w:r>
            <w:r w:rsidR="00AD3CEE" w:rsidRPr="00AD3CEE">
              <w:rPr>
                <w:rFonts w:asciiTheme="minorEastAsia" w:eastAsiaTheme="minorEastAsia" w:hAnsiTheme="minorEastAsia" w:cs="Arial"/>
                <w:color w:val="auto"/>
                <w:szCs w:val="21"/>
              </w:rPr>
              <w:t xml:space="preserve">9 </w:t>
            </w:r>
            <w:r w:rsidR="00AD3CEE" w:rsidRPr="00AD3CEE">
              <w:rPr>
                <w:rFonts w:asciiTheme="minorEastAsia" w:eastAsiaTheme="minorEastAsia" w:hAnsiTheme="minorEastAsia"/>
                <w:color w:val="auto"/>
                <w:szCs w:val="21"/>
              </w:rPr>
              <w:t xml:space="preserve">月 </w:t>
            </w:r>
            <w:r w:rsidR="00AD3CEE" w:rsidRPr="00AD3CEE">
              <w:rPr>
                <w:rFonts w:asciiTheme="minorEastAsia" w:eastAsiaTheme="minorEastAsia" w:hAnsiTheme="minorEastAsia" w:cs="Arial"/>
                <w:color w:val="auto"/>
                <w:szCs w:val="21"/>
              </w:rPr>
              <w:t xml:space="preserve">10 </w:t>
            </w:r>
            <w:r w:rsidR="00AD3CEE" w:rsidRPr="00AD3CEE">
              <w:rPr>
                <w:rFonts w:asciiTheme="minorEastAsia" w:eastAsiaTheme="minorEastAsia" w:hAnsiTheme="minorEastAsia"/>
                <w:color w:val="auto"/>
                <w:szCs w:val="21"/>
              </w:rPr>
              <w:t>日</w:t>
            </w:r>
          </w:p>
        </w:tc>
        <w:tc>
          <w:tcPr>
            <w:tcW w:w="1659" w:type="dxa"/>
            <w:tcBorders>
              <w:right w:val="single" w:sz="12" w:space="0" w:color="auto"/>
            </w:tcBorders>
          </w:tcPr>
          <w:p w:rsidR="00AD3CEE" w:rsidRPr="00207AF5" w:rsidRDefault="00AD3CEE" w:rsidP="000E2CE5">
            <w:pPr>
              <w:spacing w:after="0" w:line="259" w:lineRule="auto"/>
              <w:ind w:left="185"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18"/>
                <w:szCs w:val="21"/>
              </w:rPr>
            </w:pPr>
            <w:r w:rsidRPr="00207AF5">
              <w:rPr>
                <w:rFonts w:asciiTheme="minorEastAsia" w:eastAsiaTheme="minorEastAsia" w:hAnsiTheme="minorEastAsia"/>
                <w:color w:val="auto"/>
                <w:sz w:val="18"/>
                <w:szCs w:val="21"/>
              </w:rPr>
              <w:t>计划停半月</w:t>
            </w:r>
          </w:p>
        </w:tc>
      </w:tr>
      <w:tr w:rsidR="00AD3CEE" w:rsidRPr="003C73F0" w:rsidTr="000E2CE5">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668" w:type="dxa"/>
            <w:tcBorders>
              <w:left w:val="single" w:sz="12" w:space="0" w:color="auto"/>
            </w:tcBorders>
          </w:tcPr>
          <w:p w:rsidR="00AD3CEE" w:rsidRPr="00AD3CEE" w:rsidRDefault="00AD3CEE" w:rsidP="000E2CE5">
            <w:pPr>
              <w:spacing w:after="0" w:line="259" w:lineRule="auto"/>
              <w:ind w:left="0" w:right="50" w:firstLine="0"/>
              <w:jc w:val="center"/>
              <w:rPr>
                <w:rFonts w:asciiTheme="minorEastAsia" w:eastAsiaTheme="minorEastAsia" w:hAnsiTheme="minorEastAsia"/>
                <w:b w:val="0"/>
                <w:color w:val="auto"/>
                <w:szCs w:val="21"/>
              </w:rPr>
            </w:pPr>
            <w:r w:rsidRPr="00AD3CEE">
              <w:rPr>
                <w:rFonts w:asciiTheme="minorEastAsia" w:eastAsiaTheme="minorEastAsia" w:hAnsiTheme="minorEastAsia"/>
                <w:b w:val="0"/>
                <w:color w:val="auto"/>
                <w:szCs w:val="21"/>
              </w:rPr>
              <w:t>神华神木</w:t>
            </w:r>
          </w:p>
        </w:tc>
        <w:tc>
          <w:tcPr>
            <w:tcW w:w="1134" w:type="dxa"/>
          </w:tcPr>
          <w:p w:rsidR="00AD3CEE" w:rsidRPr="00AD3CEE" w:rsidRDefault="00AD3CEE" w:rsidP="000E2CE5">
            <w:pPr>
              <w:spacing w:after="0" w:line="259" w:lineRule="auto"/>
              <w:ind w:left="554"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30</w:t>
            </w:r>
          </w:p>
        </w:tc>
        <w:tc>
          <w:tcPr>
            <w:tcW w:w="1701" w:type="dxa"/>
          </w:tcPr>
          <w:p w:rsidR="00AD3CEE" w:rsidRPr="00AD3CEE" w:rsidRDefault="00AD3CEE" w:rsidP="000E2CE5">
            <w:pPr>
              <w:spacing w:after="0" w:line="259" w:lineRule="auto"/>
              <w:ind w:left="0" w:right="216" w:firstLine="0"/>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高压</w:t>
            </w:r>
          </w:p>
        </w:tc>
        <w:tc>
          <w:tcPr>
            <w:tcW w:w="2187" w:type="dxa"/>
          </w:tcPr>
          <w:p w:rsidR="00AD3CEE" w:rsidRPr="00AD3CEE" w:rsidRDefault="00AD3CEE" w:rsidP="000E2CE5">
            <w:pPr>
              <w:spacing w:after="0" w:line="259" w:lineRule="auto"/>
              <w:ind w:left="0" w:right="216"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Cs w:val="21"/>
              </w:rPr>
            </w:pPr>
            <w:r>
              <w:rPr>
                <w:rFonts w:asciiTheme="minorEastAsia" w:eastAsiaTheme="minorEastAsia" w:hAnsiTheme="minorEastAsia" w:hint="eastAsia"/>
                <w:color w:val="auto"/>
                <w:szCs w:val="21"/>
              </w:rPr>
              <w:t>-</w:t>
            </w:r>
            <w:r>
              <w:rPr>
                <w:rFonts w:asciiTheme="minorEastAsia" w:eastAsiaTheme="minorEastAsia" w:hAnsiTheme="minorEastAsia"/>
                <w:color w:val="auto"/>
                <w:szCs w:val="21"/>
              </w:rPr>
              <w:t>-</w:t>
            </w:r>
          </w:p>
        </w:tc>
        <w:tc>
          <w:tcPr>
            <w:tcW w:w="1659" w:type="dxa"/>
            <w:tcBorders>
              <w:right w:val="single" w:sz="12" w:space="0" w:color="auto"/>
            </w:tcBorders>
          </w:tcPr>
          <w:p w:rsidR="00AD3CEE" w:rsidRPr="00207AF5" w:rsidRDefault="00AD3CEE" w:rsidP="000E2CE5">
            <w:pPr>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auto"/>
                <w:sz w:val="18"/>
                <w:szCs w:val="21"/>
              </w:rPr>
            </w:pPr>
            <w:r w:rsidRPr="00207AF5">
              <w:rPr>
                <w:rFonts w:asciiTheme="minorEastAsia" w:eastAsiaTheme="minorEastAsia" w:hAnsiTheme="minorEastAsia"/>
                <w:color w:val="auto"/>
                <w:sz w:val="18"/>
                <w:szCs w:val="21"/>
              </w:rPr>
              <w:t xml:space="preserve">计划 </w:t>
            </w:r>
            <w:r w:rsidRPr="00207AF5">
              <w:rPr>
                <w:rFonts w:asciiTheme="minorEastAsia" w:eastAsiaTheme="minorEastAsia" w:hAnsiTheme="minorEastAsia" w:cs="Arial"/>
                <w:color w:val="auto"/>
                <w:sz w:val="18"/>
                <w:szCs w:val="21"/>
              </w:rPr>
              <w:t xml:space="preserve">9 </w:t>
            </w:r>
            <w:r w:rsidRPr="00207AF5">
              <w:rPr>
                <w:rFonts w:asciiTheme="minorEastAsia" w:eastAsiaTheme="minorEastAsia" w:hAnsiTheme="minorEastAsia"/>
                <w:color w:val="auto"/>
                <w:sz w:val="18"/>
                <w:szCs w:val="21"/>
              </w:rPr>
              <w:t>月份试车</w:t>
            </w:r>
          </w:p>
        </w:tc>
      </w:tr>
      <w:tr w:rsidR="00AD3CEE" w:rsidRPr="003C73F0" w:rsidTr="000E2CE5">
        <w:trPr>
          <w:trHeight w:val="388"/>
        </w:trPr>
        <w:tc>
          <w:tcPr>
            <w:cnfStyle w:val="001000000000" w:firstRow="0" w:lastRow="0" w:firstColumn="1" w:lastColumn="0" w:oddVBand="0" w:evenVBand="0" w:oddHBand="0" w:evenHBand="0" w:firstRowFirstColumn="0" w:firstRowLastColumn="0" w:lastRowFirstColumn="0" w:lastRowLastColumn="0"/>
            <w:tcW w:w="1668" w:type="dxa"/>
            <w:tcBorders>
              <w:left w:val="single" w:sz="12" w:space="0" w:color="auto"/>
              <w:bottom w:val="single" w:sz="12" w:space="0" w:color="auto"/>
            </w:tcBorders>
          </w:tcPr>
          <w:p w:rsidR="00AD3CEE" w:rsidRPr="00AD3CEE" w:rsidRDefault="00AD3CEE" w:rsidP="000E2CE5">
            <w:pPr>
              <w:spacing w:after="0" w:line="259" w:lineRule="auto"/>
              <w:ind w:left="0" w:right="50" w:firstLine="0"/>
              <w:jc w:val="center"/>
              <w:rPr>
                <w:rFonts w:asciiTheme="minorEastAsia" w:eastAsiaTheme="minorEastAsia" w:hAnsiTheme="minorEastAsia"/>
                <w:b w:val="0"/>
                <w:color w:val="auto"/>
                <w:szCs w:val="21"/>
              </w:rPr>
            </w:pPr>
            <w:r w:rsidRPr="00AD3CEE">
              <w:rPr>
                <w:rFonts w:asciiTheme="minorEastAsia" w:eastAsiaTheme="minorEastAsia" w:hAnsiTheme="minorEastAsia"/>
                <w:b w:val="0"/>
                <w:color w:val="auto"/>
                <w:szCs w:val="21"/>
              </w:rPr>
              <w:t>中煤蒙大</w:t>
            </w:r>
          </w:p>
        </w:tc>
        <w:tc>
          <w:tcPr>
            <w:tcW w:w="1134" w:type="dxa"/>
            <w:tcBorders>
              <w:bottom w:val="single" w:sz="12" w:space="0" w:color="auto"/>
            </w:tcBorders>
          </w:tcPr>
          <w:p w:rsidR="00AD3CEE" w:rsidRPr="00AD3CEE" w:rsidRDefault="00AD3CEE" w:rsidP="000E2CE5">
            <w:pPr>
              <w:spacing w:after="0" w:line="259" w:lineRule="auto"/>
              <w:ind w:left="554"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s="Arial"/>
                <w:color w:val="auto"/>
                <w:szCs w:val="21"/>
              </w:rPr>
              <w:t>30</w:t>
            </w:r>
          </w:p>
        </w:tc>
        <w:tc>
          <w:tcPr>
            <w:tcW w:w="1701" w:type="dxa"/>
            <w:tcBorders>
              <w:bottom w:val="single" w:sz="12" w:space="0" w:color="auto"/>
            </w:tcBorders>
          </w:tcPr>
          <w:p w:rsidR="00AD3CEE" w:rsidRPr="00AD3CEE" w:rsidRDefault="00AD3CEE" w:rsidP="000E2CE5">
            <w:pPr>
              <w:spacing w:after="0" w:line="259" w:lineRule="auto"/>
              <w:ind w:left="0" w:right="216"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sidRPr="00AD3CEE">
              <w:rPr>
                <w:rFonts w:asciiTheme="minorEastAsia" w:eastAsiaTheme="minorEastAsia" w:hAnsiTheme="minorEastAsia"/>
                <w:color w:val="auto"/>
                <w:szCs w:val="21"/>
              </w:rPr>
              <w:t>线性</w:t>
            </w:r>
          </w:p>
        </w:tc>
        <w:tc>
          <w:tcPr>
            <w:tcW w:w="2187" w:type="dxa"/>
            <w:tcBorders>
              <w:bottom w:val="single" w:sz="12" w:space="0" w:color="auto"/>
            </w:tcBorders>
          </w:tcPr>
          <w:p w:rsidR="00AD3CEE" w:rsidRPr="00AD3CEE" w:rsidRDefault="00AD3CEE" w:rsidP="000E2CE5">
            <w:pPr>
              <w:spacing w:after="0" w:line="259" w:lineRule="auto"/>
              <w:ind w:left="0" w:right="216"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Cs w:val="21"/>
              </w:rPr>
            </w:pPr>
            <w:r>
              <w:rPr>
                <w:rFonts w:asciiTheme="minorEastAsia" w:eastAsiaTheme="minorEastAsia" w:hAnsiTheme="minorEastAsia" w:hint="eastAsia"/>
                <w:color w:val="auto"/>
                <w:szCs w:val="21"/>
              </w:rPr>
              <w:t>-</w:t>
            </w:r>
            <w:r>
              <w:rPr>
                <w:rFonts w:asciiTheme="minorEastAsia" w:eastAsiaTheme="minorEastAsia" w:hAnsiTheme="minorEastAsia"/>
                <w:color w:val="auto"/>
                <w:szCs w:val="21"/>
              </w:rPr>
              <w:t>-</w:t>
            </w:r>
            <w:bookmarkStart w:id="0" w:name="_GoBack"/>
            <w:bookmarkEnd w:id="0"/>
          </w:p>
        </w:tc>
        <w:tc>
          <w:tcPr>
            <w:tcW w:w="1659" w:type="dxa"/>
            <w:tcBorders>
              <w:bottom w:val="single" w:sz="12" w:space="0" w:color="auto"/>
              <w:right w:val="single" w:sz="12" w:space="0" w:color="auto"/>
            </w:tcBorders>
          </w:tcPr>
          <w:p w:rsidR="00AD3CEE" w:rsidRPr="00207AF5" w:rsidRDefault="00AD3CEE" w:rsidP="000E2CE5">
            <w:pPr>
              <w:spacing w:after="0" w:line="259"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18"/>
                <w:szCs w:val="21"/>
              </w:rPr>
            </w:pPr>
            <w:r w:rsidRPr="00207AF5">
              <w:rPr>
                <w:rFonts w:asciiTheme="minorEastAsia" w:eastAsiaTheme="minorEastAsia" w:hAnsiTheme="minorEastAsia"/>
                <w:color w:val="auto"/>
                <w:sz w:val="18"/>
                <w:szCs w:val="21"/>
              </w:rPr>
              <w:t xml:space="preserve">计划 </w:t>
            </w:r>
            <w:r w:rsidRPr="00207AF5">
              <w:rPr>
                <w:rFonts w:asciiTheme="minorEastAsia" w:eastAsiaTheme="minorEastAsia" w:hAnsiTheme="minorEastAsia" w:cs="Arial"/>
                <w:color w:val="auto"/>
                <w:sz w:val="18"/>
                <w:szCs w:val="21"/>
              </w:rPr>
              <w:t xml:space="preserve">9 </w:t>
            </w:r>
            <w:r w:rsidRPr="00207AF5">
              <w:rPr>
                <w:rFonts w:asciiTheme="minorEastAsia" w:eastAsiaTheme="minorEastAsia" w:hAnsiTheme="minorEastAsia"/>
                <w:color w:val="auto"/>
                <w:sz w:val="18"/>
                <w:szCs w:val="21"/>
              </w:rPr>
              <w:t>月份试车</w:t>
            </w:r>
          </w:p>
        </w:tc>
      </w:tr>
    </w:tbl>
    <w:p w:rsidR="00AD3CEE" w:rsidRPr="003C73F0" w:rsidRDefault="00AD3CEE" w:rsidP="00AD3CEE">
      <w:pPr>
        <w:spacing w:after="83" w:line="259" w:lineRule="auto"/>
        <w:ind w:left="0" w:right="525" w:firstLine="0"/>
        <w:jc w:val="center"/>
        <w:rPr>
          <w:rFonts w:asciiTheme="minorEastAsia" w:eastAsiaTheme="minorEastAsia" w:hAnsiTheme="minorEastAsia"/>
          <w:szCs w:val="21"/>
        </w:rPr>
      </w:pPr>
      <w:r>
        <w:rPr>
          <w:rFonts w:asciiTheme="minorEastAsia" w:eastAsiaTheme="minorEastAsia" w:hAnsiTheme="minorEastAsia" w:hint="eastAsia"/>
          <w:color w:val="auto"/>
          <w:szCs w:val="21"/>
        </w:rPr>
        <w:t xml:space="preserve">  </w:t>
      </w:r>
      <w:r w:rsidRPr="00EE6B20">
        <w:rPr>
          <w:rFonts w:asciiTheme="minorEastAsia" w:eastAsiaTheme="minorEastAsia" w:hAnsiTheme="minorEastAsia"/>
          <w:color w:val="auto"/>
          <w:szCs w:val="21"/>
        </w:rPr>
        <w:t>表</w:t>
      </w:r>
      <w:r w:rsidRPr="00EE6B20">
        <w:rPr>
          <w:rFonts w:asciiTheme="minorEastAsia" w:eastAsiaTheme="minorEastAsia" w:hAnsiTheme="minorEastAsia" w:cs="Times New Roman"/>
          <w:b/>
          <w:color w:val="auto"/>
          <w:szCs w:val="21"/>
        </w:rPr>
        <w:t xml:space="preserve"> 1 </w:t>
      </w:r>
      <w:r w:rsidRPr="00EE6B20">
        <w:rPr>
          <w:rFonts w:asciiTheme="minorEastAsia" w:eastAsiaTheme="minorEastAsia" w:hAnsiTheme="minorEastAsia"/>
          <w:color w:val="auto"/>
          <w:szCs w:val="21"/>
        </w:rPr>
        <w:t>装置检修及投产情况</w:t>
      </w:r>
    </w:p>
    <w:p w:rsidR="00AD3CEE" w:rsidRDefault="00AD3CEE" w:rsidP="00AD3CEE">
      <w:pPr>
        <w:spacing w:after="140"/>
        <w:ind w:leftChars="-68" w:left="-143" w:firstLineChars="224" w:firstLine="470"/>
        <w:rPr>
          <w:rFonts w:asciiTheme="minorEastAsia" w:eastAsiaTheme="minorEastAsia" w:hAnsiTheme="minorEastAsia"/>
          <w:szCs w:val="21"/>
        </w:rPr>
      </w:pPr>
      <w:r w:rsidRPr="003C73F0">
        <w:rPr>
          <w:rFonts w:asciiTheme="minorEastAsia" w:eastAsiaTheme="minorEastAsia" w:hAnsiTheme="minorEastAsia"/>
          <w:szCs w:val="21"/>
        </w:rPr>
        <w:t xml:space="preserve">8 月检修装置的停产产能总体维持低位，中下旬因为多套装置临时停车，而短期内拉低了开工率，但随后月末停车产能重新维持在60~70万吨左右，其中有近30 万吨/年产能已经停车超过一年，基本对市场不存在影响，后续九月检修计划仅有抚顺石化的低压装置。因此，就目前情况来看，九月的产量将处于高位。同时又有两套新装置投产，将增加市场供货，可能将压制期现价格的上升空间。 </w:t>
      </w:r>
    </w:p>
    <w:p w:rsidR="00AD3CEE" w:rsidRDefault="00AD3CEE" w:rsidP="00AD3CEE">
      <w:pPr>
        <w:spacing w:after="140"/>
        <w:ind w:left="0" w:firstLine="0"/>
        <w:rPr>
          <w:rFonts w:asciiTheme="minorEastAsia" w:eastAsiaTheme="minorEastAsia" w:hAnsiTheme="minorEastAsia"/>
          <w:b/>
          <w:color w:val="auto"/>
          <w:szCs w:val="21"/>
        </w:rPr>
      </w:pPr>
    </w:p>
    <w:p w:rsidR="00AD3CEE" w:rsidRPr="002F0722" w:rsidRDefault="00AD3CEE" w:rsidP="00AD3CEE">
      <w:pPr>
        <w:spacing w:after="140"/>
        <w:ind w:left="0" w:firstLine="0"/>
        <w:rPr>
          <w:rFonts w:asciiTheme="minorEastAsia" w:eastAsiaTheme="minorEastAsia" w:hAnsiTheme="minorEastAsia"/>
          <w:szCs w:val="21"/>
        </w:rPr>
      </w:pPr>
      <w:r>
        <w:rPr>
          <w:rFonts w:asciiTheme="minorEastAsia" w:eastAsiaTheme="minorEastAsia" w:hAnsiTheme="minorEastAsia" w:hint="eastAsia"/>
          <w:b/>
          <w:color w:val="auto"/>
          <w:szCs w:val="21"/>
        </w:rPr>
        <w:t>五</w:t>
      </w:r>
      <w:r w:rsidRPr="00E878BF">
        <w:rPr>
          <w:rFonts w:asciiTheme="minorEastAsia" w:eastAsiaTheme="minorEastAsia" w:hAnsiTheme="minorEastAsia"/>
          <w:b/>
          <w:color w:val="auto"/>
          <w:szCs w:val="21"/>
        </w:rPr>
        <w:t xml:space="preserve">、市场需求 </w:t>
      </w:r>
    </w:p>
    <w:p w:rsidR="00AD3CEE" w:rsidRDefault="00AD3CEE" w:rsidP="00AD3CEE">
      <w:pPr>
        <w:ind w:left="-142"/>
        <w:rPr>
          <w:rFonts w:asciiTheme="minorEastAsia" w:eastAsiaTheme="minorEastAsia" w:hAnsiTheme="minorEastAsia"/>
          <w:szCs w:val="21"/>
        </w:rPr>
      </w:pPr>
      <w:r w:rsidRPr="003C73F0">
        <w:rPr>
          <w:rFonts w:asciiTheme="minorEastAsia" w:eastAsiaTheme="minorEastAsia" w:hAnsiTheme="minorEastAsia"/>
          <w:szCs w:val="21"/>
        </w:rPr>
        <w:t xml:space="preserve">九、十月份虽为国内传统需求旺季，不过今年，我国下游整体订单形势、开工率均不如往年同期，此外，原油持续下跌，聚乙烯价格也低位徘徊，下游生产商的备货动力减弱，随用随拿的操作模式为大家所认可，因此，市场短期炒作能力下降，冲高动能不足，这也可以从今年的聚乙烯社会库存数据上得以反应。需求不温不火，期价想要复制上半年的强势走势难度很大。  </w:t>
      </w:r>
    </w:p>
    <w:p w:rsidR="00BB6334" w:rsidRDefault="00BB6334" w:rsidP="00AD3CEE">
      <w:pPr>
        <w:ind w:left="-142"/>
        <w:rPr>
          <w:rFonts w:asciiTheme="minorEastAsia" w:eastAsiaTheme="minorEastAsia" w:hAnsiTheme="minorEastAsia"/>
          <w:szCs w:val="21"/>
        </w:rPr>
      </w:pPr>
    </w:p>
    <w:p w:rsidR="00BB6334" w:rsidRDefault="00BB6334" w:rsidP="00BB6334">
      <w:pPr>
        <w:ind w:left="0" w:firstLine="0"/>
        <w:rPr>
          <w:rFonts w:asciiTheme="minorEastAsia" w:eastAsiaTheme="minorEastAsia" w:hAnsiTheme="minorEastAsia"/>
          <w:szCs w:val="21"/>
        </w:rPr>
      </w:pPr>
      <w:r w:rsidRPr="0082719A">
        <w:rPr>
          <w:noProof/>
        </w:rPr>
        <w:lastRenderedPageBreak/>
        <w:drawing>
          <wp:inline distT="0" distB="0" distL="0" distR="0" wp14:anchorId="4DD86CF3" wp14:editId="02D87E3F">
            <wp:extent cx="5196838" cy="2918690"/>
            <wp:effectExtent l="19050" t="1905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7834" cy="2930482"/>
                    </a:xfrm>
                    <a:prstGeom prst="rect">
                      <a:avLst/>
                    </a:prstGeom>
                    <a:noFill/>
                    <a:ln>
                      <a:solidFill>
                        <a:schemeClr val="tx1"/>
                      </a:solidFill>
                    </a:ln>
                  </pic:spPr>
                </pic:pic>
              </a:graphicData>
            </a:graphic>
          </wp:inline>
        </w:drawing>
      </w:r>
    </w:p>
    <w:p w:rsidR="00BB6334" w:rsidRDefault="00BB6334" w:rsidP="00C54F1D">
      <w:pPr>
        <w:ind w:left="0" w:firstLineChars="200" w:firstLine="420"/>
        <w:rPr>
          <w:rFonts w:asciiTheme="minorEastAsia" w:eastAsiaTheme="minorEastAsia" w:hAnsiTheme="minorEastAsia"/>
          <w:szCs w:val="21"/>
        </w:rPr>
      </w:pPr>
      <w:r>
        <w:rPr>
          <w:rFonts w:asciiTheme="minorEastAsia" w:eastAsiaTheme="minorEastAsia" w:hAnsiTheme="minorEastAsia" w:hint="eastAsia"/>
          <w:szCs w:val="21"/>
        </w:rPr>
        <w:t>如</w:t>
      </w:r>
      <w:r>
        <w:rPr>
          <w:rFonts w:asciiTheme="minorEastAsia" w:eastAsiaTheme="minorEastAsia" w:hAnsiTheme="minorEastAsia"/>
          <w:szCs w:val="21"/>
        </w:rPr>
        <w:t>上图所示，国内塑料制品月度产量近两个月来出现明显回落</w:t>
      </w:r>
      <w:r>
        <w:rPr>
          <w:rFonts w:asciiTheme="minorEastAsia" w:eastAsiaTheme="minorEastAsia" w:hAnsiTheme="minorEastAsia" w:hint="eastAsia"/>
          <w:szCs w:val="21"/>
        </w:rPr>
        <w:t>，</w:t>
      </w:r>
      <w:r>
        <w:rPr>
          <w:rFonts w:asciiTheme="minorEastAsia" w:eastAsiaTheme="minorEastAsia" w:hAnsiTheme="minorEastAsia"/>
          <w:szCs w:val="21"/>
        </w:rPr>
        <w:t>最近</w:t>
      </w:r>
      <w:r>
        <w:rPr>
          <w:rFonts w:asciiTheme="minorEastAsia" w:eastAsiaTheme="minorEastAsia" w:hAnsiTheme="minorEastAsia" w:hint="eastAsia"/>
          <w:szCs w:val="21"/>
        </w:rPr>
        <w:t>公布</w:t>
      </w:r>
      <w:r>
        <w:rPr>
          <w:rFonts w:asciiTheme="minorEastAsia" w:eastAsiaTheme="minorEastAsia" w:hAnsiTheme="minorEastAsia"/>
          <w:szCs w:val="21"/>
        </w:rPr>
        <w:t>的</w:t>
      </w:r>
      <w:r>
        <w:rPr>
          <w:rFonts w:asciiTheme="minorEastAsia" w:eastAsiaTheme="minorEastAsia" w:hAnsiTheme="minorEastAsia" w:hint="eastAsia"/>
          <w:szCs w:val="21"/>
        </w:rPr>
        <w:t>8月份同比</w:t>
      </w:r>
      <w:r>
        <w:rPr>
          <w:rFonts w:asciiTheme="minorEastAsia" w:eastAsiaTheme="minorEastAsia" w:hAnsiTheme="minorEastAsia"/>
          <w:szCs w:val="21"/>
        </w:rPr>
        <w:t>增长数据已经从</w:t>
      </w:r>
      <w:r>
        <w:rPr>
          <w:rFonts w:asciiTheme="minorEastAsia" w:eastAsiaTheme="minorEastAsia" w:hAnsiTheme="minorEastAsia" w:hint="eastAsia"/>
          <w:szCs w:val="21"/>
        </w:rPr>
        <w:t>7月份</w:t>
      </w:r>
      <w:r>
        <w:rPr>
          <w:rFonts w:asciiTheme="minorEastAsia" w:eastAsiaTheme="minorEastAsia" w:hAnsiTheme="minorEastAsia"/>
          <w:szCs w:val="21"/>
        </w:rPr>
        <w:t>的</w:t>
      </w:r>
      <w:r>
        <w:rPr>
          <w:rFonts w:asciiTheme="minorEastAsia" w:eastAsiaTheme="minorEastAsia" w:hAnsiTheme="minorEastAsia" w:hint="eastAsia"/>
          <w:szCs w:val="21"/>
        </w:rPr>
        <w:t>5</w:t>
      </w:r>
      <w:r>
        <w:rPr>
          <w:rFonts w:asciiTheme="minorEastAsia" w:eastAsiaTheme="minorEastAsia" w:hAnsiTheme="minorEastAsia"/>
          <w:szCs w:val="21"/>
        </w:rPr>
        <w:t>.1% 回落至</w:t>
      </w:r>
      <w:r>
        <w:rPr>
          <w:rFonts w:asciiTheme="minorEastAsia" w:eastAsiaTheme="minorEastAsia" w:hAnsiTheme="minorEastAsia" w:hint="eastAsia"/>
          <w:szCs w:val="21"/>
        </w:rPr>
        <w:t>1</w:t>
      </w:r>
      <w:r>
        <w:rPr>
          <w:rFonts w:asciiTheme="minorEastAsia" w:eastAsiaTheme="minorEastAsia" w:hAnsiTheme="minorEastAsia"/>
          <w:szCs w:val="21"/>
        </w:rPr>
        <w:t xml:space="preserve">.55% </w:t>
      </w:r>
      <w:r>
        <w:rPr>
          <w:rFonts w:asciiTheme="minorEastAsia" w:eastAsiaTheme="minorEastAsia" w:hAnsiTheme="minorEastAsia" w:hint="eastAsia"/>
          <w:szCs w:val="21"/>
        </w:rPr>
        <w:t>。</w:t>
      </w:r>
      <w:r w:rsidR="00C54F1D">
        <w:rPr>
          <w:rFonts w:asciiTheme="minorEastAsia" w:eastAsiaTheme="minorEastAsia" w:hAnsiTheme="minorEastAsia" w:hint="eastAsia"/>
          <w:szCs w:val="21"/>
        </w:rPr>
        <w:t>但</w:t>
      </w:r>
      <w:r w:rsidR="00C54F1D">
        <w:rPr>
          <w:rFonts w:asciiTheme="minorEastAsia" w:eastAsiaTheme="minorEastAsia" w:hAnsiTheme="minorEastAsia"/>
          <w:szCs w:val="21"/>
        </w:rPr>
        <w:t>从年度数据分析，近两</w:t>
      </w:r>
      <w:r w:rsidR="00C54F1D">
        <w:rPr>
          <w:rFonts w:asciiTheme="minorEastAsia" w:eastAsiaTheme="minorEastAsia" w:hAnsiTheme="minorEastAsia" w:hint="eastAsia"/>
          <w:szCs w:val="21"/>
        </w:rPr>
        <w:t>年</w:t>
      </w:r>
      <w:r w:rsidR="00C54F1D">
        <w:rPr>
          <w:rFonts w:asciiTheme="minorEastAsia" w:eastAsiaTheme="minorEastAsia" w:hAnsiTheme="minorEastAsia"/>
          <w:szCs w:val="21"/>
        </w:rPr>
        <w:t>总体需求依然出现大幅增长，尤其是在塑料价格大幅回落之后，激发了一定的</w:t>
      </w:r>
      <w:r w:rsidR="00C54F1D">
        <w:rPr>
          <w:rFonts w:asciiTheme="minorEastAsia" w:eastAsiaTheme="minorEastAsia" w:hAnsiTheme="minorEastAsia" w:hint="eastAsia"/>
          <w:szCs w:val="21"/>
        </w:rPr>
        <w:t>库存</w:t>
      </w:r>
      <w:r w:rsidR="00C54F1D">
        <w:rPr>
          <w:rFonts w:asciiTheme="minorEastAsia" w:eastAsiaTheme="minorEastAsia" w:hAnsiTheme="minorEastAsia"/>
          <w:szCs w:val="21"/>
        </w:rPr>
        <w:t>和消费热情。</w:t>
      </w:r>
    </w:p>
    <w:p w:rsidR="00BB6334" w:rsidRDefault="00AD3CEE" w:rsidP="00AD3CEE">
      <w:pPr>
        <w:spacing w:after="68" w:line="259" w:lineRule="auto"/>
        <w:ind w:left="0" w:firstLine="0"/>
        <w:rPr>
          <w:rFonts w:asciiTheme="minorEastAsia" w:eastAsiaTheme="minorEastAsia" w:hAnsiTheme="minorEastAsia"/>
          <w:b/>
          <w:color w:val="auto"/>
          <w:szCs w:val="21"/>
        </w:rPr>
      </w:pPr>
      <w:r w:rsidRPr="00575465">
        <w:rPr>
          <w:rFonts w:asciiTheme="minorEastAsia" w:eastAsiaTheme="minorEastAsia" w:hAnsiTheme="minorEastAsia"/>
          <w:noProof/>
          <w:szCs w:val="21"/>
        </w:rPr>
        <w:drawing>
          <wp:inline distT="0" distB="0" distL="0" distR="0" wp14:anchorId="0A8E656D" wp14:editId="13D5C71D">
            <wp:extent cx="5190836" cy="3241539"/>
            <wp:effectExtent l="19050" t="1905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3764" cy="3355773"/>
                    </a:xfrm>
                    <a:prstGeom prst="rect">
                      <a:avLst/>
                    </a:prstGeom>
                    <a:noFill/>
                    <a:ln>
                      <a:solidFill>
                        <a:schemeClr val="tx1"/>
                      </a:solidFill>
                    </a:ln>
                  </pic:spPr>
                </pic:pic>
              </a:graphicData>
            </a:graphic>
          </wp:inline>
        </w:drawing>
      </w:r>
    </w:p>
    <w:p w:rsidR="00C54F1D" w:rsidRPr="00C54F1D" w:rsidRDefault="00C54F1D" w:rsidP="00C54F1D">
      <w:pPr>
        <w:spacing w:after="68" w:line="259" w:lineRule="auto"/>
        <w:ind w:left="0" w:firstLineChars="200" w:firstLine="420"/>
        <w:rPr>
          <w:rFonts w:asciiTheme="minorEastAsia" w:eastAsiaTheme="minorEastAsia" w:hAnsiTheme="minorEastAsia"/>
          <w:color w:val="auto"/>
          <w:szCs w:val="21"/>
        </w:rPr>
      </w:pPr>
      <w:r w:rsidRPr="00C54F1D">
        <w:rPr>
          <w:rFonts w:asciiTheme="minorEastAsia" w:eastAsiaTheme="minorEastAsia" w:hAnsiTheme="minorEastAsia" w:hint="eastAsia"/>
          <w:color w:val="auto"/>
          <w:szCs w:val="21"/>
        </w:rPr>
        <w:t>从</w:t>
      </w:r>
      <w:r w:rsidRPr="00C54F1D">
        <w:rPr>
          <w:rFonts w:asciiTheme="minorEastAsia" w:eastAsiaTheme="minorEastAsia" w:hAnsiTheme="minorEastAsia"/>
          <w:color w:val="auto"/>
          <w:szCs w:val="21"/>
        </w:rPr>
        <w:t>塑料薄膜</w:t>
      </w:r>
      <w:r>
        <w:rPr>
          <w:rFonts w:asciiTheme="minorEastAsia" w:eastAsiaTheme="minorEastAsia" w:hAnsiTheme="minorEastAsia" w:hint="eastAsia"/>
          <w:color w:val="auto"/>
          <w:szCs w:val="21"/>
        </w:rPr>
        <w:t>月度</w:t>
      </w:r>
      <w:r>
        <w:rPr>
          <w:rFonts w:asciiTheme="minorEastAsia" w:eastAsiaTheme="minorEastAsia" w:hAnsiTheme="minorEastAsia"/>
          <w:color w:val="auto"/>
          <w:szCs w:val="21"/>
        </w:rPr>
        <w:t>产量数据分析，近两个月再次进入不</w:t>
      </w:r>
      <w:r>
        <w:rPr>
          <w:rFonts w:asciiTheme="minorEastAsia" w:eastAsiaTheme="minorEastAsia" w:hAnsiTheme="minorEastAsia" w:hint="eastAsia"/>
          <w:color w:val="auto"/>
          <w:szCs w:val="21"/>
        </w:rPr>
        <w:t>温</w:t>
      </w:r>
      <w:r>
        <w:rPr>
          <w:rFonts w:asciiTheme="minorEastAsia" w:eastAsiaTheme="minorEastAsia" w:hAnsiTheme="minorEastAsia"/>
          <w:color w:val="auto"/>
          <w:szCs w:val="21"/>
        </w:rPr>
        <w:t>不火的状态</w:t>
      </w:r>
      <w:r>
        <w:rPr>
          <w:rFonts w:asciiTheme="minorEastAsia" w:eastAsiaTheme="minorEastAsia" w:hAnsiTheme="minorEastAsia" w:hint="eastAsia"/>
          <w:color w:val="auto"/>
          <w:szCs w:val="21"/>
        </w:rPr>
        <w:t>。</w:t>
      </w:r>
      <w:r>
        <w:rPr>
          <w:rFonts w:asciiTheme="minorEastAsia" w:eastAsiaTheme="minorEastAsia" w:hAnsiTheme="minorEastAsia"/>
          <w:color w:val="auto"/>
          <w:szCs w:val="21"/>
        </w:rPr>
        <w:t>特别</w:t>
      </w:r>
      <w:r>
        <w:rPr>
          <w:rFonts w:asciiTheme="minorEastAsia" w:eastAsiaTheme="minorEastAsia" w:hAnsiTheme="minorEastAsia" w:hint="eastAsia"/>
          <w:color w:val="auto"/>
          <w:szCs w:val="21"/>
        </w:rPr>
        <w:t>注意</w:t>
      </w:r>
      <w:r>
        <w:rPr>
          <w:rFonts w:asciiTheme="minorEastAsia" w:eastAsiaTheme="minorEastAsia" w:hAnsiTheme="minorEastAsia"/>
          <w:color w:val="auto"/>
          <w:szCs w:val="21"/>
        </w:rPr>
        <w:t>塑料薄膜消费具有明显周期性，秋冬季需要会明显增加</w:t>
      </w:r>
      <w:r>
        <w:rPr>
          <w:rFonts w:asciiTheme="minorEastAsia" w:eastAsiaTheme="minorEastAsia" w:hAnsiTheme="minorEastAsia" w:hint="eastAsia"/>
          <w:color w:val="auto"/>
          <w:szCs w:val="21"/>
        </w:rPr>
        <w:t>。</w:t>
      </w:r>
      <w:r>
        <w:rPr>
          <w:rFonts w:asciiTheme="minorEastAsia" w:eastAsiaTheme="minorEastAsia" w:hAnsiTheme="minorEastAsia"/>
          <w:color w:val="auto"/>
          <w:szCs w:val="21"/>
        </w:rPr>
        <w:t>所以</w:t>
      </w:r>
      <w:r>
        <w:rPr>
          <w:rFonts w:asciiTheme="minorEastAsia" w:eastAsiaTheme="minorEastAsia" w:hAnsiTheme="minorEastAsia" w:hint="eastAsia"/>
          <w:color w:val="auto"/>
          <w:szCs w:val="21"/>
        </w:rPr>
        <w:t>从10月份</w:t>
      </w:r>
      <w:r>
        <w:rPr>
          <w:rFonts w:asciiTheme="minorEastAsia" w:eastAsiaTheme="minorEastAsia" w:hAnsiTheme="minorEastAsia"/>
          <w:color w:val="auto"/>
          <w:szCs w:val="21"/>
        </w:rPr>
        <w:t>开始薄膜消费将</w:t>
      </w:r>
      <w:r>
        <w:rPr>
          <w:rFonts w:asciiTheme="minorEastAsia" w:eastAsiaTheme="minorEastAsia" w:hAnsiTheme="minorEastAsia" w:hint="eastAsia"/>
          <w:color w:val="auto"/>
          <w:szCs w:val="21"/>
        </w:rPr>
        <w:t>进入</w:t>
      </w:r>
      <w:r>
        <w:rPr>
          <w:rFonts w:asciiTheme="minorEastAsia" w:eastAsiaTheme="minorEastAsia" w:hAnsiTheme="minorEastAsia"/>
          <w:color w:val="auto"/>
          <w:szCs w:val="21"/>
        </w:rPr>
        <w:t>旺季，预期会对塑料提供一定支撑</w:t>
      </w:r>
      <w:r>
        <w:rPr>
          <w:rFonts w:asciiTheme="minorEastAsia" w:eastAsiaTheme="minorEastAsia" w:hAnsiTheme="minorEastAsia" w:hint="eastAsia"/>
          <w:color w:val="auto"/>
          <w:szCs w:val="21"/>
        </w:rPr>
        <w:t>。</w:t>
      </w:r>
    </w:p>
    <w:p w:rsidR="00BB6334" w:rsidRDefault="00BB6334" w:rsidP="00AD3CEE">
      <w:pPr>
        <w:spacing w:after="68" w:line="259" w:lineRule="auto"/>
        <w:ind w:left="0" w:firstLine="0"/>
        <w:rPr>
          <w:rFonts w:asciiTheme="minorEastAsia" w:eastAsiaTheme="minorEastAsia" w:hAnsiTheme="minorEastAsia"/>
          <w:b/>
          <w:color w:val="auto"/>
          <w:szCs w:val="21"/>
        </w:rPr>
      </w:pPr>
    </w:p>
    <w:p w:rsidR="00AD3CEE" w:rsidRDefault="00AD3CEE" w:rsidP="002F0722">
      <w:pPr>
        <w:ind w:left="0" w:firstLine="0"/>
        <w:rPr>
          <w:rFonts w:asciiTheme="minorEastAsia" w:eastAsiaTheme="minorEastAsia" w:hAnsiTheme="minorEastAsia"/>
          <w:b/>
          <w:szCs w:val="21"/>
        </w:rPr>
      </w:pPr>
    </w:p>
    <w:p w:rsidR="00AD3CEE" w:rsidRDefault="00AD3CEE" w:rsidP="002F0722">
      <w:pPr>
        <w:ind w:left="0" w:firstLine="0"/>
        <w:rPr>
          <w:rFonts w:asciiTheme="minorEastAsia" w:eastAsiaTheme="minorEastAsia" w:hAnsiTheme="minorEastAsia"/>
          <w:b/>
          <w:szCs w:val="21"/>
        </w:rPr>
      </w:pPr>
    </w:p>
    <w:p w:rsidR="003C73F0" w:rsidRPr="002F0722" w:rsidRDefault="006A141A" w:rsidP="002F0722">
      <w:pPr>
        <w:ind w:left="0" w:firstLine="0"/>
        <w:rPr>
          <w:rFonts w:asciiTheme="minorEastAsia" w:eastAsiaTheme="minorEastAsia" w:hAnsiTheme="minorEastAsia"/>
          <w:szCs w:val="21"/>
        </w:rPr>
      </w:pPr>
      <w:r>
        <w:rPr>
          <w:rFonts w:asciiTheme="minorEastAsia" w:eastAsiaTheme="minorEastAsia" w:hAnsiTheme="minorEastAsia" w:hint="eastAsia"/>
          <w:b/>
          <w:szCs w:val="21"/>
        </w:rPr>
        <w:lastRenderedPageBreak/>
        <w:t>六</w:t>
      </w:r>
      <w:r w:rsidR="00E878BF" w:rsidRPr="00E878BF">
        <w:rPr>
          <w:rFonts w:asciiTheme="minorEastAsia" w:eastAsiaTheme="minorEastAsia" w:hAnsiTheme="minorEastAsia"/>
          <w:b/>
          <w:szCs w:val="21"/>
        </w:rPr>
        <w:t>、</w:t>
      </w:r>
      <w:r w:rsidR="003C73F0" w:rsidRPr="00E878BF">
        <w:rPr>
          <w:rFonts w:asciiTheme="minorEastAsia" w:eastAsiaTheme="minorEastAsia" w:hAnsiTheme="minorEastAsia"/>
          <w:b/>
          <w:color w:val="auto"/>
          <w:szCs w:val="21"/>
        </w:rPr>
        <w:t xml:space="preserve">塑料现货与期货 </w:t>
      </w:r>
    </w:p>
    <w:p w:rsidR="003C73F0" w:rsidRPr="003C73F0" w:rsidRDefault="003C73F0" w:rsidP="003C73F0">
      <w:pPr>
        <w:spacing w:after="70" w:line="259" w:lineRule="auto"/>
        <w:ind w:left="374" w:right="-153" w:firstLine="0"/>
        <w:rPr>
          <w:rFonts w:asciiTheme="minorEastAsia" w:eastAsiaTheme="minorEastAsia" w:hAnsiTheme="minorEastAsia"/>
          <w:szCs w:val="21"/>
        </w:rPr>
      </w:pPr>
    </w:p>
    <w:p w:rsidR="003C73F0" w:rsidRPr="003C73F0" w:rsidRDefault="003C73F0" w:rsidP="003C73F0">
      <w:pPr>
        <w:ind w:left="0"/>
        <w:rPr>
          <w:rFonts w:asciiTheme="minorEastAsia" w:eastAsiaTheme="minorEastAsia" w:hAnsiTheme="minorEastAsia"/>
          <w:szCs w:val="21"/>
        </w:rPr>
      </w:pPr>
      <w:r w:rsidRPr="003C73F0">
        <w:rPr>
          <w:rFonts w:asciiTheme="minorEastAsia" w:eastAsiaTheme="minorEastAsia" w:hAnsiTheme="minorEastAsia"/>
          <w:szCs w:val="21"/>
        </w:rPr>
        <w:t xml:space="preserve">8 月的塑料现货和期货相对走势还是总体延续了今年的状态，即期货多数时候变化的更加主动和剧烈，而现货的挺价能力已经不如往年强势。不过鉴于目前，油价处于低位，油制烯烃竞争力大增，煤制烯烃装置竞争力大不如前，而新增产能又多为煤制烯烃，其产品对市场的冲击力下降，两桶油的控盘能力有所恢复，底部托价能力加强。 </w:t>
      </w:r>
    </w:p>
    <w:p w:rsidR="003C73F0" w:rsidRPr="003C73F0" w:rsidRDefault="003C73F0" w:rsidP="002F0722">
      <w:pPr>
        <w:ind w:left="0" w:firstLine="426"/>
        <w:rPr>
          <w:rFonts w:asciiTheme="minorEastAsia" w:eastAsiaTheme="minorEastAsia" w:hAnsiTheme="minorEastAsia"/>
          <w:szCs w:val="21"/>
        </w:rPr>
      </w:pPr>
      <w:r w:rsidRPr="003C73F0">
        <w:rPr>
          <w:rFonts w:asciiTheme="minorEastAsia" w:eastAsiaTheme="minorEastAsia" w:hAnsiTheme="minorEastAsia"/>
          <w:szCs w:val="21"/>
        </w:rPr>
        <w:t xml:space="preserve">同时，目前新料价格已经接近回料价格，将挤占回料需求份额，从而为新料价格带来支撑。截至8月28日，一级造粒方面，广东佛山7750元/吨， 低7550元/ 吨，含税后分别为8255和8040元/吨，期货盘面在该价位止跌，说明短期对于底部认同较强。 </w:t>
      </w:r>
    </w:p>
    <w:p w:rsidR="002F0722" w:rsidRDefault="001B3CA4" w:rsidP="002F0722">
      <w:pPr>
        <w:spacing w:after="142"/>
        <w:ind w:left="0" w:firstLine="0"/>
        <w:rPr>
          <w:rFonts w:asciiTheme="minorEastAsia" w:eastAsiaTheme="minorEastAsia" w:hAnsiTheme="minorEastAsia"/>
          <w:szCs w:val="21"/>
        </w:rPr>
      </w:pPr>
      <w:r w:rsidRPr="003B1A15">
        <w:rPr>
          <w:noProof/>
        </w:rPr>
        <w:drawing>
          <wp:inline distT="0" distB="0" distL="0" distR="0" wp14:anchorId="036ECE0F" wp14:editId="4CE3CFBE">
            <wp:extent cx="5274310" cy="2962201"/>
            <wp:effectExtent l="19050" t="1905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962201"/>
                    </a:xfrm>
                    <a:prstGeom prst="rect">
                      <a:avLst/>
                    </a:prstGeom>
                    <a:noFill/>
                    <a:ln>
                      <a:solidFill>
                        <a:schemeClr val="tx1"/>
                      </a:solidFill>
                    </a:ln>
                  </pic:spPr>
                </pic:pic>
              </a:graphicData>
            </a:graphic>
          </wp:inline>
        </w:drawing>
      </w:r>
    </w:p>
    <w:p w:rsidR="000C0BF7" w:rsidRPr="00B3313E" w:rsidRDefault="0010336E" w:rsidP="00B3313E">
      <w:pPr>
        <w:ind w:left="0" w:firstLine="426"/>
        <w:rPr>
          <w:rFonts w:asciiTheme="minorEastAsia" w:eastAsiaTheme="minorEastAsia" w:hAnsiTheme="minorEastAsia"/>
          <w:szCs w:val="21"/>
        </w:rPr>
      </w:pPr>
      <w:r w:rsidRPr="00B3313E">
        <w:rPr>
          <w:rFonts w:asciiTheme="minorEastAsia" w:eastAsiaTheme="minorEastAsia" w:hAnsiTheme="minorEastAsia" w:hint="eastAsia"/>
          <w:szCs w:val="21"/>
        </w:rPr>
        <w:t>从</w:t>
      </w:r>
      <w:r w:rsidRPr="00B3313E">
        <w:rPr>
          <w:rFonts w:asciiTheme="minorEastAsia" w:eastAsiaTheme="minorEastAsia" w:hAnsiTheme="minorEastAsia"/>
          <w:szCs w:val="21"/>
        </w:rPr>
        <w:t>基差角度分析，</w:t>
      </w:r>
      <w:r w:rsidR="00B3313E" w:rsidRPr="00B3313E">
        <w:rPr>
          <w:rFonts w:asciiTheme="minorEastAsia" w:eastAsiaTheme="minorEastAsia" w:hAnsiTheme="minorEastAsia" w:hint="eastAsia"/>
          <w:szCs w:val="21"/>
        </w:rPr>
        <w:t>当前</w:t>
      </w:r>
      <w:r w:rsidR="00B3313E" w:rsidRPr="00B3313E">
        <w:rPr>
          <w:rFonts w:asciiTheme="minorEastAsia" w:eastAsiaTheme="minorEastAsia" w:hAnsiTheme="minorEastAsia"/>
          <w:szCs w:val="21"/>
        </w:rPr>
        <w:t>期货贴水现货已经相当长时间，而且幅度相当之大。如</w:t>
      </w:r>
      <w:r w:rsidR="00B3313E" w:rsidRPr="00B3313E">
        <w:rPr>
          <w:rFonts w:asciiTheme="minorEastAsia" w:eastAsiaTheme="minorEastAsia" w:hAnsiTheme="minorEastAsia" w:hint="eastAsia"/>
          <w:szCs w:val="21"/>
        </w:rPr>
        <w:t>上图</w:t>
      </w:r>
      <w:r w:rsidR="00B3313E" w:rsidRPr="00B3313E">
        <w:rPr>
          <w:rFonts w:asciiTheme="minorEastAsia" w:eastAsiaTheme="minorEastAsia" w:hAnsiTheme="minorEastAsia"/>
          <w:szCs w:val="21"/>
        </w:rPr>
        <w:t>所示，当前基差处于历史较高水平，</w:t>
      </w:r>
      <w:r w:rsidR="00B3313E" w:rsidRPr="00B3313E">
        <w:rPr>
          <w:rFonts w:asciiTheme="minorEastAsia" w:eastAsiaTheme="minorEastAsia" w:hAnsiTheme="minorEastAsia" w:hint="eastAsia"/>
          <w:szCs w:val="21"/>
        </w:rPr>
        <w:t>有</w:t>
      </w:r>
      <w:r w:rsidR="00B3313E" w:rsidRPr="00B3313E">
        <w:rPr>
          <w:rFonts w:asciiTheme="minorEastAsia" w:eastAsiaTheme="minorEastAsia" w:hAnsiTheme="minorEastAsia"/>
          <w:szCs w:val="21"/>
        </w:rPr>
        <w:t>回落收窄的趋势。从</w:t>
      </w:r>
      <w:r w:rsidR="00B3313E" w:rsidRPr="00B3313E">
        <w:rPr>
          <w:rFonts w:asciiTheme="minorEastAsia" w:eastAsiaTheme="minorEastAsia" w:hAnsiTheme="minorEastAsia" w:hint="eastAsia"/>
          <w:szCs w:val="21"/>
        </w:rPr>
        <w:t>今年5月份</w:t>
      </w:r>
      <w:r w:rsidR="00B3313E" w:rsidRPr="00B3313E">
        <w:rPr>
          <w:rFonts w:asciiTheme="minorEastAsia" w:eastAsiaTheme="minorEastAsia" w:hAnsiTheme="minorEastAsia"/>
          <w:szCs w:val="21"/>
        </w:rPr>
        <w:t>基差回归行情来看，现货价格维持稳定不变，期货价格快速反弹回归。当前</w:t>
      </w:r>
      <w:r w:rsidR="00B3313E" w:rsidRPr="00B3313E">
        <w:rPr>
          <w:rFonts w:asciiTheme="minorEastAsia" w:eastAsiaTheme="minorEastAsia" w:hAnsiTheme="minorEastAsia" w:hint="eastAsia"/>
          <w:szCs w:val="21"/>
        </w:rPr>
        <w:t>时期</w:t>
      </w:r>
      <w:r w:rsidR="00B3313E" w:rsidRPr="00B3313E">
        <w:rPr>
          <w:rFonts w:asciiTheme="minorEastAsia" w:eastAsiaTheme="minorEastAsia" w:hAnsiTheme="minorEastAsia"/>
          <w:szCs w:val="21"/>
        </w:rPr>
        <w:t>也很有可能再次重复</w:t>
      </w:r>
      <w:r w:rsidR="00B3313E" w:rsidRPr="00B3313E">
        <w:rPr>
          <w:rFonts w:asciiTheme="minorEastAsia" w:eastAsiaTheme="minorEastAsia" w:hAnsiTheme="minorEastAsia" w:hint="eastAsia"/>
          <w:szCs w:val="21"/>
        </w:rPr>
        <w:t>5月份</w:t>
      </w:r>
      <w:r w:rsidR="00B3313E" w:rsidRPr="00B3313E">
        <w:rPr>
          <w:rFonts w:asciiTheme="minorEastAsia" w:eastAsiaTheme="minorEastAsia" w:hAnsiTheme="minorEastAsia"/>
          <w:szCs w:val="21"/>
        </w:rPr>
        <w:t>模式，塑料期货展开快速反弹行情。</w:t>
      </w:r>
    </w:p>
    <w:p w:rsidR="00B40EE9" w:rsidRPr="000C0BF7" w:rsidRDefault="00B40EE9" w:rsidP="000C0BF7">
      <w:pPr>
        <w:spacing w:after="68" w:line="259" w:lineRule="auto"/>
        <w:ind w:left="0" w:firstLine="0"/>
        <w:rPr>
          <w:rFonts w:asciiTheme="minorEastAsia" w:eastAsiaTheme="minorEastAsia" w:hAnsiTheme="minorEastAsia"/>
          <w:szCs w:val="21"/>
        </w:rPr>
      </w:pPr>
      <w:r>
        <w:rPr>
          <w:rFonts w:asciiTheme="minorEastAsia" w:eastAsiaTheme="minorEastAsia" w:hAnsiTheme="minorEastAsia" w:hint="eastAsia"/>
          <w:b/>
          <w:color w:val="auto"/>
          <w:szCs w:val="21"/>
        </w:rPr>
        <w:lastRenderedPageBreak/>
        <w:t>七</w:t>
      </w:r>
      <w:r w:rsidRPr="00E878BF">
        <w:rPr>
          <w:rFonts w:asciiTheme="minorEastAsia" w:eastAsiaTheme="minorEastAsia" w:hAnsiTheme="minorEastAsia"/>
          <w:b/>
          <w:color w:val="auto"/>
          <w:szCs w:val="21"/>
        </w:rPr>
        <w:t>、</w:t>
      </w:r>
      <w:r>
        <w:rPr>
          <w:rFonts w:asciiTheme="minorEastAsia" w:eastAsiaTheme="minorEastAsia" w:hAnsiTheme="minorEastAsia" w:hint="eastAsia"/>
          <w:b/>
          <w:color w:val="auto"/>
          <w:szCs w:val="21"/>
        </w:rPr>
        <w:t>技术</w:t>
      </w:r>
      <w:r>
        <w:rPr>
          <w:rFonts w:asciiTheme="minorEastAsia" w:eastAsiaTheme="minorEastAsia" w:hAnsiTheme="minorEastAsia"/>
          <w:b/>
          <w:color w:val="auto"/>
          <w:szCs w:val="21"/>
        </w:rPr>
        <w:t>分析</w:t>
      </w:r>
      <w:r>
        <w:rPr>
          <w:noProof/>
        </w:rPr>
        <w:drawing>
          <wp:inline distT="0" distB="0" distL="0" distR="0">
            <wp:extent cx="5274310" cy="282384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823845"/>
                    </a:xfrm>
                    <a:prstGeom prst="rect">
                      <a:avLst/>
                    </a:prstGeom>
                  </pic:spPr>
                </pic:pic>
              </a:graphicData>
            </a:graphic>
          </wp:inline>
        </w:drawing>
      </w:r>
    </w:p>
    <w:p w:rsidR="00B40EE9" w:rsidRDefault="00B40EE9" w:rsidP="00B40EE9">
      <w:pPr>
        <w:spacing w:after="68" w:line="259" w:lineRule="auto"/>
        <w:ind w:left="0" w:firstLine="0"/>
        <w:rPr>
          <w:rFonts w:asciiTheme="minorEastAsia" w:eastAsiaTheme="minorEastAsia" w:hAnsiTheme="minorEastAsia"/>
          <w:szCs w:val="21"/>
        </w:rPr>
      </w:pPr>
      <w:r>
        <w:rPr>
          <w:rFonts w:asciiTheme="minorEastAsia" w:eastAsiaTheme="minorEastAsia" w:hAnsiTheme="minorEastAsia" w:hint="eastAsia"/>
          <w:szCs w:val="21"/>
        </w:rPr>
        <w:t>塑料指数</w:t>
      </w:r>
      <w:r>
        <w:rPr>
          <w:rFonts w:asciiTheme="minorEastAsia" w:eastAsiaTheme="minorEastAsia" w:hAnsiTheme="minorEastAsia"/>
          <w:szCs w:val="21"/>
        </w:rPr>
        <w:t>自</w:t>
      </w:r>
      <w:r>
        <w:rPr>
          <w:rFonts w:asciiTheme="minorEastAsia" w:eastAsiaTheme="minorEastAsia" w:hAnsiTheme="minorEastAsia" w:hint="eastAsia"/>
          <w:szCs w:val="21"/>
        </w:rPr>
        <w:t>8月</w:t>
      </w:r>
      <w:r>
        <w:rPr>
          <w:rFonts w:asciiTheme="minorEastAsia" w:eastAsiaTheme="minorEastAsia" w:hAnsiTheme="minorEastAsia"/>
          <w:szCs w:val="21"/>
        </w:rPr>
        <w:t>下旬以来展开快速反弹行情，在近三周内维持</w:t>
      </w:r>
      <w:r w:rsidR="00833D12">
        <w:rPr>
          <w:rFonts w:asciiTheme="minorEastAsia" w:eastAsiaTheme="minorEastAsia" w:hAnsiTheme="minorEastAsia" w:hint="eastAsia"/>
          <w:szCs w:val="21"/>
        </w:rPr>
        <w:t>变体</w:t>
      </w:r>
      <w:r w:rsidR="00833D12">
        <w:rPr>
          <w:rFonts w:asciiTheme="minorEastAsia" w:eastAsiaTheme="minorEastAsia" w:hAnsiTheme="minorEastAsia"/>
          <w:szCs w:val="21"/>
        </w:rPr>
        <w:t>横盘整理结构。从</w:t>
      </w:r>
      <w:r w:rsidR="00833D12">
        <w:rPr>
          <w:rFonts w:asciiTheme="minorEastAsia" w:eastAsiaTheme="minorEastAsia" w:hAnsiTheme="minorEastAsia" w:hint="eastAsia"/>
          <w:szCs w:val="21"/>
        </w:rPr>
        <w:t>盘面</w:t>
      </w:r>
      <w:r w:rsidR="00833D12">
        <w:rPr>
          <w:rFonts w:asciiTheme="minorEastAsia" w:eastAsiaTheme="minorEastAsia" w:hAnsiTheme="minorEastAsia"/>
          <w:szCs w:val="21"/>
        </w:rPr>
        <w:t>来看多头正在集聚力量，当前已经成功站上中期</w:t>
      </w:r>
      <w:r w:rsidR="00833D12">
        <w:rPr>
          <w:rFonts w:asciiTheme="minorEastAsia" w:eastAsiaTheme="minorEastAsia" w:hAnsiTheme="minorEastAsia" w:hint="eastAsia"/>
          <w:szCs w:val="21"/>
        </w:rPr>
        <w:t>56均线水平</w:t>
      </w:r>
      <w:r w:rsidR="00833D12">
        <w:rPr>
          <w:rFonts w:asciiTheme="minorEastAsia" w:eastAsiaTheme="minorEastAsia" w:hAnsiTheme="minorEastAsia"/>
          <w:szCs w:val="21"/>
        </w:rPr>
        <w:t>，预期选择向上突破的概率比较大。初步</w:t>
      </w:r>
      <w:r w:rsidR="00833D12">
        <w:rPr>
          <w:rFonts w:asciiTheme="minorEastAsia" w:eastAsiaTheme="minorEastAsia" w:hAnsiTheme="minorEastAsia" w:hint="eastAsia"/>
          <w:szCs w:val="21"/>
        </w:rPr>
        <w:t>目标</w:t>
      </w:r>
      <w:r w:rsidR="00833D12">
        <w:rPr>
          <w:rFonts w:asciiTheme="minorEastAsia" w:eastAsiaTheme="minorEastAsia" w:hAnsiTheme="minorEastAsia"/>
          <w:szCs w:val="21"/>
        </w:rPr>
        <w:t>在</w:t>
      </w:r>
      <w:r w:rsidR="00833D12">
        <w:rPr>
          <w:rFonts w:asciiTheme="minorEastAsia" w:eastAsiaTheme="minorEastAsia" w:hAnsiTheme="minorEastAsia" w:hint="eastAsia"/>
          <w:szCs w:val="21"/>
        </w:rPr>
        <w:t>8900阻力</w:t>
      </w:r>
      <w:r w:rsidR="00833D12">
        <w:rPr>
          <w:rFonts w:asciiTheme="minorEastAsia" w:eastAsiaTheme="minorEastAsia" w:hAnsiTheme="minorEastAsia"/>
          <w:szCs w:val="21"/>
        </w:rPr>
        <w:t>水平，中期目标在</w:t>
      </w:r>
      <w:r w:rsidR="00833D12">
        <w:rPr>
          <w:rFonts w:asciiTheme="minorEastAsia" w:eastAsiaTheme="minorEastAsia" w:hAnsiTheme="minorEastAsia" w:hint="eastAsia"/>
          <w:szCs w:val="21"/>
        </w:rPr>
        <w:t>9250水平一</w:t>
      </w:r>
      <w:r w:rsidR="00833D12">
        <w:rPr>
          <w:rFonts w:asciiTheme="minorEastAsia" w:eastAsiaTheme="minorEastAsia" w:hAnsiTheme="minorEastAsia"/>
          <w:szCs w:val="21"/>
        </w:rPr>
        <w:t>线。</w:t>
      </w:r>
    </w:p>
    <w:p w:rsidR="00575465" w:rsidRDefault="00575465" w:rsidP="00575465">
      <w:pPr>
        <w:spacing w:after="68" w:line="259" w:lineRule="auto"/>
        <w:ind w:left="0" w:firstLine="0"/>
        <w:rPr>
          <w:rFonts w:asciiTheme="minorEastAsia" w:eastAsiaTheme="minorEastAsia" w:hAnsiTheme="minorEastAsia"/>
          <w:szCs w:val="21"/>
        </w:rPr>
      </w:pPr>
    </w:p>
    <w:p w:rsidR="00575465" w:rsidRDefault="00575465" w:rsidP="003C73F0">
      <w:pPr>
        <w:spacing w:after="68" w:line="259" w:lineRule="auto"/>
        <w:ind w:left="751" w:firstLine="0"/>
        <w:rPr>
          <w:rFonts w:asciiTheme="minorEastAsia" w:eastAsiaTheme="minorEastAsia" w:hAnsiTheme="minorEastAsia"/>
          <w:szCs w:val="21"/>
        </w:rPr>
      </w:pPr>
    </w:p>
    <w:p w:rsidR="00371890" w:rsidRDefault="00371890" w:rsidP="003C73F0">
      <w:pPr>
        <w:spacing w:after="68" w:line="259" w:lineRule="auto"/>
        <w:ind w:left="751" w:firstLine="0"/>
        <w:rPr>
          <w:rFonts w:asciiTheme="minorEastAsia" w:eastAsiaTheme="minorEastAsia" w:hAnsiTheme="minorEastAsia"/>
          <w:szCs w:val="21"/>
        </w:rPr>
      </w:pPr>
    </w:p>
    <w:p w:rsidR="00EC2851" w:rsidRDefault="00EC2851" w:rsidP="003C73F0">
      <w:pPr>
        <w:spacing w:after="68" w:line="259" w:lineRule="auto"/>
        <w:ind w:left="751" w:firstLine="0"/>
        <w:rPr>
          <w:rFonts w:asciiTheme="minorEastAsia" w:eastAsiaTheme="minorEastAsia" w:hAnsiTheme="minorEastAsia"/>
          <w:szCs w:val="21"/>
        </w:rPr>
      </w:pPr>
    </w:p>
    <w:p w:rsidR="00371890" w:rsidRDefault="00371890" w:rsidP="003C73F0">
      <w:pPr>
        <w:spacing w:after="68" w:line="259" w:lineRule="auto"/>
        <w:ind w:left="751" w:firstLine="0"/>
        <w:rPr>
          <w:rFonts w:asciiTheme="minorEastAsia" w:eastAsiaTheme="minorEastAsia" w:hAnsiTheme="minorEastAsia"/>
          <w:szCs w:val="21"/>
        </w:rPr>
      </w:pPr>
    </w:p>
    <w:p w:rsidR="00E878BF" w:rsidRDefault="00E878BF" w:rsidP="00E878BF">
      <w:pPr>
        <w:spacing w:after="0" w:line="259" w:lineRule="auto"/>
        <w:ind w:left="0" w:firstLine="0"/>
        <w:rPr>
          <w:rFonts w:asciiTheme="minorEastAsia" w:hAnsiTheme="minorEastAsia"/>
          <w:b/>
          <w:sz w:val="28"/>
        </w:rPr>
      </w:pPr>
      <w:r w:rsidRPr="00555908">
        <w:rPr>
          <w:rFonts w:asciiTheme="minorEastAsia" w:hAnsiTheme="minorEastAsia" w:hint="eastAsia"/>
          <w:b/>
          <w:sz w:val="28"/>
        </w:rPr>
        <w:t>结论：</w:t>
      </w:r>
    </w:p>
    <w:p w:rsidR="001B2B38" w:rsidRPr="00555908" w:rsidRDefault="001B2B38" w:rsidP="00E878BF">
      <w:pPr>
        <w:spacing w:after="0" w:line="259" w:lineRule="auto"/>
        <w:ind w:left="0" w:firstLine="0"/>
        <w:rPr>
          <w:rFonts w:asciiTheme="minorEastAsia" w:hAnsiTheme="minorEastAsia"/>
          <w:b/>
          <w:sz w:val="28"/>
        </w:rPr>
      </w:pPr>
    </w:p>
    <w:p w:rsidR="00E878BF" w:rsidRDefault="00826D80" w:rsidP="001B2B38">
      <w:pPr>
        <w:pStyle w:val="a3"/>
        <w:ind w:left="0"/>
        <w:rPr>
          <w:rFonts w:asciiTheme="minorEastAsia" w:hAnsiTheme="minorEastAsia"/>
        </w:rPr>
      </w:pPr>
      <w:r>
        <w:rPr>
          <w:rFonts w:asciiTheme="minorEastAsia" w:hAnsiTheme="minorEastAsia" w:hint="eastAsia"/>
        </w:rPr>
        <w:t>塑料</w:t>
      </w:r>
      <w:r>
        <w:rPr>
          <w:rFonts w:asciiTheme="minorEastAsia" w:hAnsiTheme="minorEastAsia"/>
        </w:rPr>
        <w:t>的总体基本面并没有发生重大改变，从长期来看，依然维持</w:t>
      </w:r>
      <w:r w:rsidR="00371890">
        <w:rPr>
          <w:rFonts w:asciiTheme="minorEastAsia" w:hAnsiTheme="minorEastAsia" w:hint="eastAsia"/>
        </w:rPr>
        <w:t>下降</w:t>
      </w:r>
      <w:r>
        <w:rPr>
          <w:rFonts w:asciiTheme="minorEastAsia" w:hAnsiTheme="minorEastAsia"/>
        </w:rPr>
        <w:t>的格局。</w:t>
      </w:r>
      <w:r>
        <w:rPr>
          <w:rFonts w:asciiTheme="minorEastAsia" w:hAnsiTheme="minorEastAsia" w:hint="eastAsia"/>
        </w:rPr>
        <w:t>近期</w:t>
      </w:r>
      <w:r>
        <w:rPr>
          <w:rFonts w:asciiTheme="minorEastAsia" w:hAnsiTheme="minorEastAsia"/>
        </w:rPr>
        <w:t>反弹行情的核心要点在于原油行情。</w:t>
      </w:r>
      <w:r>
        <w:rPr>
          <w:rFonts w:asciiTheme="minorEastAsia" w:hAnsiTheme="minorEastAsia" w:hint="eastAsia"/>
        </w:rPr>
        <w:t>原油基于OPEC与</w:t>
      </w:r>
      <w:r>
        <w:rPr>
          <w:rFonts w:asciiTheme="minorEastAsia" w:hAnsiTheme="minorEastAsia"/>
        </w:rPr>
        <w:t>非</w:t>
      </w:r>
      <w:r>
        <w:rPr>
          <w:rFonts w:asciiTheme="minorEastAsia" w:hAnsiTheme="minorEastAsia" w:hint="eastAsia"/>
        </w:rPr>
        <w:t>OPEC国家</w:t>
      </w:r>
      <w:r>
        <w:rPr>
          <w:rFonts w:asciiTheme="minorEastAsia" w:hAnsiTheme="minorEastAsia"/>
        </w:rPr>
        <w:t>联合减产的预期</w:t>
      </w:r>
      <w:r w:rsidR="00371890">
        <w:rPr>
          <w:rFonts w:asciiTheme="minorEastAsia" w:hAnsiTheme="minorEastAsia" w:hint="eastAsia"/>
        </w:rPr>
        <w:t>以及库存降低</w:t>
      </w:r>
      <w:r w:rsidR="00371890">
        <w:rPr>
          <w:rFonts w:asciiTheme="minorEastAsia" w:hAnsiTheme="minorEastAsia"/>
        </w:rPr>
        <w:t>等原因</w:t>
      </w:r>
      <w:r>
        <w:rPr>
          <w:rFonts w:asciiTheme="minorEastAsia" w:hAnsiTheme="minorEastAsia"/>
        </w:rPr>
        <w:t>展开此波行情，当前的反弹整理</w:t>
      </w:r>
      <w:r>
        <w:rPr>
          <w:rFonts w:asciiTheme="minorEastAsia" w:hAnsiTheme="minorEastAsia" w:hint="eastAsia"/>
        </w:rPr>
        <w:t>格局</w:t>
      </w:r>
      <w:r>
        <w:rPr>
          <w:rFonts w:asciiTheme="minorEastAsia" w:hAnsiTheme="minorEastAsia"/>
        </w:rPr>
        <w:t>还没有结束，预期塑料跟随国际原油展开反弹的概率比较大。</w:t>
      </w:r>
      <w:r>
        <w:rPr>
          <w:rFonts w:asciiTheme="minorEastAsia" w:hAnsiTheme="minorEastAsia" w:hint="eastAsia"/>
        </w:rPr>
        <w:t>这也是</w:t>
      </w:r>
      <w:r>
        <w:rPr>
          <w:rFonts w:asciiTheme="minorEastAsia" w:hAnsiTheme="minorEastAsia"/>
        </w:rPr>
        <w:t>我们近期核心</w:t>
      </w:r>
      <w:r>
        <w:rPr>
          <w:rFonts w:asciiTheme="minorEastAsia" w:hAnsiTheme="minorEastAsia" w:hint="eastAsia"/>
        </w:rPr>
        <w:t>关注</w:t>
      </w:r>
      <w:r>
        <w:rPr>
          <w:rFonts w:asciiTheme="minorEastAsia" w:hAnsiTheme="minorEastAsia"/>
        </w:rPr>
        <w:t>的交易机会。</w:t>
      </w:r>
    </w:p>
    <w:p w:rsidR="00EC2851" w:rsidRDefault="00EC2851" w:rsidP="00E878BF">
      <w:pPr>
        <w:pStyle w:val="a3"/>
        <w:ind w:left="420"/>
        <w:rPr>
          <w:rFonts w:asciiTheme="minorEastAsia" w:hAnsiTheme="minorEastAsia"/>
        </w:rPr>
      </w:pPr>
    </w:p>
    <w:p w:rsidR="00EC2851" w:rsidRDefault="00EC2851" w:rsidP="00E878BF">
      <w:pPr>
        <w:pStyle w:val="a3"/>
        <w:ind w:left="420"/>
        <w:rPr>
          <w:rFonts w:asciiTheme="minorEastAsia" w:hAnsiTheme="minorEastAsia"/>
        </w:rPr>
      </w:pPr>
    </w:p>
    <w:p w:rsidR="00EC2851" w:rsidRDefault="00EC2851" w:rsidP="00E878BF">
      <w:pPr>
        <w:pStyle w:val="a3"/>
        <w:ind w:left="420"/>
        <w:rPr>
          <w:rFonts w:asciiTheme="minorEastAsia" w:hAnsiTheme="minorEastAsia"/>
        </w:rPr>
      </w:pPr>
    </w:p>
    <w:p w:rsidR="00EC2851" w:rsidRDefault="00EC2851" w:rsidP="00E878BF">
      <w:pPr>
        <w:pStyle w:val="a3"/>
        <w:ind w:left="420"/>
        <w:rPr>
          <w:rFonts w:asciiTheme="minorEastAsia" w:hAnsiTheme="minorEastAsia"/>
        </w:rPr>
      </w:pPr>
    </w:p>
    <w:p w:rsidR="00EC2851" w:rsidRDefault="00EC2851" w:rsidP="00E878BF">
      <w:pPr>
        <w:pStyle w:val="a3"/>
        <w:ind w:left="420"/>
        <w:rPr>
          <w:rFonts w:asciiTheme="minorEastAsia" w:hAnsiTheme="minorEastAsia"/>
        </w:rPr>
      </w:pPr>
    </w:p>
    <w:p w:rsidR="00EC2851" w:rsidRDefault="00EC2851" w:rsidP="00E878BF">
      <w:pPr>
        <w:pStyle w:val="a3"/>
        <w:ind w:left="420"/>
        <w:rPr>
          <w:rFonts w:asciiTheme="minorEastAsia" w:hAnsiTheme="minorEastAsia"/>
        </w:rPr>
      </w:pPr>
    </w:p>
    <w:p w:rsidR="00E878BF" w:rsidRPr="00826D80" w:rsidRDefault="00E878BF" w:rsidP="00826D80">
      <w:pPr>
        <w:ind w:left="0" w:firstLine="0"/>
        <w:rPr>
          <w:rFonts w:asciiTheme="minorEastAsia" w:hAnsiTheme="minorEastAsia"/>
          <w:b/>
          <w:sz w:val="28"/>
        </w:rPr>
      </w:pPr>
      <w:r w:rsidRPr="00826D80">
        <w:rPr>
          <w:rFonts w:asciiTheme="minorEastAsia" w:hAnsiTheme="minorEastAsia" w:hint="eastAsia"/>
          <w:b/>
          <w:sz w:val="28"/>
        </w:rPr>
        <w:lastRenderedPageBreak/>
        <w:t>操作计划：</w:t>
      </w:r>
    </w:p>
    <w:tbl>
      <w:tblPr>
        <w:tblStyle w:val="a6"/>
        <w:tblW w:w="5000" w:type="pct"/>
        <w:tblLook w:val="04A0" w:firstRow="1" w:lastRow="0" w:firstColumn="1" w:lastColumn="0" w:noHBand="0" w:noVBand="1"/>
      </w:tblPr>
      <w:tblGrid>
        <w:gridCol w:w="4150"/>
        <w:gridCol w:w="4372"/>
      </w:tblGrid>
      <w:tr w:rsidR="00E878BF" w:rsidTr="00E878BF">
        <w:trPr>
          <w:trHeight w:val="643"/>
        </w:trPr>
        <w:tc>
          <w:tcPr>
            <w:tcW w:w="5000" w:type="pct"/>
            <w:gridSpan w:val="2"/>
            <w:vAlign w:val="center"/>
          </w:tcPr>
          <w:p w:rsidR="00E878BF" w:rsidRPr="00E61BAB" w:rsidRDefault="00826D80" w:rsidP="00E878BF">
            <w:pPr>
              <w:pStyle w:val="a3"/>
              <w:ind w:firstLineChars="0" w:firstLine="0"/>
              <w:rPr>
                <w:rFonts w:asciiTheme="minorEastAsia" w:hAnsiTheme="minorEastAsia"/>
                <w:b/>
              </w:rPr>
            </w:pPr>
            <w:r>
              <w:rPr>
                <w:rFonts w:asciiTheme="minorEastAsia" w:hAnsiTheme="minorEastAsia" w:hint="eastAsia"/>
                <w:b/>
              </w:rPr>
              <w:t>塑料</w:t>
            </w:r>
            <w:r w:rsidR="00E878BF" w:rsidRPr="00E61BAB">
              <w:rPr>
                <w:rFonts w:asciiTheme="minorEastAsia" w:hAnsiTheme="minorEastAsia"/>
                <w:b/>
              </w:rPr>
              <w:t>中期做多交易</w:t>
            </w:r>
            <w:r w:rsidR="00E878BF" w:rsidRPr="00E61BAB">
              <w:rPr>
                <w:rFonts w:asciiTheme="minorEastAsia" w:hAnsiTheme="minorEastAsia" w:hint="eastAsia"/>
                <w:b/>
              </w:rPr>
              <w:t>计划</w:t>
            </w:r>
          </w:p>
        </w:tc>
      </w:tr>
      <w:tr w:rsidR="00E878BF" w:rsidTr="00E878BF">
        <w:tc>
          <w:tcPr>
            <w:tcW w:w="2435" w:type="pct"/>
            <w:vAlign w:val="center"/>
          </w:tcPr>
          <w:p w:rsidR="00E878BF" w:rsidRPr="00E878BF" w:rsidRDefault="00E878BF" w:rsidP="00E878BF">
            <w:pPr>
              <w:ind w:left="0" w:firstLine="0"/>
              <w:jc w:val="center"/>
              <w:rPr>
                <w:rFonts w:asciiTheme="minorEastAsia" w:hAnsiTheme="minorEastAsia"/>
              </w:rPr>
            </w:pPr>
            <w:r w:rsidRPr="00E878BF">
              <w:rPr>
                <w:rFonts w:asciiTheme="minorEastAsia" w:hAnsiTheme="minorEastAsia" w:hint="eastAsia"/>
              </w:rPr>
              <w:t>底仓</w:t>
            </w:r>
            <w:r w:rsidRPr="00E878BF">
              <w:rPr>
                <w:rFonts w:asciiTheme="minorEastAsia" w:hAnsiTheme="minorEastAsia"/>
              </w:rPr>
              <w:t>进场区间</w:t>
            </w:r>
          </w:p>
        </w:tc>
        <w:tc>
          <w:tcPr>
            <w:tcW w:w="2565" w:type="pct"/>
            <w:vAlign w:val="center"/>
          </w:tcPr>
          <w:p w:rsidR="00E878BF" w:rsidRPr="00E878BF" w:rsidRDefault="0041285C" w:rsidP="0041285C">
            <w:pPr>
              <w:ind w:left="0" w:firstLine="0"/>
              <w:jc w:val="center"/>
              <w:rPr>
                <w:rFonts w:asciiTheme="minorEastAsia" w:hAnsiTheme="minorEastAsia"/>
              </w:rPr>
            </w:pPr>
            <w:r>
              <w:rPr>
                <w:rFonts w:asciiTheme="minorEastAsia" w:hAnsiTheme="minorEastAsia"/>
              </w:rPr>
              <w:t>8450</w:t>
            </w:r>
            <w:r w:rsidR="00E878BF" w:rsidRPr="00E878BF">
              <w:rPr>
                <w:rFonts w:asciiTheme="minorEastAsia" w:hAnsiTheme="minorEastAsia" w:hint="eastAsia"/>
              </w:rPr>
              <w:t>至</w:t>
            </w:r>
            <w:r>
              <w:rPr>
                <w:rFonts w:asciiTheme="minorEastAsia" w:hAnsiTheme="minorEastAsia" w:hint="eastAsia"/>
              </w:rPr>
              <w:t>8680</w:t>
            </w:r>
          </w:p>
        </w:tc>
      </w:tr>
      <w:tr w:rsidR="00E878BF" w:rsidTr="00E878BF">
        <w:tc>
          <w:tcPr>
            <w:tcW w:w="2435" w:type="pct"/>
            <w:vAlign w:val="center"/>
          </w:tcPr>
          <w:p w:rsidR="00E878BF" w:rsidRPr="00E878BF" w:rsidRDefault="00E878BF" w:rsidP="00E878BF">
            <w:pPr>
              <w:ind w:left="0" w:firstLine="0"/>
              <w:jc w:val="center"/>
              <w:rPr>
                <w:rFonts w:asciiTheme="minorEastAsia" w:hAnsiTheme="minorEastAsia"/>
              </w:rPr>
            </w:pPr>
            <w:r w:rsidRPr="00E878BF">
              <w:rPr>
                <w:rFonts w:asciiTheme="minorEastAsia" w:hAnsiTheme="minorEastAsia" w:hint="eastAsia"/>
              </w:rPr>
              <w:t>加仓</w:t>
            </w:r>
            <w:r w:rsidRPr="00E878BF">
              <w:rPr>
                <w:rFonts w:asciiTheme="minorEastAsia" w:hAnsiTheme="minorEastAsia"/>
              </w:rPr>
              <w:t>进场区间</w:t>
            </w:r>
          </w:p>
        </w:tc>
        <w:tc>
          <w:tcPr>
            <w:tcW w:w="2565" w:type="pct"/>
            <w:vAlign w:val="center"/>
          </w:tcPr>
          <w:p w:rsidR="00E878BF" w:rsidRPr="00E878BF" w:rsidRDefault="0041285C" w:rsidP="0041285C">
            <w:pPr>
              <w:ind w:left="0" w:firstLine="0"/>
              <w:jc w:val="center"/>
              <w:rPr>
                <w:rFonts w:asciiTheme="minorEastAsia" w:hAnsiTheme="minorEastAsia"/>
              </w:rPr>
            </w:pPr>
            <w:r>
              <w:rPr>
                <w:rFonts w:asciiTheme="minorEastAsia" w:hAnsiTheme="minorEastAsia"/>
              </w:rPr>
              <w:t>8750</w:t>
            </w:r>
            <w:r w:rsidR="00E878BF" w:rsidRPr="00E878BF">
              <w:rPr>
                <w:rFonts w:asciiTheme="minorEastAsia" w:hAnsiTheme="minorEastAsia" w:hint="eastAsia"/>
              </w:rPr>
              <w:t>至</w:t>
            </w:r>
            <w:r>
              <w:rPr>
                <w:rFonts w:asciiTheme="minorEastAsia" w:hAnsiTheme="minorEastAsia" w:hint="eastAsia"/>
              </w:rPr>
              <w:t>8850</w:t>
            </w:r>
          </w:p>
        </w:tc>
      </w:tr>
      <w:tr w:rsidR="00E878BF" w:rsidTr="00E878BF">
        <w:tc>
          <w:tcPr>
            <w:tcW w:w="2435" w:type="pct"/>
            <w:vAlign w:val="center"/>
          </w:tcPr>
          <w:p w:rsidR="00E878BF" w:rsidRPr="00E878BF" w:rsidRDefault="00E878BF" w:rsidP="00E878BF">
            <w:pPr>
              <w:ind w:left="0" w:firstLine="0"/>
              <w:jc w:val="center"/>
              <w:rPr>
                <w:rFonts w:asciiTheme="minorEastAsia" w:hAnsiTheme="minorEastAsia"/>
              </w:rPr>
            </w:pPr>
            <w:r w:rsidRPr="00E878BF">
              <w:rPr>
                <w:rFonts w:asciiTheme="minorEastAsia" w:hAnsiTheme="minorEastAsia" w:hint="eastAsia"/>
              </w:rPr>
              <w:t>止损</w:t>
            </w:r>
            <w:r w:rsidRPr="00E878BF">
              <w:rPr>
                <w:rFonts w:asciiTheme="minorEastAsia" w:hAnsiTheme="minorEastAsia"/>
              </w:rPr>
              <w:t>出场区间</w:t>
            </w:r>
          </w:p>
        </w:tc>
        <w:tc>
          <w:tcPr>
            <w:tcW w:w="2565" w:type="pct"/>
            <w:vAlign w:val="center"/>
          </w:tcPr>
          <w:p w:rsidR="00E878BF" w:rsidRPr="00E878BF" w:rsidRDefault="0041285C" w:rsidP="0041285C">
            <w:pPr>
              <w:ind w:left="0" w:firstLine="0"/>
              <w:jc w:val="center"/>
              <w:rPr>
                <w:rFonts w:asciiTheme="minorEastAsia" w:hAnsiTheme="minorEastAsia"/>
              </w:rPr>
            </w:pPr>
            <w:r>
              <w:rPr>
                <w:rFonts w:asciiTheme="minorEastAsia" w:hAnsiTheme="minorEastAsia"/>
              </w:rPr>
              <w:t>8300</w:t>
            </w:r>
            <w:r w:rsidR="00E878BF" w:rsidRPr="00E878BF">
              <w:rPr>
                <w:rFonts w:asciiTheme="minorEastAsia" w:hAnsiTheme="minorEastAsia" w:hint="eastAsia"/>
              </w:rPr>
              <w:t>至</w:t>
            </w:r>
            <w:r>
              <w:rPr>
                <w:rFonts w:asciiTheme="minorEastAsia" w:hAnsiTheme="minorEastAsia" w:hint="eastAsia"/>
              </w:rPr>
              <w:t>8380</w:t>
            </w:r>
          </w:p>
        </w:tc>
      </w:tr>
      <w:tr w:rsidR="00E878BF" w:rsidTr="00E878BF">
        <w:tc>
          <w:tcPr>
            <w:tcW w:w="2435" w:type="pct"/>
            <w:vAlign w:val="center"/>
          </w:tcPr>
          <w:p w:rsidR="00E878BF" w:rsidRPr="00E878BF" w:rsidRDefault="00E878BF" w:rsidP="00E878BF">
            <w:pPr>
              <w:ind w:left="0" w:firstLine="0"/>
              <w:jc w:val="center"/>
              <w:rPr>
                <w:rFonts w:asciiTheme="minorEastAsia" w:hAnsiTheme="minorEastAsia"/>
              </w:rPr>
            </w:pPr>
            <w:r w:rsidRPr="00E878BF">
              <w:rPr>
                <w:rFonts w:asciiTheme="minorEastAsia" w:hAnsiTheme="minorEastAsia" w:hint="eastAsia"/>
              </w:rPr>
              <w:t>盈利</w:t>
            </w:r>
            <w:r w:rsidRPr="00E878BF">
              <w:rPr>
                <w:rFonts w:asciiTheme="minorEastAsia" w:hAnsiTheme="minorEastAsia"/>
              </w:rPr>
              <w:t>目标区间</w:t>
            </w:r>
          </w:p>
        </w:tc>
        <w:tc>
          <w:tcPr>
            <w:tcW w:w="2565" w:type="pct"/>
            <w:vAlign w:val="center"/>
          </w:tcPr>
          <w:p w:rsidR="00E878BF" w:rsidRPr="00E878BF" w:rsidRDefault="0041285C" w:rsidP="0041285C">
            <w:pPr>
              <w:ind w:left="0" w:firstLine="0"/>
              <w:jc w:val="center"/>
              <w:rPr>
                <w:rFonts w:asciiTheme="minorEastAsia" w:hAnsiTheme="minorEastAsia"/>
              </w:rPr>
            </w:pPr>
            <w:r>
              <w:rPr>
                <w:rFonts w:asciiTheme="minorEastAsia" w:hAnsiTheme="minorEastAsia"/>
              </w:rPr>
              <w:t>9000</w:t>
            </w:r>
            <w:r w:rsidR="00E878BF" w:rsidRPr="00E878BF">
              <w:rPr>
                <w:rFonts w:asciiTheme="minorEastAsia" w:hAnsiTheme="minorEastAsia" w:hint="eastAsia"/>
              </w:rPr>
              <w:t>至</w:t>
            </w:r>
            <w:r>
              <w:rPr>
                <w:rFonts w:asciiTheme="minorEastAsia" w:hAnsiTheme="minorEastAsia" w:hint="eastAsia"/>
              </w:rPr>
              <w:t>9250</w:t>
            </w:r>
          </w:p>
        </w:tc>
      </w:tr>
      <w:tr w:rsidR="00E878BF" w:rsidTr="00E878BF">
        <w:tc>
          <w:tcPr>
            <w:tcW w:w="2435" w:type="pct"/>
            <w:vAlign w:val="center"/>
          </w:tcPr>
          <w:p w:rsidR="00E878BF" w:rsidRPr="00E878BF" w:rsidRDefault="00E878BF" w:rsidP="00E878BF">
            <w:pPr>
              <w:ind w:left="0" w:firstLine="0"/>
              <w:jc w:val="center"/>
              <w:rPr>
                <w:rFonts w:asciiTheme="minorEastAsia" w:hAnsiTheme="minorEastAsia"/>
              </w:rPr>
            </w:pPr>
            <w:r w:rsidRPr="00E878BF">
              <w:rPr>
                <w:rFonts w:asciiTheme="minorEastAsia" w:hAnsiTheme="minorEastAsia" w:hint="eastAsia"/>
              </w:rPr>
              <w:t>仓位</w:t>
            </w:r>
            <w:r w:rsidRPr="00E878BF">
              <w:rPr>
                <w:rFonts w:asciiTheme="minorEastAsia" w:hAnsiTheme="minorEastAsia"/>
              </w:rPr>
              <w:t>水平（底仓）</w:t>
            </w:r>
          </w:p>
        </w:tc>
        <w:tc>
          <w:tcPr>
            <w:tcW w:w="2565" w:type="pct"/>
            <w:vAlign w:val="center"/>
          </w:tcPr>
          <w:p w:rsidR="00E878BF" w:rsidRPr="00E878BF" w:rsidRDefault="00E878BF" w:rsidP="0041285C">
            <w:pPr>
              <w:ind w:left="0" w:firstLine="0"/>
              <w:jc w:val="center"/>
              <w:rPr>
                <w:rFonts w:asciiTheme="minorEastAsia" w:hAnsiTheme="minorEastAsia"/>
              </w:rPr>
            </w:pPr>
            <w:r w:rsidRPr="00E878BF">
              <w:rPr>
                <w:rFonts w:asciiTheme="minorEastAsia" w:hAnsiTheme="minorEastAsia" w:hint="eastAsia"/>
              </w:rPr>
              <w:t>10%(</w:t>
            </w:r>
            <w:r w:rsidR="0041285C">
              <w:rPr>
                <w:rFonts w:asciiTheme="minorEastAsia" w:hAnsiTheme="minorEastAsia"/>
              </w:rPr>
              <w:t>156</w:t>
            </w:r>
            <w:r w:rsidRPr="00E878BF">
              <w:rPr>
                <w:rFonts w:asciiTheme="minorEastAsia" w:hAnsiTheme="minorEastAsia" w:hint="eastAsia"/>
              </w:rPr>
              <w:t>手)</w:t>
            </w:r>
          </w:p>
        </w:tc>
      </w:tr>
      <w:tr w:rsidR="00E878BF" w:rsidTr="00E878BF">
        <w:tc>
          <w:tcPr>
            <w:tcW w:w="2435" w:type="pct"/>
            <w:vAlign w:val="center"/>
          </w:tcPr>
          <w:p w:rsidR="00E878BF" w:rsidRPr="00E878BF" w:rsidRDefault="00E878BF" w:rsidP="00E878BF">
            <w:pPr>
              <w:ind w:left="0" w:firstLine="0"/>
              <w:jc w:val="center"/>
              <w:rPr>
                <w:rFonts w:asciiTheme="minorEastAsia" w:hAnsiTheme="minorEastAsia"/>
              </w:rPr>
            </w:pPr>
            <w:r w:rsidRPr="00E878BF">
              <w:rPr>
                <w:rFonts w:asciiTheme="minorEastAsia" w:hAnsiTheme="minorEastAsia" w:hint="eastAsia"/>
              </w:rPr>
              <w:t>仓位</w:t>
            </w:r>
            <w:r w:rsidRPr="00E878BF">
              <w:rPr>
                <w:rFonts w:asciiTheme="minorEastAsia" w:hAnsiTheme="minorEastAsia"/>
              </w:rPr>
              <w:t>水平（加仓</w:t>
            </w:r>
            <w:r w:rsidRPr="00E878BF">
              <w:rPr>
                <w:rFonts w:asciiTheme="minorEastAsia" w:hAnsiTheme="minorEastAsia" w:hint="eastAsia"/>
              </w:rPr>
              <w:t>）</w:t>
            </w:r>
          </w:p>
        </w:tc>
        <w:tc>
          <w:tcPr>
            <w:tcW w:w="2565" w:type="pct"/>
            <w:vAlign w:val="center"/>
          </w:tcPr>
          <w:p w:rsidR="00E878BF" w:rsidRPr="00E878BF" w:rsidRDefault="00E878BF" w:rsidP="00E878BF">
            <w:pPr>
              <w:ind w:left="0" w:firstLine="0"/>
              <w:jc w:val="center"/>
              <w:rPr>
                <w:rFonts w:asciiTheme="minorEastAsia" w:hAnsiTheme="minorEastAsia"/>
              </w:rPr>
            </w:pPr>
            <w:r w:rsidRPr="00E878BF">
              <w:rPr>
                <w:rFonts w:asciiTheme="minorEastAsia" w:hAnsiTheme="minorEastAsia" w:hint="eastAsia"/>
              </w:rPr>
              <w:t>10</w:t>
            </w:r>
            <w:r w:rsidR="0041285C">
              <w:rPr>
                <w:rFonts w:asciiTheme="minorEastAsia" w:hAnsiTheme="minorEastAsia"/>
              </w:rPr>
              <w:t>%(156</w:t>
            </w:r>
            <w:r w:rsidRPr="00E878BF">
              <w:rPr>
                <w:rFonts w:asciiTheme="minorEastAsia" w:hAnsiTheme="minorEastAsia" w:hint="eastAsia"/>
              </w:rPr>
              <w:t>手)</w:t>
            </w:r>
          </w:p>
        </w:tc>
      </w:tr>
      <w:tr w:rsidR="00E878BF" w:rsidTr="00E878BF">
        <w:tc>
          <w:tcPr>
            <w:tcW w:w="2435" w:type="pct"/>
            <w:vAlign w:val="center"/>
          </w:tcPr>
          <w:p w:rsidR="00E878BF" w:rsidRPr="00E878BF" w:rsidRDefault="00E878BF" w:rsidP="00E878BF">
            <w:pPr>
              <w:ind w:left="0" w:firstLine="0"/>
              <w:jc w:val="center"/>
              <w:rPr>
                <w:rFonts w:asciiTheme="minorEastAsia" w:hAnsiTheme="minorEastAsia"/>
              </w:rPr>
            </w:pPr>
            <w:r w:rsidRPr="00E878BF">
              <w:rPr>
                <w:rFonts w:asciiTheme="minorEastAsia" w:hAnsiTheme="minorEastAsia" w:hint="eastAsia"/>
              </w:rPr>
              <w:t>最大盈利预期</w:t>
            </w:r>
          </w:p>
        </w:tc>
        <w:tc>
          <w:tcPr>
            <w:tcW w:w="2565" w:type="pct"/>
            <w:vAlign w:val="center"/>
          </w:tcPr>
          <w:p w:rsidR="00E878BF" w:rsidRPr="00E878BF" w:rsidRDefault="00AA7367" w:rsidP="00E878BF">
            <w:pPr>
              <w:ind w:left="0" w:firstLine="0"/>
              <w:jc w:val="center"/>
              <w:rPr>
                <w:rFonts w:asciiTheme="minorEastAsia" w:hAnsiTheme="minorEastAsia"/>
              </w:rPr>
            </w:pPr>
            <w:r>
              <w:rPr>
                <w:rFonts w:asciiTheme="minorEastAsia" w:hAnsiTheme="minorEastAsia" w:hint="eastAsia"/>
              </w:rPr>
              <w:t>90</w:t>
            </w:r>
            <w:r w:rsidR="00E878BF" w:rsidRPr="00E878BF">
              <w:rPr>
                <w:rFonts w:asciiTheme="minorEastAsia" w:hAnsiTheme="minorEastAsia" w:hint="eastAsia"/>
              </w:rPr>
              <w:t>万</w:t>
            </w:r>
          </w:p>
        </w:tc>
      </w:tr>
      <w:tr w:rsidR="00E878BF" w:rsidTr="00E878BF">
        <w:tc>
          <w:tcPr>
            <w:tcW w:w="2435" w:type="pct"/>
            <w:vAlign w:val="center"/>
          </w:tcPr>
          <w:p w:rsidR="00E878BF" w:rsidRPr="00E878BF" w:rsidRDefault="00E878BF" w:rsidP="00E878BF">
            <w:pPr>
              <w:ind w:left="0" w:firstLine="0"/>
              <w:jc w:val="center"/>
              <w:rPr>
                <w:rFonts w:asciiTheme="minorEastAsia" w:hAnsiTheme="minorEastAsia"/>
              </w:rPr>
            </w:pPr>
            <w:r w:rsidRPr="00E878BF">
              <w:rPr>
                <w:rFonts w:asciiTheme="minorEastAsia" w:hAnsiTheme="minorEastAsia" w:hint="eastAsia"/>
              </w:rPr>
              <w:t>最大损失预期</w:t>
            </w:r>
          </w:p>
        </w:tc>
        <w:tc>
          <w:tcPr>
            <w:tcW w:w="2565" w:type="pct"/>
            <w:vAlign w:val="center"/>
          </w:tcPr>
          <w:p w:rsidR="00E878BF" w:rsidRPr="00E878BF" w:rsidRDefault="00AA7367" w:rsidP="00E878BF">
            <w:pPr>
              <w:ind w:left="0" w:firstLine="0"/>
              <w:jc w:val="center"/>
              <w:rPr>
                <w:rFonts w:asciiTheme="minorEastAsia" w:hAnsiTheme="minorEastAsia"/>
              </w:rPr>
            </w:pPr>
            <w:r>
              <w:rPr>
                <w:rFonts w:asciiTheme="minorEastAsia" w:hAnsiTheme="minorEastAsia" w:hint="eastAsia"/>
              </w:rPr>
              <w:t>30</w:t>
            </w:r>
            <w:r w:rsidR="00E878BF" w:rsidRPr="00E878BF">
              <w:rPr>
                <w:rFonts w:asciiTheme="minorEastAsia" w:hAnsiTheme="minorEastAsia" w:hint="eastAsia"/>
              </w:rPr>
              <w:t>万</w:t>
            </w:r>
          </w:p>
        </w:tc>
      </w:tr>
      <w:tr w:rsidR="00E878BF" w:rsidTr="00E878BF">
        <w:tc>
          <w:tcPr>
            <w:tcW w:w="2435" w:type="pct"/>
            <w:vAlign w:val="center"/>
          </w:tcPr>
          <w:p w:rsidR="00E878BF" w:rsidRPr="00E878BF" w:rsidRDefault="00E878BF" w:rsidP="00E878BF">
            <w:pPr>
              <w:ind w:left="0" w:firstLine="0"/>
              <w:jc w:val="center"/>
              <w:rPr>
                <w:rFonts w:asciiTheme="minorEastAsia" w:hAnsiTheme="minorEastAsia"/>
              </w:rPr>
            </w:pPr>
            <w:r w:rsidRPr="00E878BF">
              <w:rPr>
                <w:rFonts w:asciiTheme="minorEastAsia" w:hAnsiTheme="minorEastAsia" w:hint="eastAsia"/>
              </w:rPr>
              <w:t>盈亏比</w:t>
            </w:r>
          </w:p>
        </w:tc>
        <w:tc>
          <w:tcPr>
            <w:tcW w:w="2565" w:type="pct"/>
            <w:vAlign w:val="center"/>
          </w:tcPr>
          <w:p w:rsidR="00E878BF" w:rsidRPr="00E878BF" w:rsidRDefault="00AA7367" w:rsidP="00E878BF">
            <w:pPr>
              <w:ind w:left="0" w:firstLine="0"/>
              <w:jc w:val="center"/>
              <w:rPr>
                <w:rFonts w:asciiTheme="minorEastAsia" w:hAnsiTheme="minorEastAsia"/>
              </w:rPr>
            </w:pPr>
            <w:r>
              <w:rPr>
                <w:rFonts w:asciiTheme="minorEastAsia" w:hAnsiTheme="minorEastAsia" w:hint="eastAsia"/>
              </w:rPr>
              <w:t>3</w:t>
            </w:r>
            <w:r w:rsidR="00E878BF" w:rsidRPr="00E878BF">
              <w:rPr>
                <w:rFonts w:asciiTheme="minorEastAsia" w:hAnsiTheme="minorEastAsia" w:hint="eastAsia"/>
              </w:rPr>
              <w:t>:1</w:t>
            </w:r>
          </w:p>
        </w:tc>
      </w:tr>
    </w:tbl>
    <w:p w:rsidR="00371890" w:rsidRDefault="00371890" w:rsidP="00E878BF">
      <w:pPr>
        <w:pStyle w:val="a3"/>
        <w:ind w:left="0" w:firstLineChars="0" w:firstLine="0"/>
        <w:rPr>
          <w:rFonts w:asciiTheme="minorEastAsia" w:hAnsiTheme="minorEastAsia"/>
          <w:b/>
          <w:sz w:val="28"/>
        </w:rPr>
      </w:pPr>
    </w:p>
    <w:p w:rsidR="00371890" w:rsidRPr="00555908" w:rsidRDefault="00E878BF" w:rsidP="00E878BF">
      <w:pPr>
        <w:pStyle w:val="a3"/>
        <w:ind w:left="0" w:firstLineChars="0" w:firstLine="0"/>
        <w:rPr>
          <w:rFonts w:asciiTheme="minorEastAsia" w:hAnsiTheme="minorEastAsia"/>
          <w:b/>
          <w:sz w:val="28"/>
        </w:rPr>
      </w:pPr>
      <w:r w:rsidRPr="00555908">
        <w:rPr>
          <w:rFonts w:asciiTheme="minorEastAsia" w:hAnsiTheme="minorEastAsia" w:hint="eastAsia"/>
          <w:b/>
          <w:sz w:val="28"/>
        </w:rPr>
        <w:t>风险点提示：</w:t>
      </w:r>
    </w:p>
    <w:p w:rsidR="00E878BF" w:rsidRDefault="00E878BF" w:rsidP="00E878BF">
      <w:pPr>
        <w:pStyle w:val="a3"/>
        <w:ind w:left="0" w:firstLineChars="0" w:firstLine="0"/>
        <w:rPr>
          <w:rFonts w:asciiTheme="minorEastAsia" w:hAnsiTheme="minorEastAsia"/>
        </w:rPr>
      </w:pPr>
      <w:r>
        <w:rPr>
          <w:rFonts w:asciiTheme="minorEastAsia" w:hAnsiTheme="minorEastAsia" w:hint="eastAsia"/>
        </w:rPr>
        <w:t>本次</w:t>
      </w:r>
      <w:r>
        <w:rPr>
          <w:rFonts w:asciiTheme="minorEastAsia" w:hAnsiTheme="minorEastAsia"/>
        </w:rPr>
        <w:t>交易有可能面临的风险点如下：</w:t>
      </w:r>
    </w:p>
    <w:p w:rsidR="00E952CA" w:rsidRDefault="00E952CA" w:rsidP="00EA26B0">
      <w:pPr>
        <w:pStyle w:val="a3"/>
        <w:widowControl w:val="0"/>
        <w:numPr>
          <w:ilvl w:val="0"/>
          <w:numId w:val="6"/>
        </w:numPr>
        <w:spacing w:after="0" w:line="240" w:lineRule="auto"/>
        <w:ind w:left="0" w:firstLineChars="0" w:firstLine="0"/>
        <w:jc w:val="both"/>
        <w:rPr>
          <w:rFonts w:asciiTheme="minorEastAsia" w:hAnsiTheme="minorEastAsia"/>
        </w:rPr>
      </w:pPr>
      <w:r w:rsidRPr="00E952CA">
        <w:rPr>
          <w:rFonts w:asciiTheme="minorEastAsia" w:hAnsiTheme="minorEastAsia" w:hint="eastAsia"/>
        </w:rPr>
        <w:t>石油</w:t>
      </w:r>
      <w:r w:rsidRPr="00E952CA">
        <w:rPr>
          <w:rFonts w:asciiTheme="minorEastAsia" w:hAnsiTheme="minorEastAsia"/>
        </w:rPr>
        <w:t>输出国组织</w:t>
      </w:r>
      <w:r w:rsidRPr="00E952CA">
        <w:rPr>
          <w:rFonts w:asciiTheme="minorEastAsia" w:hAnsiTheme="minorEastAsia" w:hint="eastAsia"/>
        </w:rPr>
        <w:t>（OPEC</w:t>
      </w:r>
      <w:r w:rsidRPr="00E952CA">
        <w:rPr>
          <w:rFonts w:asciiTheme="minorEastAsia" w:hAnsiTheme="minorEastAsia"/>
        </w:rPr>
        <w:t>）内部</w:t>
      </w:r>
      <w:r w:rsidRPr="00E952CA">
        <w:rPr>
          <w:rFonts w:asciiTheme="minorEastAsia" w:hAnsiTheme="minorEastAsia" w:hint="eastAsia"/>
        </w:rPr>
        <w:t>再次</w:t>
      </w:r>
      <w:r w:rsidRPr="00E952CA">
        <w:rPr>
          <w:rFonts w:asciiTheme="minorEastAsia" w:hAnsiTheme="minorEastAsia"/>
        </w:rPr>
        <w:t>出现竞相压价</w:t>
      </w:r>
      <w:r w:rsidRPr="00E952CA">
        <w:rPr>
          <w:rFonts w:asciiTheme="minorEastAsia" w:hAnsiTheme="minorEastAsia" w:hint="eastAsia"/>
        </w:rPr>
        <w:t>行动</w:t>
      </w:r>
      <w:r w:rsidRPr="00E952CA">
        <w:rPr>
          <w:rFonts w:asciiTheme="minorEastAsia" w:hAnsiTheme="minorEastAsia"/>
        </w:rPr>
        <w:t>，以海湾</w:t>
      </w:r>
      <w:r w:rsidRPr="00E952CA">
        <w:rPr>
          <w:rFonts w:asciiTheme="minorEastAsia" w:hAnsiTheme="minorEastAsia" w:hint="eastAsia"/>
        </w:rPr>
        <w:t>地区</w:t>
      </w:r>
      <w:r w:rsidRPr="00E952CA">
        <w:rPr>
          <w:rFonts w:asciiTheme="minorEastAsia" w:hAnsiTheme="minorEastAsia"/>
        </w:rPr>
        <w:t>科威特为</w:t>
      </w:r>
      <w:r w:rsidRPr="00E952CA">
        <w:rPr>
          <w:rFonts w:asciiTheme="minorEastAsia" w:hAnsiTheme="minorEastAsia" w:hint="eastAsia"/>
        </w:rPr>
        <w:t>典型</w:t>
      </w:r>
      <w:r w:rsidRPr="00E952CA">
        <w:rPr>
          <w:rFonts w:asciiTheme="minorEastAsia" w:hAnsiTheme="minorEastAsia"/>
        </w:rPr>
        <w:t>代表，</w:t>
      </w:r>
      <w:r w:rsidRPr="00E952CA">
        <w:rPr>
          <w:rFonts w:asciiTheme="minorEastAsia" w:hAnsiTheme="minorEastAsia" w:hint="eastAsia"/>
        </w:rPr>
        <w:t>则将</w:t>
      </w:r>
      <w:r w:rsidRPr="00E952CA">
        <w:rPr>
          <w:rFonts w:asciiTheme="minorEastAsia" w:hAnsiTheme="minorEastAsia"/>
        </w:rPr>
        <w:t>再次拖累</w:t>
      </w:r>
      <w:r w:rsidRPr="00E952CA">
        <w:rPr>
          <w:rFonts w:asciiTheme="minorEastAsia" w:hAnsiTheme="minorEastAsia" w:hint="eastAsia"/>
        </w:rPr>
        <w:t>国际</w:t>
      </w:r>
      <w:r w:rsidRPr="00E952CA">
        <w:rPr>
          <w:rFonts w:asciiTheme="minorEastAsia" w:hAnsiTheme="minorEastAsia"/>
        </w:rPr>
        <w:t>油价下行</w:t>
      </w:r>
      <w:r w:rsidRPr="00E952CA">
        <w:rPr>
          <w:rFonts w:asciiTheme="minorEastAsia" w:hAnsiTheme="minorEastAsia" w:hint="eastAsia"/>
        </w:rPr>
        <w:t>并</w:t>
      </w:r>
      <w:r w:rsidRPr="00E952CA">
        <w:rPr>
          <w:rFonts w:asciiTheme="minorEastAsia" w:hAnsiTheme="minorEastAsia"/>
        </w:rPr>
        <w:t>创出新低</w:t>
      </w:r>
      <w:r w:rsidRPr="00E952CA">
        <w:rPr>
          <w:rFonts w:asciiTheme="minorEastAsia" w:hAnsiTheme="minorEastAsia" w:hint="eastAsia"/>
        </w:rPr>
        <w:t>。这种</w:t>
      </w:r>
      <w:r w:rsidRPr="00E952CA">
        <w:rPr>
          <w:rFonts w:asciiTheme="minorEastAsia" w:hAnsiTheme="minorEastAsia"/>
        </w:rPr>
        <w:t>情况下，国内化工品包括塑料也将会受到拖累。</w:t>
      </w:r>
    </w:p>
    <w:p w:rsidR="00E878BF" w:rsidRPr="00E952CA" w:rsidRDefault="00E952CA" w:rsidP="00EA26B0">
      <w:pPr>
        <w:pStyle w:val="a3"/>
        <w:widowControl w:val="0"/>
        <w:numPr>
          <w:ilvl w:val="0"/>
          <w:numId w:val="6"/>
        </w:numPr>
        <w:spacing w:after="0" w:line="240" w:lineRule="auto"/>
        <w:ind w:left="0" w:firstLineChars="0" w:firstLine="0"/>
        <w:jc w:val="both"/>
        <w:rPr>
          <w:rFonts w:asciiTheme="minorEastAsia" w:hAnsiTheme="minorEastAsia"/>
        </w:rPr>
      </w:pPr>
      <w:r>
        <w:rPr>
          <w:rFonts w:asciiTheme="minorEastAsia" w:hAnsiTheme="minorEastAsia" w:hint="eastAsia"/>
        </w:rPr>
        <w:t>伊朗</w:t>
      </w:r>
      <w:r>
        <w:rPr>
          <w:rFonts w:asciiTheme="minorEastAsia" w:hAnsiTheme="minorEastAsia"/>
        </w:rPr>
        <w:t>已走完解除国际制裁的外交流程，但恢复</w:t>
      </w:r>
      <w:r>
        <w:rPr>
          <w:rFonts w:asciiTheme="minorEastAsia" w:hAnsiTheme="minorEastAsia" w:hint="eastAsia"/>
        </w:rPr>
        <w:t>其</w:t>
      </w:r>
      <w:r>
        <w:rPr>
          <w:rFonts w:asciiTheme="minorEastAsia" w:hAnsiTheme="minorEastAsia"/>
        </w:rPr>
        <w:t>原油产量并重新回归主流</w:t>
      </w:r>
      <w:r>
        <w:rPr>
          <w:rFonts w:asciiTheme="minorEastAsia" w:hAnsiTheme="minorEastAsia" w:hint="eastAsia"/>
        </w:rPr>
        <w:t>国际</w:t>
      </w:r>
      <w:r>
        <w:rPr>
          <w:rFonts w:asciiTheme="minorEastAsia" w:hAnsiTheme="minorEastAsia"/>
        </w:rPr>
        <w:t>市场还需要相当长时间。</w:t>
      </w:r>
      <w:r>
        <w:rPr>
          <w:rFonts w:asciiTheme="minorEastAsia" w:hAnsiTheme="minorEastAsia" w:hint="eastAsia"/>
        </w:rPr>
        <w:t>但伊朗</w:t>
      </w:r>
      <w:r>
        <w:rPr>
          <w:rFonts w:asciiTheme="minorEastAsia" w:hAnsiTheme="minorEastAsia"/>
        </w:rPr>
        <w:t>若加快原油恢复生产步伐，或者以变通方式直接进行国际出口换取外汇，则将冲击</w:t>
      </w:r>
      <w:r>
        <w:rPr>
          <w:rFonts w:asciiTheme="minorEastAsia" w:hAnsiTheme="minorEastAsia" w:hint="eastAsia"/>
        </w:rPr>
        <w:t>其它OPEC成员</w:t>
      </w:r>
      <w:r>
        <w:rPr>
          <w:rFonts w:asciiTheme="minorEastAsia" w:hAnsiTheme="minorEastAsia"/>
        </w:rPr>
        <w:t>的市场份额，也必将打压油价。</w:t>
      </w:r>
    </w:p>
    <w:p w:rsidR="00E878BF" w:rsidRDefault="00E952CA" w:rsidP="001312F6">
      <w:pPr>
        <w:pStyle w:val="a3"/>
        <w:widowControl w:val="0"/>
        <w:numPr>
          <w:ilvl w:val="0"/>
          <w:numId w:val="6"/>
        </w:numPr>
        <w:spacing w:after="0" w:line="240" w:lineRule="auto"/>
        <w:ind w:left="0" w:firstLineChars="0" w:firstLine="0"/>
        <w:jc w:val="both"/>
        <w:rPr>
          <w:rFonts w:asciiTheme="minorEastAsia" w:hAnsiTheme="minorEastAsia"/>
        </w:rPr>
      </w:pPr>
      <w:r w:rsidRPr="00E952CA">
        <w:rPr>
          <w:rFonts w:asciiTheme="minorEastAsia" w:hAnsiTheme="minorEastAsia" w:hint="eastAsia"/>
        </w:rPr>
        <w:t>美联储</w:t>
      </w:r>
      <w:r w:rsidRPr="00E952CA">
        <w:rPr>
          <w:rFonts w:asciiTheme="minorEastAsia" w:hAnsiTheme="minorEastAsia"/>
        </w:rPr>
        <w:t>若选择在</w:t>
      </w:r>
      <w:r w:rsidRPr="00E952CA">
        <w:rPr>
          <w:rFonts w:asciiTheme="minorEastAsia" w:hAnsiTheme="minorEastAsia" w:hint="eastAsia"/>
        </w:rPr>
        <w:t>9月份</w:t>
      </w:r>
      <w:r w:rsidRPr="00E952CA">
        <w:rPr>
          <w:rFonts w:asciiTheme="minorEastAsia" w:hAnsiTheme="minorEastAsia"/>
        </w:rPr>
        <w:t>议息会议上</w:t>
      </w:r>
      <w:r w:rsidRPr="00E952CA">
        <w:rPr>
          <w:rFonts w:asciiTheme="minorEastAsia" w:hAnsiTheme="minorEastAsia" w:hint="eastAsia"/>
        </w:rPr>
        <w:t>加息</w:t>
      </w:r>
      <w:r w:rsidRPr="00E952CA">
        <w:rPr>
          <w:rFonts w:asciiTheme="minorEastAsia" w:hAnsiTheme="minorEastAsia"/>
        </w:rPr>
        <w:t>，将大幅出乎市场意料，美元将毫无疑问的走强，从而给大宗商品包括原油带来重大冲击，</w:t>
      </w:r>
      <w:r w:rsidRPr="00E952CA">
        <w:rPr>
          <w:rFonts w:asciiTheme="minorEastAsia" w:hAnsiTheme="minorEastAsia" w:hint="eastAsia"/>
        </w:rPr>
        <w:t>需要</w:t>
      </w:r>
      <w:r w:rsidRPr="00E952CA">
        <w:rPr>
          <w:rFonts w:asciiTheme="minorEastAsia" w:hAnsiTheme="minorEastAsia"/>
        </w:rPr>
        <w:t>特别关注。</w:t>
      </w:r>
    </w:p>
    <w:p w:rsidR="00E952CA" w:rsidRDefault="00E952CA" w:rsidP="00E952CA">
      <w:pPr>
        <w:pStyle w:val="a3"/>
        <w:widowControl w:val="0"/>
        <w:spacing w:after="0" w:line="240" w:lineRule="auto"/>
        <w:ind w:left="0" w:firstLineChars="0" w:firstLine="0"/>
        <w:jc w:val="both"/>
        <w:rPr>
          <w:rFonts w:asciiTheme="minorEastAsia" w:hAnsiTheme="minorEastAsia"/>
        </w:rPr>
      </w:pPr>
    </w:p>
    <w:p w:rsidR="00371890" w:rsidRDefault="00371890" w:rsidP="00E952CA">
      <w:pPr>
        <w:pStyle w:val="a3"/>
        <w:widowControl w:val="0"/>
        <w:spacing w:after="0" w:line="240" w:lineRule="auto"/>
        <w:ind w:left="0" w:firstLineChars="0" w:firstLine="0"/>
        <w:jc w:val="both"/>
        <w:rPr>
          <w:rFonts w:asciiTheme="minorEastAsia" w:hAnsiTheme="minorEastAsia"/>
        </w:rPr>
      </w:pPr>
    </w:p>
    <w:p w:rsidR="00E878BF" w:rsidRPr="002F0722" w:rsidRDefault="00E878BF" w:rsidP="002F0722">
      <w:pPr>
        <w:spacing w:line="324" w:lineRule="auto"/>
        <w:ind w:left="0" w:firstLineChars="200" w:firstLine="420"/>
        <w:rPr>
          <w:rFonts w:asciiTheme="minorEastAsia" w:hAnsiTheme="minorEastAsia"/>
          <w:szCs w:val="21"/>
        </w:rPr>
      </w:pPr>
      <w:r w:rsidRPr="002F0722">
        <w:rPr>
          <w:rFonts w:asciiTheme="minorEastAsia" w:hAnsiTheme="minorEastAsia"/>
          <w:color w:val="A6A6A6" w:themeColor="background1" w:themeShade="A6"/>
          <w:kern w:val="0"/>
          <w:szCs w:val="21"/>
        </w:rPr>
        <w:t>免责声明：本报告中的信息均来源于已公开的资料，我公司对这些信息的准确性及完整性不作任何保证，不保证该信息未经任何更新，也不保证本公司做出的任何建议不会发生任何变更。在任何情况下，报告中的信息或所表达的意见并不构成所述品种买卖的出价或询价。本报告版权归通联期货研究发展中心所有。未获得通联期货研究发展中心书面授权，任何人不得对本报告进行任何形式的发布、复制。如引用、刊发，需注明出处为“通</w:t>
      </w:r>
      <w:r w:rsidRPr="002F0722">
        <w:rPr>
          <w:rFonts w:asciiTheme="minorEastAsia" w:hAnsiTheme="minorEastAsia" w:hint="eastAsia"/>
          <w:color w:val="A6A6A6" w:themeColor="background1" w:themeShade="A6"/>
          <w:kern w:val="0"/>
          <w:szCs w:val="21"/>
        </w:rPr>
        <w:t>惠</w:t>
      </w:r>
      <w:r w:rsidRPr="002F0722">
        <w:rPr>
          <w:rFonts w:asciiTheme="minorEastAsia" w:hAnsiTheme="minorEastAsia"/>
          <w:color w:val="A6A6A6" w:themeColor="background1" w:themeShade="A6"/>
          <w:kern w:val="0"/>
          <w:szCs w:val="21"/>
        </w:rPr>
        <w:t>期货发展研究中心”，且不得对本报告进行有悖原意的删节和修改。</w:t>
      </w:r>
    </w:p>
    <w:sectPr w:rsidR="00E878BF" w:rsidRPr="002F0722" w:rsidSect="003C73F0">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036" w:rsidRDefault="005E0036" w:rsidP="0036498C">
      <w:pPr>
        <w:spacing w:after="0" w:line="240" w:lineRule="auto"/>
      </w:pPr>
      <w:r>
        <w:separator/>
      </w:r>
    </w:p>
  </w:endnote>
  <w:endnote w:type="continuationSeparator" w:id="0">
    <w:p w:rsidR="005E0036" w:rsidRDefault="005E0036" w:rsidP="0036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923989"/>
      <w:docPartObj>
        <w:docPartGallery w:val="Page Numbers (Bottom of Page)"/>
        <w:docPartUnique/>
      </w:docPartObj>
    </w:sdtPr>
    <w:sdtEndPr/>
    <w:sdtContent>
      <w:sdt>
        <w:sdtPr>
          <w:id w:val="-1705238520"/>
          <w:docPartObj>
            <w:docPartGallery w:val="Page Numbers (Top of Page)"/>
            <w:docPartUnique/>
          </w:docPartObj>
        </w:sdtPr>
        <w:sdtEndPr/>
        <w:sdtContent>
          <w:p w:rsidR="0036498C" w:rsidRDefault="00D24117">
            <w:pPr>
              <w:pStyle w:val="a5"/>
            </w:pPr>
            <w:r>
              <w:rPr>
                <w:b/>
                <w:bCs/>
                <w:sz w:val="24"/>
                <w:szCs w:val="24"/>
              </w:rPr>
              <w:fldChar w:fldCharType="begin"/>
            </w:r>
            <w:r w:rsidR="0036498C">
              <w:rPr>
                <w:b/>
                <w:bCs/>
              </w:rPr>
              <w:instrText>PAGE</w:instrText>
            </w:r>
            <w:r>
              <w:rPr>
                <w:b/>
                <w:bCs/>
                <w:sz w:val="24"/>
                <w:szCs w:val="24"/>
              </w:rPr>
              <w:fldChar w:fldCharType="separate"/>
            </w:r>
            <w:r w:rsidR="00207AF5">
              <w:rPr>
                <w:b/>
                <w:bCs/>
                <w:noProof/>
              </w:rPr>
              <w:t>4</w:t>
            </w:r>
            <w:r>
              <w:rPr>
                <w:b/>
                <w:bCs/>
                <w:sz w:val="24"/>
                <w:szCs w:val="24"/>
              </w:rPr>
              <w:fldChar w:fldCharType="end"/>
            </w:r>
            <w:r w:rsidR="0036498C">
              <w:rPr>
                <w:lang w:val="zh-CN"/>
              </w:rPr>
              <w:t xml:space="preserve"> / </w:t>
            </w:r>
            <w:r>
              <w:rPr>
                <w:b/>
                <w:bCs/>
                <w:sz w:val="24"/>
                <w:szCs w:val="24"/>
              </w:rPr>
              <w:fldChar w:fldCharType="begin"/>
            </w:r>
            <w:r w:rsidR="0036498C">
              <w:rPr>
                <w:b/>
                <w:bCs/>
              </w:rPr>
              <w:instrText>NUMPAGES</w:instrText>
            </w:r>
            <w:r>
              <w:rPr>
                <w:b/>
                <w:bCs/>
                <w:sz w:val="24"/>
                <w:szCs w:val="24"/>
              </w:rPr>
              <w:fldChar w:fldCharType="separate"/>
            </w:r>
            <w:r w:rsidR="00207AF5">
              <w:rPr>
                <w:b/>
                <w:bCs/>
                <w:noProof/>
              </w:rPr>
              <w:t>9</w:t>
            </w:r>
            <w:r>
              <w:rPr>
                <w:b/>
                <w:bCs/>
                <w:sz w:val="24"/>
                <w:szCs w:val="24"/>
              </w:rPr>
              <w:fldChar w:fldCharType="end"/>
            </w:r>
          </w:p>
        </w:sdtContent>
      </w:sdt>
    </w:sdtContent>
  </w:sdt>
  <w:p w:rsidR="0036498C" w:rsidRDefault="003649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036" w:rsidRDefault="005E0036" w:rsidP="0036498C">
      <w:pPr>
        <w:spacing w:after="0" w:line="240" w:lineRule="auto"/>
      </w:pPr>
      <w:r>
        <w:separator/>
      </w:r>
    </w:p>
  </w:footnote>
  <w:footnote w:type="continuationSeparator" w:id="0">
    <w:p w:rsidR="005E0036" w:rsidRDefault="005E0036" w:rsidP="00364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8C" w:rsidRDefault="0036498C">
    <w:pPr>
      <w:pStyle w:val="a4"/>
    </w:pPr>
    <w:r>
      <w:rPr>
        <w:rFonts w:hint="eastAsia"/>
      </w:rPr>
      <w:t>通惠</w:t>
    </w:r>
    <w:r>
      <w:t>期货</w:t>
    </w:r>
    <w:r>
      <w:rPr>
        <w:rFonts w:hint="eastAsia"/>
      </w:rPr>
      <w:t>一</w:t>
    </w:r>
    <w:r>
      <w:t>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38F4"/>
    <w:multiLevelType w:val="hybridMultilevel"/>
    <w:tmpl w:val="5DB66D76"/>
    <w:lvl w:ilvl="0" w:tplc="0409000F">
      <w:start w:val="1"/>
      <w:numFmt w:val="decimal"/>
      <w:lvlText w:val="%1."/>
      <w:lvlJc w:val="left"/>
      <w:pPr>
        <w:ind w:left="3337"/>
      </w:pPr>
      <w:rPr>
        <w:b w:val="0"/>
        <w:i w:val="0"/>
        <w:strike w:val="0"/>
        <w:dstrike w:val="0"/>
        <w:color w:val="000000"/>
        <w:sz w:val="21"/>
        <w:szCs w:val="21"/>
        <w:u w:val="none" w:color="000000"/>
        <w:bdr w:val="none" w:sz="0" w:space="0" w:color="auto"/>
        <w:shd w:val="clear" w:color="auto" w:fill="auto"/>
        <w:vertAlign w:val="baseline"/>
      </w:rPr>
    </w:lvl>
    <w:lvl w:ilvl="1" w:tplc="09B261F4">
      <w:start w:val="1"/>
      <w:numFmt w:val="bullet"/>
      <w:lvlText w:val="o"/>
      <w:lvlJc w:val="left"/>
      <w:pPr>
        <w:ind w:left="405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4D3EC60C">
      <w:start w:val="1"/>
      <w:numFmt w:val="bullet"/>
      <w:lvlText w:val="▪"/>
      <w:lvlJc w:val="left"/>
      <w:pPr>
        <w:ind w:left="477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6B900234">
      <w:start w:val="1"/>
      <w:numFmt w:val="bullet"/>
      <w:lvlText w:val="•"/>
      <w:lvlJc w:val="left"/>
      <w:pPr>
        <w:ind w:left="549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F32A2188">
      <w:start w:val="1"/>
      <w:numFmt w:val="bullet"/>
      <w:lvlText w:val="o"/>
      <w:lvlJc w:val="left"/>
      <w:pPr>
        <w:ind w:left="621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E702F746">
      <w:start w:val="1"/>
      <w:numFmt w:val="bullet"/>
      <w:lvlText w:val="▪"/>
      <w:lvlJc w:val="left"/>
      <w:pPr>
        <w:ind w:left="693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F5928C52">
      <w:start w:val="1"/>
      <w:numFmt w:val="bullet"/>
      <w:lvlText w:val="•"/>
      <w:lvlJc w:val="left"/>
      <w:pPr>
        <w:ind w:left="765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8F541A1E">
      <w:start w:val="1"/>
      <w:numFmt w:val="bullet"/>
      <w:lvlText w:val="o"/>
      <w:lvlJc w:val="left"/>
      <w:pPr>
        <w:ind w:left="837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30800234">
      <w:start w:val="1"/>
      <w:numFmt w:val="bullet"/>
      <w:lvlText w:val="▪"/>
      <w:lvlJc w:val="left"/>
      <w:pPr>
        <w:ind w:left="909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
    <w:nsid w:val="26EA2B60"/>
    <w:multiLevelType w:val="hybridMultilevel"/>
    <w:tmpl w:val="CDB096B4"/>
    <w:lvl w:ilvl="0" w:tplc="8A58ED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7B7C60"/>
    <w:multiLevelType w:val="hybridMultilevel"/>
    <w:tmpl w:val="B7AA63E8"/>
    <w:lvl w:ilvl="0" w:tplc="413A9926">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4CB76014"/>
    <w:multiLevelType w:val="hybridMultilevel"/>
    <w:tmpl w:val="5DB66D76"/>
    <w:lvl w:ilvl="0" w:tplc="0409000F">
      <w:start w:val="1"/>
      <w:numFmt w:val="decimal"/>
      <w:lvlText w:val="%1."/>
      <w:lvlJc w:val="left"/>
      <w:pPr>
        <w:ind w:left="3337"/>
      </w:pPr>
      <w:rPr>
        <w:b w:val="0"/>
        <w:i w:val="0"/>
        <w:strike w:val="0"/>
        <w:dstrike w:val="0"/>
        <w:color w:val="000000"/>
        <w:sz w:val="21"/>
        <w:szCs w:val="21"/>
        <w:u w:val="none" w:color="000000"/>
        <w:bdr w:val="none" w:sz="0" w:space="0" w:color="auto"/>
        <w:shd w:val="clear" w:color="auto" w:fill="auto"/>
        <w:vertAlign w:val="baseline"/>
      </w:rPr>
    </w:lvl>
    <w:lvl w:ilvl="1" w:tplc="09B261F4">
      <w:start w:val="1"/>
      <w:numFmt w:val="bullet"/>
      <w:lvlText w:val="o"/>
      <w:lvlJc w:val="left"/>
      <w:pPr>
        <w:ind w:left="405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4D3EC60C">
      <w:start w:val="1"/>
      <w:numFmt w:val="bullet"/>
      <w:lvlText w:val="▪"/>
      <w:lvlJc w:val="left"/>
      <w:pPr>
        <w:ind w:left="477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6B900234">
      <w:start w:val="1"/>
      <w:numFmt w:val="bullet"/>
      <w:lvlText w:val="•"/>
      <w:lvlJc w:val="left"/>
      <w:pPr>
        <w:ind w:left="549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F32A2188">
      <w:start w:val="1"/>
      <w:numFmt w:val="bullet"/>
      <w:lvlText w:val="o"/>
      <w:lvlJc w:val="left"/>
      <w:pPr>
        <w:ind w:left="621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E702F746">
      <w:start w:val="1"/>
      <w:numFmt w:val="bullet"/>
      <w:lvlText w:val="▪"/>
      <w:lvlJc w:val="left"/>
      <w:pPr>
        <w:ind w:left="693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F5928C52">
      <w:start w:val="1"/>
      <w:numFmt w:val="bullet"/>
      <w:lvlText w:val="•"/>
      <w:lvlJc w:val="left"/>
      <w:pPr>
        <w:ind w:left="765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8F541A1E">
      <w:start w:val="1"/>
      <w:numFmt w:val="bullet"/>
      <w:lvlText w:val="o"/>
      <w:lvlJc w:val="left"/>
      <w:pPr>
        <w:ind w:left="837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30800234">
      <w:start w:val="1"/>
      <w:numFmt w:val="bullet"/>
      <w:lvlText w:val="▪"/>
      <w:lvlJc w:val="left"/>
      <w:pPr>
        <w:ind w:left="909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4">
    <w:nsid w:val="4F6A5822"/>
    <w:multiLevelType w:val="hybridMultilevel"/>
    <w:tmpl w:val="8D068220"/>
    <w:lvl w:ilvl="0" w:tplc="0409000F">
      <w:start w:val="1"/>
      <w:numFmt w:val="decimal"/>
      <w:lvlText w:val="%1."/>
      <w:lvlJc w:val="left"/>
      <w:pPr>
        <w:ind w:left="3337"/>
      </w:pPr>
      <w:rPr>
        <w:b w:val="0"/>
        <w:i w:val="0"/>
        <w:strike w:val="0"/>
        <w:dstrike w:val="0"/>
        <w:color w:val="000000"/>
        <w:sz w:val="21"/>
        <w:szCs w:val="21"/>
        <w:u w:val="none" w:color="000000"/>
        <w:bdr w:val="none" w:sz="0" w:space="0" w:color="auto"/>
        <w:shd w:val="clear" w:color="auto" w:fill="auto"/>
        <w:vertAlign w:val="baseline"/>
      </w:rPr>
    </w:lvl>
    <w:lvl w:ilvl="1" w:tplc="09B261F4">
      <w:start w:val="1"/>
      <w:numFmt w:val="bullet"/>
      <w:lvlText w:val="o"/>
      <w:lvlJc w:val="left"/>
      <w:pPr>
        <w:ind w:left="405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4D3EC60C">
      <w:start w:val="1"/>
      <w:numFmt w:val="bullet"/>
      <w:lvlText w:val="▪"/>
      <w:lvlJc w:val="left"/>
      <w:pPr>
        <w:ind w:left="477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6B900234">
      <w:start w:val="1"/>
      <w:numFmt w:val="bullet"/>
      <w:lvlText w:val="•"/>
      <w:lvlJc w:val="left"/>
      <w:pPr>
        <w:ind w:left="549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F32A2188">
      <w:start w:val="1"/>
      <w:numFmt w:val="bullet"/>
      <w:lvlText w:val="o"/>
      <w:lvlJc w:val="left"/>
      <w:pPr>
        <w:ind w:left="621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E702F746">
      <w:start w:val="1"/>
      <w:numFmt w:val="bullet"/>
      <w:lvlText w:val="▪"/>
      <w:lvlJc w:val="left"/>
      <w:pPr>
        <w:ind w:left="693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F5928C52">
      <w:start w:val="1"/>
      <w:numFmt w:val="bullet"/>
      <w:lvlText w:val="•"/>
      <w:lvlJc w:val="left"/>
      <w:pPr>
        <w:ind w:left="765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8F541A1E">
      <w:start w:val="1"/>
      <w:numFmt w:val="bullet"/>
      <w:lvlText w:val="o"/>
      <w:lvlJc w:val="left"/>
      <w:pPr>
        <w:ind w:left="837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30800234">
      <w:start w:val="1"/>
      <w:numFmt w:val="bullet"/>
      <w:lvlText w:val="▪"/>
      <w:lvlJc w:val="left"/>
      <w:pPr>
        <w:ind w:left="909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5">
    <w:nsid w:val="7EC93F48"/>
    <w:multiLevelType w:val="hybridMultilevel"/>
    <w:tmpl w:val="3EFCD238"/>
    <w:lvl w:ilvl="0" w:tplc="8B3861EE">
      <w:start w:val="1"/>
      <w:numFmt w:val="japaneseCounting"/>
      <w:lvlText w:val="%1、"/>
      <w:lvlJc w:val="left"/>
      <w:pPr>
        <w:ind w:left="630" w:hanging="525"/>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73F0"/>
    <w:rsid w:val="000A7CBC"/>
    <w:rsid w:val="000B4933"/>
    <w:rsid w:val="000C0BF7"/>
    <w:rsid w:val="000F51C0"/>
    <w:rsid w:val="0010336E"/>
    <w:rsid w:val="00145731"/>
    <w:rsid w:val="001B2B38"/>
    <w:rsid w:val="001B3CA4"/>
    <w:rsid w:val="001E48A1"/>
    <w:rsid w:val="00207AF5"/>
    <w:rsid w:val="002455B4"/>
    <w:rsid w:val="00283AD2"/>
    <w:rsid w:val="002C2780"/>
    <w:rsid w:val="002F0722"/>
    <w:rsid w:val="002F2C13"/>
    <w:rsid w:val="003166ED"/>
    <w:rsid w:val="00340445"/>
    <w:rsid w:val="0034271C"/>
    <w:rsid w:val="0036498C"/>
    <w:rsid w:val="00371890"/>
    <w:rsid w:val="003C4DE5"/>
    <w:rsid w:val="003C5D1D"/>
    <w:rsid w:val="003C73F0"/>
    <w:rsid w:val="0041285C"/>
    <w:rsid w:val="004A3ADA"/>
    <w:rsid w:val="00516EAB"/>
    <w:rsid w:val="00575465"/>
    <w:rsid w:val="005E0036"/>
    <w:rsid w:val="0061485E"/>
    <w:rsid w:val="006247E8"/>
    <w:rsid w:val="00640C90"/>
    <w:rsid w:val="006A141A"/>
    <w:rsid w:val="006B7F3E"/>
    <w:rsid w:val="006C6F15"/>
    <w:rsid w:val="007012D1"/>
    <w:rsid w:val="007470DD"/>
    <w:rsid w:val="00826D80"/>
    <w:rsid w:val="00833D12"/>
    <w:rsid w:val="0095024A"/>
    <w:rsid w:val="00981FAE"/>
    <w:rsid w:val="00AA7367"/>
    <w:rsid w:val="00AD3CEE"/>
    <w:rsid w:val="00AF5FD2"/>
    <w:rsid w:val="00B3313E"/>
    <w:rsid w:val="00B40EE9"/>
    <w:rsid w:val="00B71E7E"/>
    <w:rsid w:val="00BB2879"/>
    <w:rsid w:val="00BB6334"/>
    <w:rsid w:val="00C0689C"/>
    <w:rsid w:val="00C54F1D"/>
    <w:rsid w:val="00C80DF2"/>
    <w:rsid w:val="00D24117"/>
    <w:rsid w:val="00D870EF"/>
    <w:rsid w:val="00DF2543"/>
    <w:rsid w:val="00E03D5E"/>
    <w:rsid w:val="00E10AF6"/>
    <w:rsid w:val="00E34254"/>
    <w:rsid w:val="00E34B5C"/>
    <w:rsid w:val="00E878BF"/>
    <w:rsid w:val="00E952CA"/>
    <w:rsid w:val="00EC2851"/>
    <w:rsid w:val="00EC5955"/>
    <w:rsid w:val="00EE6B20"/>
    <w:rsid w:val="00F80E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F0EBF1-A462-47C1-9180-BAACB4BA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3F0"/>
    <w:pPr>
      <w:spacing w:after="3" w:line="325" w:lineRule="auto"/>
      <w:ind w:left="2977" w:firstLine="366"/>
    </w:pPr>
    <w:rPr>
      <w:rFonts w:ascii="宋体" w:eastAsia="宋体" w:hAnsi="宋体" w:cs="宋体"/>
      <w:color w:val="000000"/>
    </w:rPr>
  </w:style>
  <w:style w:type="paragraph" w:styleId="1">
    <w:name w:val="heading 1"/>
    <w:next w:val="a"/>
    <w:link w:val="1Char"/>
    <w:uiPriority w:val="9"/>
    <w:unhideWhenUsed/>
    <w:qFormat/>
    <w:rsid w:val="003C73F0"/>
    <w:pPr>
      <w:keepNext/>
      <w:keepLines/>
      <w:spacing w:after="226" w:line="259" w:lineRule="auto"/>
      <w:ind w:left="10" w:hanging="10"/>
      <w:outlineLvl w:val="0"/>
    </w:pPr>
    <w:rPr>
      <w:rFonts w:ascii="黑体" w:eastAsia="黑体" w:hAnsi="黑体" w:cs="黑体"/>
      <w:color w:val="0070BF"/>
      <w:sz w:val="28"/>
    </w:rPr>
  </w:style>
  <w:style w:type="paragraph" w:styleId="2">
    <w:name w:val="heading 2"/>
    <w:next w:val="a"/>
    <w:link w:val="2Char"/>
    <w:uiPriority w:val="9"/>
    <w:unhideWhenUsed/>
    <w:qFormat/>
    <w:rsid w:val="003C73F0"/>
    <w:pPr>
      <w:keepNext/>
      <w:keepLines/>
      <w:spacing w:after="151" w:line="259" w:lineRule="auto"/>
      <w:ind w:left="486" w:hanging="10"/>
      <w:outlineLvl w:val="1"/>
    </w:pPr>
    <w:rPr>
      <w:rFonts w:ascii="黑体" w:eastAsia="黑体" w:hAnsi="黑体" w:cs="黑体"/>
      <w:color w:val="4D81BD"/>
      <w:sz w:val="24"/>
    </w:rPr>
  </w:style>
  <w:style w:type="paragraph" w:styleId="3">
    <w:name w:val="heading 3"/>
    <w:next w:val="a"/>
    <w:link w:val="3Char"/>
    <w:uiPriority w:val="9"/>
    <w:unhideWhenUsed/>
    <w:qFormat/>
    <w:rsid w:val="003C73F0"/>
    <w:pPr>
      <w:keepNext/>
      <w:keepLines/>
      <w:spacing w:after="151" w:line="259" w:lineRule="auto"/>
      <w:ind w:left="486" w:hanging="10"/>
      <w:outlineLvl w:val="2"/>
    </w:pPr>
    <w:rPr>
      <w:rFonts w:ascii="黑体" w:eastAsia="黑体" w:hAnsi="黑体" w:cs="黑体"/>
      <w:color w:val="4D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73F0"/>
    <w:rPr>
      <w:rFonts w:ascii="黑体" w:eastAsia="黑体" w:hAnsi="黑体" w:cs="黑体"/>
      <w:color w:val="0070BF"/>
      <w:sz w:val="28"/>
    </w:rPr>
  </w:style>
  <w:style w:type="character" w:customStyle="1" w:styleId="2Char">
    <w:name w:val="标题 2 Char"/>
    <w:basedOn w:val="a0"/>
    <w:link w:val="2"/>
    <w:uiPriority w:val="9"/>
    <w:rsid w:val="003C73F0"/>
    <w:rPr>
      <w:rFonts w:ascii="黑体" w:eastAsia="黑体" w:hAnsi="黑体" w:cs="黑体"/>
      <w:color w:val="4D81BD"/>
      <w:sz w:val="24"/>
    </w:rPr>
  </w:style>
  <w:style w:type="character" w:customStyle="1" w:styleId="3Char">
    <w:name w:val="标题 3 Char"/>
    <w:basedOn w:val="a0"/>
    <w:link w:val="3"/>
    <w:uiPriority w:val="9"/>
    <w:rsid w:val="003C73F0"/>
    <w:rPr>
      <w:rFonts w:ascii="黑体" w:eastAsia="黑体" w:hAnsi="黑体" w:cs="黑体"/>
      <w:color w:val="4D81BD"/>
      <w:sz w:val="24"/>
    </w:rPr>
  </w:style>
  <w:style w:type="table" w:customStyle="1" w:styleId="TableGrid">
    <w:name w:val="TableGrid"/>
    <w:rsid w:val="003C73F0"/>
    <w:tblPr>
      <w:tblCellMar>
        <w:top w:w="0" w:type="dxa"/>
        <w:left w:w="0" w:type="dxa"/>
        <w:bottom w:w="0" w:type="dxa"/>
        <w:right w:w="0" w:type="dxa"/>
      </w:tblCellMar>
    </w:tblPr>
  </w:style>
  <w:style w:type="paragraph" w:styleId="a3">
    <w:name w:val="List Paragraph"/>
    <w:basedOn w:val="a"/>
    <w:uiPriority w:val="34"/>
    <w:qFormat/>
    <w:rsid w:val="007470DD"/>
    <w:pPr>
      <w:ind w:firstLineChars="200" w:firstLine="420"/>
    </w:pPr>
  </w:style>
  <w:style w:type="table" w:customStyle="1" w:styleId="41">
    <w:name w:val="网格表 41"/>
    <w:basedOn w:val="a1"/>
    <w:uiPriority w:val="49"/>
    <w:rsid w:val="00EE6B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
    <w:name w:val="网格表 21"/>
    <w:basedOn w:val="a1"/>
    <w:uiPriority w:val="47"/>
    <w:rsid w:val="00EE6B2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4">
    <w:name w:val="header"/>
    <w:basedOn w:val="a"/>
    <w:link w:val="Char"/>
    <w:uiPriority w:val="99"/>
    <w:unhideWhenUsed/>
    <w:rsid w:val="0036498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36498C"/>
    <w:rPr>
      <w:rFonts w:ascii="宋体" w:eastAsia="宋体" w:hAnsi="宋体" w:cs="宋体"/>
      <w:color w:val="000000"/>
      <w:sz w:val="18"/>
      <w:szCs w:val="18"/>
    </w:rPr>
  </w:style>
  <w:style w:type="paragraph" w:styleId="a5">
    <w:name w:val="footer"/>
    <w:basedOn w:val="a"/>
    <w:link w:val="Char0"/>
    <w:uiPriority w:val="99"/>
    <w:unhideWhenUsed/>
    <w:rsid w:val="0036498C"/>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36498C"/>
    <w:rPr>
      <w:rFonts w:ascii="宋体" w:eastAsia="宋体" w:hAnsi="宋体" w:cs="宋体"/>
      <w:color w:val="000000"/>
      <w:sz w:val="18"/>
      <w:szCs w:val="18"/>
    </w:rPr>
  </w:style>
  <w:style w:type="table" w:styleId="a6">
    <w:name w:val="Table Grid"/>
    <w:basedOn w:val="a1"/>
    <w:uiPriority w:val="39"/>
    <w:rsid w:val="00E87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2F0722"/>
    <w:pPr>
      <w:spacing w:after="0" w:line="240" w:lineRule="auto"/>
    </w:pPr>
    <w:rPr>
      <w:sz w:val="18"/>
      <w:szCs w:val="18"/>
    </w:rPr>
  </w:style>
  <w:style w:type="character" w:customStyle="1" w:styleId="Char1">
    <w:name w:val="批注框文本 Char"/>
    <w:basedOn w:val="a0"/>
    <w:link w:val="a7"/>
    <w:uiPriority w:val="99"/>
    <w:semiHidden/>
    <w:rsid w:val="002F0722"/>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edia/image4.emf" Type="http://schemas.openxmlformats.org/officeDocument/2006/relationships/image"/>
<Relationship Id="rId11" Target="media/image5.emf" Type="http://schemas.openxmlformats.org/officeDocument/2006/relationships/image"/>
<Relationship Id="rId12" Target="media/image6.png" Type="http://schemas.openxmlformats.org/officeDocument/2006/relationships/image"/>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emf" Type="http://schemas.openxmlformats.org/officeDocument/2006/relationships/image"/>
<Relationship Id="rId8" Target="media/image2.emf" Type="http://schemas.openxmlformats.org/officeDocument/2006/relationships/image"/>
<Relationship Id="rId9" Target="media/image3.emf"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9</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2015-09-16T13:43:00Z</dcterms:created>
  <dc:creator>Albert Lee</dc:creator>
  <cp:lastModifiedBy>Albert Lee</cp:lastModifiedBy>
  <dcterms:modified xsi:type="dcterms:W3CDTF">2015-09-17T06:32:00Z</dcterms:modified>
  <cp:revision>55</cp:revision>
</cp:coreProperties>
</file>