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8B" w:rsidRPr="00E24D8B" w:rsidRDefault="002636A0" w:rsidP="00B62781">
      <w:pPr>
        <w:pStyle w:val="1"/>
        <w:spacing w:before="31" w:after="31"/>
        <w:rPr>
          <w:color w:val="FF0000"/>
        </w:rPr>
      </w:pPr>
      <w:r w:rsidRPr="002636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1.8pt;margin-top:313.8pt;width:137.55pt;height:39pt;z-index:251655168" o:regroupid="1" filled="f" stroked="f">
            <v:textbox style="mso-next-textbox:#_x0000_s1036">
              <w:txbxContent>
                <w:p w:rsidR="00DE25CD" w:rsidRPr="00115819" w:rsidRDefault="00DE25CD" w:rsidP="00DE25CD">
                  <w:pPr>
                    <w:rPr>
                      <w:rFonts w:ascii="黑体" w:eastAsia="黑体" w:hAnsi="Arial" w:cs="Arial"/>
                      <w:b/>
                      <w:color w:val="FFFFFF"/>
                      <w:sz w:val="30"/>
                      <w:szCs w:val="30"/>
                    </w:rPr>
                  </w:pPr>
                  <w:r w:rsidRPr="00115819">
                    <w:rPr>
                      <w:rFonts w:ascii="黑体" w:eastAsia="黑体" w:hAnsi="Arial" w:cs="Arial" w:hint="eastAsia"/>
                      <w:b/>
                      <w:color w:val="FFFFFF"/>
                      <w:sz w:val="30"/>
                      <w:szCs w:val="30"/>
                    </w:rPr>
                    <w:t>201</w:t>
                  </w:r>
                  <w:r w:rsidR="00121B8A">
                    <w:rPr>
                      <w:rFonts w:ascii="黑体" w:eastAsia="黑体" w:hAnsi="Arial" w:cs="Arial" w:hint="eastAsia"/>
                      <w:b/>
                      <w:color w:val="FFFFFF"/>
                      <w:sz w:val="30"/>
                      <w:szCs w:val="30"/>
                    </w:rPr>
                    <w:t>5</w:t>
                  </w:r>
                  <w:r w:rsidRPr="00115819">
                    <w:rPr>
                      <w:rFonts w:ascii="黑体" w:eastAsia="黑体" w:hAnsi="Arial" w:cs="Arial" w:hint="eastAsia"/>
                      <w:b/>
                      <w:color w:val="FFFFFF"/>
                      <w:sz w:val="30"/>
                      <w:szCs w:val="30"/>
                    </w:rPr>
                    <w:t>年</w:t>
                  </w:r>
                  <w:r w:rsidR="002439B0">
                    <w:rPr>
                      <w:rFonts w:ascii="黑体" w:eastAsia="黑体" w:hAnsi="Arial" w:cs="Arial" w:hint="eastAsia"/>
                      <w:b/>
                      <w:color w:val="FFFFFF"/>
                      <w:sz w:val="30"/>
                      <w:szCs w:val="30"/>
                    </w:rPr>
                    <w:t>10</w:t>
                  </w:r>
                  <w:r w:rsidRPr="00115819">
                    <w:rPr>
                      <w:rFonts w:ascii="黑体" w:eastAsia="黑体" w:hAnsi="Arial" w:cs="Arial" w:hint="eastAsia"/>
                      <w:b/>
                      <w:color w:val="FFFFFF"/>
                      <w:sz w:val="30"/>
                      <w:szCs w:val="30"/>
                    </w:rPr>
                    <w:t>月</w:t>
                  </w:r>
                  <w:r w:rsidR="002439B0">
                    <w:rPr>
                      <w:rFonts w:ascii="黑体" w:eastAsia="黑体" w:hAnsi="Arial" w:cs="Arial" w:hint="eastAsia"/>
                      <w:b/>
                      <w:color w:val="FFFFFF"/>
                      <w:sz w:val="30"/>
                      <w:szCs w:val="30"/>
                    </w:rPr>
                    <w:t>27日</w:t>
                  </w:r>
                  <w:r w:rsidRPr="00115819">
                    <w:rPr>
                      <w:rFonts w:ascii="黑体" w:eastAsia="黑体" w:hAnsi="Arial" w:cs="Arial" w:hint="eastAsia"/>
                      <w:b/>
                      <w:color w:val="FFFFFF"/>
                      <w:sz w:val="30"/>
                      <w:szCs w:val="30"/>
                    </w:rPr>
                    <w:t>日</w:t>
                  </w:r>
                </w:p>
              </w:txbxContent>
            </v:textbox>
          </v:shape>
        </w:pict>
      </w:r>
      <w:r w:rsidRPr="002636A0">
        <w:rPr>
          <w:noProof/>
        </w:rPr>
        <w:pict>
          <v:shape id="_x0000_s1039" type="#_x0000_t202" style="position:absolute;left:0;text-align:left;margin-left:-31.5pt;margin-top:362.7pt;width:306pt;height:234pt;z-index:251657216" o:regroupid="1" filled="f" stroked="f">
            <v:textbox style="mso-next-textbox:#_x0000_s1039">
              <w:txbxContent>
                <w:p w:rsidR="004B4974" w:rsidRPr="002439B0" w:rsidRDefault="00557E53" w:rsidP="00E17FBD">
                  <w:pPr>
                    <w:spacing w:afterLines="50" w:line="320" w:lineRule="exact"/>
                    <w:ind w:firstLineChars="695" w:firstLine="2233"/>
                    <w:rPr>
                      <w:rFonts w:asciiTheme="majorEastAsia" w:eastAsiaTheme="majorEastAsia" w:hAnsiTheme="majorEastAsia" w:cs="Arial"/>
                      <w:b/>
                      <w:color w:val="000000"/>
                      <w:sz w:val="32"/>
                      <w:szCs w:val="32"/>
                    </w:rPr>
                  </w:pPr>
                  <w:r w:rsidRPr="002439B0">
                    <w:rPr>
                      <w:rFonts w:asciiTheme="majorEastAsia" w:eastAsiaTheme="majorEastAsia" w:hAnsiTheme="majorEastAsia" w:cs="Arial" w:hint="eastAsia"/>
                      <w:b/>
                      <w:color w:val="000000"/>
                      <w:sz w:val="32"/>
                      <w:szCs w:val="32"/>
                    </w:rPr>
                    <w:t>摘  要</w:t>
                  </w:r>
                </w:p>
                <w:p w:rsidR="00DE25CD" w:rsidRDefault="002439B0" w:rsidP="00DE26E4">
                  <w:pPr>
                    <w:numPr>
                      <w:ilvl w:val="0"/>
                      <w:numId w:val="2"/>
                    </w:numPr>
                    <w:spacing w:line="400" w:lineRule="exact"/>
                    <w:rPr>
                      <w:rFonts w:ascii="宋体" w:hAnsi="宋体" w:cs="Arial"/>
                      <w:color w:val="00000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/>
                      <w:sz w:val="24"/>
                    </w:rPr>
                    <w:t>钢厂亏损加剧，减产、停产幅度加大，焦煤需求减少</w:t>
                  </w:r>
                  <w:r w:rsidR="00AC5807">
                    <w:rPr>
                      <w:rFonts w:ascii="宋体" w:hAnsi="宋体" w:cs="Arial"/>
                      <w:color w:val="000000"/>
                      <w:sz w:val="24"/>
                    </w:rPr>
                    <w:t>。</w:t>
                  </w:r>
                </w:p>
                <w:p w:rsidR="002439B0" w:rsidRDefault="002439B0" w:rsidP="00DE26E4">
                  <w:pPr>
                    <w:numPr>
                      <w:ilvl w:val="0"/>
                      <w:numId w:val="2"/>
                    </w:numPr>
                    <w:spacing w:line="400" w:lineRule="exact"/>
                    <w:rPr>
                      <w:rFonts w:ascii="宋体" w:hAnsi="宋体" w:cs="Arial"/>
                      <w:color w:val="00000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/>
                      <w:sz w:val="24"/>
                    </w:rPr>
                    <w:t>独立焦化厂受钢厂打压焦炭价格，限产和减产持续扩大，对焦煤的需求减弱。</w:t>
                  </w:r>
                </w:p>
                <w:p w:rsidR="002439B0" w:rsidRDefault="002439B0" w:rsidP="00DE26E4">
                  <w:pPr>
                    <w:numPr>
                      <w:ilvl w:val="0"/>
                      <w:numId w:val="2"/>
                    </w:numPr>
                    <w:spacing w:line="400" w:lineRule="exact"/>
                    <w:rPr>
                      <w:rFonts w:ascii="宋体" w:hAnsi="宋体" w:cs="Arial"/>
                      <w:color w:val="000000"/>
                      <w:sz w:val="24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24"/>
                    </w:rPr>
                    <w:t>临近年末，钢厂和焦厂资金困境导致采购量下降。</w:t>
                  </w:r>
                </w:p>
                <w:p w:rsidR="002439B0" w:rsidRDefault="00E17FBD" w:rsidP="00DE26E4">
                  <w:pPr>
                    <w:numPr>
                      <w:ilvl w:val="0"/>
                      <w:numId w:val="2"/>
                    </w:numPr>
                    <w:spacing w:line="400" w:lineRule="exact"/>
                    <w:rPr>
                      <w:rFonts w:ascii="宋体" w:hAnsi="宋体" w:cs="Arial" w:hint="eastAsia"/>
                      <w:color w:val="00000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/>
                      <w:sz w:val="24"/>
                    </w:rPr>
                    <w:t>进口煤炭因自贸区核准取消税率成本下降，对国内煤价形成预期压力。</w:t>
                  </w:r>
                </w:p>
                <w:p w:rsidR="00604741" w:rsidRPr="003A4FFF" w:rsidRDefault="00604741" w:rsidP="00DE26E4">
                  <w:pPr>
                    <w:numPr>
                      <w:ilvl w:val="0"/>
                      <w:numId w:val="2"/>
                    </w:numPr>
                    <w:spacing w:line="400" w:lineRule="exact"/>
                    <w:rPr>
                      <w:rFonts w:ascii="宋体" w:hAnsi="宋体" w:cs="Arial"/>
                      <w:color w:val="000000"/>
                      <w:sz w:val="24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24"/>
                    </w:rPr>
                    <w:t>季节性因素导致需求下降，不利于焦煤价格稳定。</w:t>
                  </w:r>
                </w:p>
                <w:p w:rsidR="00292E6B" w:rsidRPr="001927FE" w:rsidRDefault="00292E6B" w:rsidP="00CE7A69">
                  <w:pPr>
                    <w:spacing w:line="320" w:lineRule="exact"/>
                    <w:ind w:left="420"/>
                    <w:rPr>
                      <w:rFonts w:asciiTheme="minorEastAsia" w:eastAsiaTheme="minorEastAsia" w:hAnsiTheme="minorEastAsia" w:cs="Arial"/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  <w:r w:rsidRPr="002636A0">
        <w:rPr>
          <w:noProof/>
        </w:rPr>
        <w:pict>
          <v:shape id="_x0000_s1038" type="#_x0000_t202" style="position:absolute;left:0;text-align:left;margin-left:297pt;margin-top:366.75pt;width:225pt;height:283.5pt;z-index:251656192" o:regroupid="1" filled="f" stroked="f">
            <v:textbox style="mso-next-textbox:#_x0000_s1038">
              <w:txbxContent>
                <w:p w:rsidR="00DE25CD" w:rsidRPr="00546919" w:rsidRDefault="001927FE" w:rsidP="00DE25CD">
                  <w:pPr>
                    <w:rPr>
                      <w:rFonts w:asciiTheme="majorEastAsia" w:eastAsiaTheme="majorEastAsia" w:hAnsiTheme="majorEastAsia" w:cs="Arial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cs="Arial" w:hint="eastAsia"/>
                      <w:b/>
                      <w:color w:val="000000"/>
                      <w:sz w:val="36"/>
                      <w:szCs w:val="36"/>
                    </w:rPr>
                    <w:t>投资评级：一般</w:t>
                  </w:r>
                  <w:r w:rsidR="00546919" w:rsidRPr="00546919">
                    <w:rPr>
                      <w:rFonts w:asciiTheme="majorEastAsia" w:eastAsiaTheme="majorEastAsia" w:hAnsiTheme="majorEastAsia" w:cs="Arial" w:hint="eastAsia"/>
                      <w:b/>
                      <w:color w:val="000000"/>
                      <w:sz w:val="36"/>
                      <w:szCs w:val="36"/>
                    </w:rPr>
                    <w:t>推荐</w:t>
                  </w:r>
                </w:p>
                <w:p w:rsidR="009A1EAB" w:rsidRPr="00546919" w:rsidRDefault="00AC5807" w:rsidP="00DE25CD">
                  <w:pPr>
                    <w:rPr>
                      <w:rFonts w:asciiTheme="minorEastAsia" w:eastAsiaTheme="minorEastAsia" w:hAnsiTheme="minorEastAsia" w:cs="Arial"/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30"/>
                      <w:szCs w:val="30"/>
                    </w:rPr>
                    <w:t>研究员:</w:t>
                  </w:r>
                  <w:proofErr w:type="gramStart"/>
                  <w:r w:rsidR="00121B8A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30"/>
                      <w:szCs w:val="30"/>
                    </w:rPr>
                    <w:t>纪含春</w:t>
                  </w:r>
                  <w:proofErr w:type="gramEnd"/>
                </w:p>
                <w:p w:rsidR="00DE25CD" w:rsidRPr="00546919" w:rsidRDefault="0071338F" w:rsidP="00DE25CD">
                  <w:pPr>
                    <w:rPr>
                      <w:rFonts w:asciiTheme="minorEastAsia" w:eastAsiaTheme="minorEastAsia" w:hAnsiTheme="minorEastAsia" w:cs="Arial"/>
                      <w:b/>
                      <w:color w:val="000000"/>
                      <w:sz w:val="30"/>
                      <w:szCs w:val="30"/>
                    </w:rPr>
                  </w:pPr>
                  <w:r w:rsidRPr="00546919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30"/>
                      <w:szCs w:val="30"/>
                    </w:rPr>
                    <w:sym w:font="Wingdings" w:char="F028"/>
                  </w:r>
                  <w:r w:rsidR="00DE25CD" w:rsidRPr="00546919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30"/>
                      <w:szCs w:val="30"/>
                    </w:rPr>
                    <w:t>：</w:t>
                  </w:r>
                  <w:r w:rsidR="0065003A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30"/>
                      <w:szCs w:val="30"/>
                    </w:rPr>
                    <w:t>021-60635735</w:t>
                  </w:r>
                </w:p>
                <w:p w:rsidR="00DE25CD" w:rsidRDefault="0071338F" w:rsidP="00DE25CD">
                  <w:pPr>
                    <w:rPr>
                      <w:rFonts w:asciiTheme="minorEastAsia" w:eastAsiaTheme="minorEastAsia" w:hAnsiTheme="minorEastAsia" w:cs="Arial"/>
                      <w:b/>
                      <w:color w:val="000000"/>
                      <w:sz w:val="30"/>
                      <w:szCs w:val="30"/>
                    </w:rPr>
                  </w:pPr>
                  <w:r w:rsidRPr="00546919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30"/>
                      <w:szCs w:val="30"/>
                    </w:rPr>
                    <w:sym w:font="Wingdings" w:char="F02A"/>
                  </w:r>
                  <w:r w:rsidR="00DE25CD" w:rsidRPr="00546919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30"/>
                      <w:szCs w:val="30"/>
                    </w:rPr>
                    <w:t>：</w:t>
                  </w:r>
                  <w:r w:rsidR="0033207E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30"/>
                      <w:szCs w:val="30"/>
                    </w:rPr>
                    <w:t>jihc</w:t>
                  </w:r>
                  <w:r w:rsidR="006F3B73">
                    <w:rPr>
                      <w:rFonts w:asciiTheme="minorEastAsia" w:eastAsiaTheme="minorEastAsia" w:hAnsiTheme="minorEastAsia" w:cs="Arial"/>
                      <w:b/>
                      <w:color w:val="000000"/>
                      <w:sz w:val="30"/>
                      <w:szCs w:val="30"/>
                    </w:rPr>
                    <w:t>@ccbfutures.com</w:t>
                  </w:r>
                </w:p>
                <w:p w:rsidR="006F3B73" w:rsidRPr="00546919" w:rsidRDefault="006F3B73" w:rsidP="006F3B73">
                  <w:pPr>
                    <w:ind w:firstLineChars="198" w:firstLine="596"/>
                    <w:rPr>
                      <w:rFonts w:asciiTheme="minorEastAsia" w:eastAsiaTheme="minorEastAsia" w:hAnsiTheme="minorEastAsia" w:cs="Arial"/>
                      <w:b/>
                      <w:color w:val="00000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2636A0">
        <w:rPr>
          <w:noProof/>
        </w:rPr>
        <w:pict>
          <v:shape id="_x0000_s1065" type="#_x0000_t202" style="position:absolute;left:0;text-align:left;margin-left:-.75pt;margin-top:284.7pt;width:372.75pt;height:78pt;z-index:251658240" filled="f" stroked="f">
            <v:textbox style="mso-next-textbox:#_x0000_s1065">
              <w:txbxContent>
                <w:p w:rsidR="00221ACB" w:rsidRPr="00AC5807" w:rsidRDefault="002439B0" w:rsidP="00221ACB">
                  <w:pPr>
                    <w:rPr>
                      <w:rFonts w:ascii="宋体" w:hAnsi="宋体" w:cs="Arial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宋体" w:hAnsi="宋体" w:cs="Arial" w:hint="eastAsia"/>
                      <w:b/>
                      <w:color w:val="FFFFFF"/>
                      <w:sz w:val="44"/>
                      <w:szCs w:val="44"/>
                    </w:rPr>
                    <w:t>焦煤做空</w:t>
                  </w:r>
                  <w:r w:rsidR="00115819" w:rsidRPr="00AC5807">
                    <w:rPr>
                      <w:rFonts w:ascii="宋体" w:hAnsi="宋体" w:cs="Arial" w:hint="eastAsia"/>
                      <w:b/>
                      <w:color w:val="FFFFFF"/>
                      <w:sz w:val="44"/>
                      <w:szCs w:val="44"/>
                    </w:rPr>
                    <w:t>投资</w:t>
                  </w:r>
                  <w:r w:rsidR="00221ACB" w:rsidRPr="00AC5807">
                    <w:rPr>
                      <w:rFonts w:ascii="宋体" w:hAnsi="宋体" w:cs="Arial" w:hint="eastAsia"/>
                      <w:b/>
                      <w:color w:val="FFFFFF"/>
                      <w:sz w:val="44"/>
                      <w:szCs w:val="44"/>
                    </w:rPr>
                    <w:t>报告</w:t>
                  </w:r>
                </w:p>
              </w:txbxContent>
            </v:textbox>
          </v:shape>
        </w:pict>
      </w:r>
      <w:r w:rsidR="0054691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-1003300</wp:posOffset>
            </wp:positionV>
            <wp:extent cx="7632700" cy="10782300"/>
            <wp:effectExtent l="19050" t="0" r="6350" b="0"/>
            <wp:wrapNone/>
            <wp:docPr id="47" name="图片 47" descr="0604投资报告模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0604投资报告模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FFF">
        <w:br w:type="page"/>
      </w:r>
      <w:bookmarkStart w:id="0" w:name="_Toc408218155"/>
    </w:p>
    <w:bookmarkEnd w:id="0"/>
    <w:p w:rsidR="00B62781" w:rsidRDefault="001927FE" w:rsidP="001927FE">
      <w:pPr>
        <w:pStyle w:val="1"/>
        <w:numPr>
          <w:ilvl w:val="0"/>
          <w:numId w:val="4"/>
        </w:numPr>
        <w:spacing w:before="31" w:after="31"/>
      </w:pPr>
      <w:r>
        <w:rPr>
          <w:rFonts w:hint="eastAsia"/>
        </w:rPr>
        <w:lastRenderedPageBreak/>
        <w:t>投资建议</w:t>
      </w:r>
    </w:p>
    <w:p w:rsidR="001927FE" w:rsidRPr="00E77867" w:rsidRDefault="00292E6B" w:rsidP="001927FE">
      <w:pPr>
        <w:rPr>
          <w:rFonts w:ascii="宋体" w:hAnsi="宋体"/>
        </w:rPr>
      </w:pPr>
      <w:r w:rsidRPr="00E77867">
        <w:rPr>
          <w:rFonts w:ascii="宋体" w:hAnsi="宋体" w:hint="eastAsia"/>
          <w:b/>
        </w:rPr>
        <w:t>交易标的</w:t>
      </w:r>
      <w:r w:rsidRPr="00E77867">
        <w:rPr>
          <w:rFonts w:ascii="宋体" w:hAnsi="宋体" w:hint="eastAsia"/>
        </w:rPr>
        <w:t>：</w:t>
      </w:r>
      <w:r w:rsidR="00497FD8">
        <w:rPr>
          <w:rFonts w:ascii="宋体" w:hAnsi="宋体" w:hint="eastAsia"/>
        </w:rPr>
        <w:t>j</w:t>
      </w:r>
      <w:r w:rsidR="00E17FBD">
        <w:rPr>
          <w:rFonts w:ascii="宋体" w:hAnsi="宋体" w:hint="eastAsia"/>
        </w:rPr>
        <w:t>m</w:t>
      </w:r>
      <w:r w:rsidRPr="00E77867">
        <w:rPr>
          <w:rFonts w:ascii="宋体" w:hAnsi="宋体" w:hint="eastAsia"/>
        </w:rPr>
        <w:t>1601</w:t>
      </w:r>
    </w:p>
    <w:p w:rsidR="00292E6B" w:rsidRPr="00E77867" w:rsidRDefault="00292E6B" w:rsidP="001927FE">
      <w:pPr>
        <w:rPr>
          <w:rFonts w:ascii="宋体" w:hAnsi="宋体"/>
        </w:rPr>
      </w:pPr>
      <w:r w:rsidRPr="00E77867">
        <w:rPr>
          <w:rFonts w:ascii="宋体" w:hAnsi="宋体"/>
          <w:b/>
        </w:rPr>
        <w:t>交易头寸</w:t>
      </w:r>
      <w:r w:rsidR="00E17FBD">
        <w:rPr>
          <w:rFonts w:ascii="宋体" w:hAnsi="宋体"/>
        </w:rPr>
        <w:t>：</w:t>
      </w:r>
      <w:r w:rsidR="00E17FBD">
        <w:rPr>
          <w:rFonts w:ascii="宋体" w:hAnsi="宋体" w:hint="eastAsia"/>
        </w:rPr>
        <w:t>卖</w:t>
      </w:r>
      <w:r w:rsidR="00497808">
        <w:rPr>
          <w:rFonts w:ascii="宋体" w:hAnsi="宋体" w:hint="eastAsia"/>
        </w:rPr>
        <w:t>空</w:t>
      </w:r>
      <w:r w:rsidR="00E17FBD">
        <w:rPr>
          <w:rFonts w:ascii="宋体" w:hAnsi="宋体" w:hint="eastAsia"/>
        </w:rPr>
        <w:t>jm1601</w:t>
      </w:r>
    </w:p>
    <w:p w:rsidR="00292E6B" w:rsidRPr="00E77867" w:rsidRDefault="00292E6B" w:rsidP="001927FE">
      <w:pPr>
        <w:rPr>
          <w:rFonts w:ascii="宋体" w:hAnsi="宋体"/>
        </w:rPr>
      </w:pPr>
      <w:r w:rsidRPr="00E77867">
        <w:rPr>
          <w:rFonts w:ascii="宋体" w:hAnsi="宋体" w:hint="eastAsia"/>
          <w:b/>
        </w:rPr>
        <w:t>开仓价格</w:t>
      </w:r>
      <w:r w:rsidRPr="00E77867">
        <w:rPr>
          <w:rFonts w:ascii="宋体" w:hAnsi="宋体" w:hint="eastAsia"/>
        </w:rPr>
        <w:t>：</w:t>
      </w:r>
      <w:r w:rsidR="00D73306">
        <w:rPr>
          <w:rFonts w:ascii="宋体" w:hAnsi="宋体" w:hint="eastAsia"/>
        </w:rPr>
        <w:t>565</w:t>
      </w:r>
    </w:p>
    <w:p w:rsidR="00D66051" w:rsidRPr="00E77867" w:rsidRDefault="00D66051" w:rsidP="001927FE">
      <w:pPr>
        <w:rPr>
          <w:rFonts w:ascii="宋体" w:hAnsi="宋体"/>
        </w:rPr>
      </w:pPr>
      <w:r w:rsidRPr="00E77867">
        <w:rPr>
          <w:rFonts w:ascii="宋体" w:hAnsi="宋体" w:hint="eastAsia"/>
          <w:b/>
        </w:rPr>
        <w:t>开仓数量</w:t>
      </w:r>
      <w:r w:rsidRPr="00E77867">
        <w:rPr>
          <w:rFonts w:ascii="宋体" w:hAnsi="宋体" w:hint="eastAsia"/>
        </w:rPr>
        <w:t>：30%</w:t>
      </w:r>
    </w:p>
    <w:p w:rsidR="00292E6B" w:rsidRPr="00E77867" w:rsidRDefault="00292E6B" w:rsidP="001927FE">
      <w:pPr>
        <w:rPr>
          <w:rFonts w:ascii="宋体" w:hAnsi="宋体"/>
        </w:rPr>
      </w:pPr>
      <w:r w:rsidRPr="00E77867">
        <w:rPr>
          <w:rFonts w:ascii="宋体" w:hAnsi="宋体" w:hint="eastAsia"/>
          <w:b/>
        </w:rPr>
        <w:t>交易周期</w:t>
      </w:r>
      <w:r w:rsidRPr="00E77867">
        <w:rPr>
          <w:rFonts w:ascii="宋体" w:hAnsi="宋体" w:hint="eastAsia"/>
        </w:rPr>
        <w:t>：</w:t>
      </w:r>
      <w:r w:rsidR="00497808">
        <w:rPr>
          <w:rFonts w:ascii="宋体" w:hAnsi="宋体" w:hint="eastAsia"/>
        </w:rPr>
        <w:t>3周</w:t>
      </w:r>
    </w:p>
    <w:p w:rsidR="00D654E1" w:rsidRDefault="00D654E1" w:rsidP="001927FE">
      <w:pPr>
        <w:rPr>
          <w:rFonts w:ascii="宋体" w:hAnsi="宋体"/>
        </w:rPr>
      </w:pPr>
      <w:r w:rsidRPr="00E77867">
        <w:rPr>
          <w:rFonts w:ascii="宋体" w:hAnsi="宋体" w:hint="eastAsia"/>
          <w:b/>
        </w:rPr>
        <w:t>预期收益</w:t>
      </w:r>
      <w:r w:rsidRPr="00E77867">
        <w:rPr>
          <w:rFonts w:ascii="宋体" w:hAnsi="宋体" w:hint="eastAsia"/>
        </w:rPr>
        <w:t>：</w:t>
      </w:r>
      <w:r w:rsidR="00D66051" w:rsidRPr="00E77867">
        <w:rPr>
          <w:rFonts w:ascii="宋体" w:hAnsi="宋体" w:hint="eastAsia"/>
        </w:rPr>
        <w:t>3</w:t>
      </w:r>
      <w:r w:rsidRPr="00E77867">
        <w:rPr>
          <w:rFonts w:ascii="宋体" w:hAnsi="宋体" w:hint="eastAsia"/>
        </w:rPr>
        <w:t>0%</w:t>
      </w:r>
    </w:p>
    <w:p w:rsidR="009C4A0E" w:rsidRPr="00E77867" w:rsidRDefault="009C4A0E" w:rsidP="001927FE">
      <w:pPr>
        <w:rPr>
          <w:rFonts w:ascii="宋体" w:hAnsi="宋体"/>
        </w:rPr>
      </w:pPr>
      <w:r w:rsidRPr="009C4A0E">
        <w:rPr>
          <w:rFonts w:ascii="宋体" w:hAnsi="宋体" w:hint="eastAsia"/>
          <w:b/>
        </w:rPr>
        <w:t>推荐级别：</w:t>
      </w:r>
      <w:r>
        <w:rPr>
          <w:rFonts w:ascii="宋体" w:hAnsi="宋体" w:hint="eastAsia"/>
        </w:rPr>
        <w:t>一般推荐</w:t>
      </w:r>
    </w:p>
    <w:p w:rsidR="00D654E1" w:rsidRDefault="00D654E1" w:rsidP="001927FE"/>
    <w:p w:rsidR="005A6D5A" w:rsidRDefault="00D654E1" w:rsidP="001927FE">
      <w:pPr>
        <w:rPr>
          <w:rFonts w:ascii="宋体" w:hAnsi="宋体"/>
          <w:color w:val="FF0000"/>
        </w:rPr>
      </w:pPr>
      <w:r w:rsidRPr="00F71337">
        <w:rPr>
          <w:rFonts w:ascii="宋体" w:hAnsi="宋体" w:hint="eastAsia"/>
          <w:b/>
          <w:color w:val="FF0000"/>
        </w:rPr>
        <w:t>风险提示</w:t>
      </w:r>
      <w:r w:rsidRPr="00F71337">
        <w:rPr>
          <w:rFonts w:ascii="宋体" w:hAnsi="宋体" w:hint="eastAsia"/>
          <w:color w:val="FF0000"/>
        </w:rPr>
        <w:t>：</w:t>
      </w:r>
      <w:r w:rsidR="009C432D" w:rsidRPr="00F71337">
        <w:rPr>
          <w:rFonts w:ascii="宋体" w:hAnsi="宋体" w:hint="eastAsia"/>
          <w:color w:val="FF0000"/>
        </w:rPr>
        <w:t xml:space="preserve"> </w:t>
      </w:r>
    </w:p>
    <w:p w:rsidR="00D654E1" w:rsidRPr="00F71337" w:rsidRDefault="00D654E1" w:rsidP="001927FE">
      <w:pPr>
        <w:rPr>
          <w:rFonts w:ascii="宋体" w:hAnsi="宋体"/>
          <w:color w:val="FF0000"/>
        </w:rPr>
      </w:pPr>
      <w:r w:rsidRPr="00F71337">
        <w:rPr>
          <w:rFonts w:ascii="宋体" w:hAnsi="宋体" w:hint="eastAsia"/>
          <w:color w:val="FF0000"/>
        </w:rPr>
        <w:t>1</w:t>
      </w:r>
      <w:r w:rsidR="0016683C" w:rsidRPr="00F71337">
        <w:rPr>
          <w:rFonts w:ascii="宋体" w:hAnsi="宋体" w:hint="eastAsia"/>
          <w:color w:val="FF0000"/>
        </w:rPr>
        <w:t>资本市场系统性风险释放</w:t>
      </w:r>
    </w:p>
    <w:p w:rsidR="00D654E1" w:rsidRPr="00F71337" w:rsidRDefault="00D654E1" w:rsidP="001927FE">
      <w:pPr>
        <w:rPr>
          <w:rFonts w:ascii="宋体" w:hAnsi="宋体"/>
          <w:color w:val="FF0000"/>
        </w:rPr>
      </w:pPr>
      <w:r w:rsidRPr="00F71337">
        <w:rPr>
          <w:rFonts w:ascii="宋体" w:hAnsi="宋体" w:hint="eastAsia"/>
          <w:color w:val="FF0000"/>
        </w:rPr>
        <w:t>2</w:t>
      </w:r>
      <w:r w:rsidR="0016683C" w:rsidRPr="00F71337">
        <w:rPr>
          <w:rFonts w:ascii="宋体" w:hAnsi="宋体" w:hint="eastAsia"/>
          <w:color w:val="FF0000"/>
        </w:rPr>
        <w:t xml:space="preserve"> </w:t>
      </w:r>
      <w:r w:rsidR="00D73306">
        <w:rPr>
          <w:rFonts w:ascii="宋体" w:hAnsi="宋体" w:hint="eastAsia"/>
          <w:color w:val="FF0000"/>
        </w:rPr>
        <w:t>国内政策变化影响资金面宽松刺激价格反弹</w:t>
      </w:r>
    </w:p>
    <w:p w:rsidR="00D654E1" w:rsidRPr="00F71337" w:rsidRDefault="00D654E1" w:rsidP="001927FE">
      <w:pPr>
        <w:rPr>
          <w:rFonts w:ascii="宋体" w:hAnsi="宋体"/>
          <w:color w:val="FF0000"/>
        </w:rPr>
      </w:pPr>
      <w:r w:rsidRPr="00F71337">
        <w:rPr>
          <w:rFonts w:ascii="宋体" w:hAnsi="宋体" w:hint="eastAsia"/>
          <w:color w:val="FF0000"/>
        </w:rPr>
        <w:t>3</w:t>
      </w:r>
      <w:r w:rsidR="003E0EAD" w:rsidRPr="00F71337">
        <w:rPr>
          <w:rFonts w:ascii="宋体" w:hAnsi="宋体" w:hint="eastAsia"/>
          <w:color w:val="FF0000"/>
        </w:rPr>
        <w:t xml:space="preserve"> </w:t>
      </w:r>
    </w:p>
    <w:p w:rsidR="00292E6B" w:rsidRPr="00E77867" w:rsidRDefault="00880419" w:rsidP="001927FE">
      <w:pPr>
        <w:rPr>
          <w:rFonts w:ascii="宋体" w:hAnsi="宋体"/>
        </w:rPr>
      </w:pPr>
      <w:r w:rsidRPr="00E77867">
        <w:rPr>
          <w:rFonts w:ascii="宋体" w:hAnsi="宋体" w:hint="eastAsia"/>
        </w:rPr>
        <w:t xml:space="preserve">          </w:t>
      </w:r>
    </w:p>
    <w:p w:rsidR="00B62781" w:rsidRPr="001927FE" w:rsidRDefault="001927FE" w:rsidP="00B62781">
      <w:pPr>
        <w:pStyle w:val="20505"/>
        <w:spacing w:before="156"/>
        <w:rPr>
          <w:rFonts w:asciiTheme="minorEastAsia" w:eastAsiaTheme="minorEastAsia" w:hAnsiTheme="minorEastAsia"/>
        </w:rPr>
      </w:pPr>
      <w:r w:rsidRPr="001927FE">
        <w:rPr>
          <w:rFonts w:asciiTheme="minorEastAsia" w:eastAsiaTheme="minorEastAsia" w:hAnsiTheme="minorEastAsia" w:hint="eastAsia"/>
        </w:rPr>
        <w:t>二、投资逻辑</w:t>
      </w:r>
    </w:p>
    <w:p w:rsidR="00AA7F76" w:rsidRDefault="00AA7F76" w:rsidP="00D111C5">
      <w:pPr>
        <w:spacing w:line="360" w:lineRule="auto"/>
        <w:rPr>
          <w:rFonts w:ascii="宋体" w:hAnsi="宋体" w:hint="eastAsia"/>
        </w:rPr>
      </w:pPr>
      <w:r>
        <w:rPr>
          <w:rFonts w:ascii="宋体" w:hAnsi="宋体"/>
        </w:rPr>
        <w:t>从钢厂的开工率</w:t>
      </w:r>
      <w:r w:rsidR="00D66051" w:rsidRPr="00E77867">
        <w:rPr>
          <w:rFonts w:ascii="宋体" w:hAnsi="宋体"/>
        </w:rPr>
        <w:t>来看</w:t>
      </w:r>
      <w:r w:rsidR="00D66051" w:rsidRPr="00E77867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，近期钢厂的开工率开始下降，这个下降的趋势伴随时间的后移逐步扩大，焦炭和焦煤的需求也将陆续下降，不利于焦煤期货1601价格的反弹。</w:t>
      </w:r>
    </w:p>
    <w:p w:rsidR="00D111C5" w:rsidRPr="00E77867" w:rsidRDefault="00D66051" w:rsidP="00D111C5">
      <w:pPr>
        <w:spacing w:line="360" w:lineRule="auto"/>
        <w:rPr>
          <w:rFonts w:ascii="宋体" w:hAnsi="宋体"/>
        </w:rPr>
      </w:pPr>
      <w:r w:rsidRPr="00E77867">
        <w:rPr>
          <w:rFonts w:ascii="宋体" w:hAnsi="宋体" w:hint="eastAsia"/>
        </w:rPr>
        <w:t xml:space="preserve">     </w:t>
      </w:r>
    </w:p>
    <w:tbl>
      <w:tblPr>
        <w:tblW w:w="8493" w:type="dxa"/>
        <w:jc w:val="center"/>
        <w:tblBorders>
          <w:insideH w:val="single" w:sz="18" w:space="0" w:color="548DD4"/>
          <w:insideV w:val="single" w:sz="18" w:space="0" w:color="548DD4"/>
        </w:tblBorders>
        <w:tblLook w:val="00A0"/>
      </w:tblPr>
      <w:tblGrid>
        <w:gridCol w:w="8493"/>
      </w:tblGrid>
      <w:tr w:rsidR="00B11A6A" w:rsidRPr="00D73306" w:rsidTr="00B3035A">
        <w:trPr>
          <w:trHeight w:val="260"/>
          <w:jc w:val="center"/>
        </w:trPr>
        <w:tc>
          <w:tcPr>
            <w:tcW w:w="8493" w:type="dxa"/>
          </w:tcPr>
          <w:p w:rsidR="00B11A6A" w:rsidRPr="00D73306" w:rsidRDefault="00B11A6A" w:rsidP="00B11A6A">
            <w:pPr>
              <w:rPr>
                <w:rFonts w:asciiTheme="minorEastAsia" w:eastAsiaTheme="minorEastAsia" w:hAnsiTheme="minorEastAsia"/>
                <w:b/>
                <w:iCs/>
                <w:color w:val="4F81BD" w:themeColor="accent1"/>
                <w:szCs w:val="21"/>
              </w:rPr>
            </w:pPr>
            <w:r w:rsidRPr="00D73306">
              <w:rPr>
                <w:rFonts w:asciiTheme="minorEastAsia" w:eastAsiaTheme="minorEastAsia" w:hAnsiTheme="minorEastAsia" w:hint="eastAsia"/>
                <w:b/>
                <w:iCs/>
                <w:color w:val="4F81BD" w:themeColor="accent1"/>
                <w:szCs w:val="21"/>
              </w:rPr>
              <w:t>图</w:t>
            </w:r>
            <w:r w:rsidRPr="00D73306">
              <w:rPr>
                <w:rFonts w:asciiTheme="minorEastAsia" w:eastAsiaTheme="minorEastAsia" w:hAnsiTheme="minorEastAsia"/>
                <w:b/>
                <w:iCs/>
                <w:color w:val="4F81BD" w:themeColor="accent1"/>
                <w:szCs w:val="21"/>
              </w:rPr>
              <w:t>1:</w:t>
            </w:r>
            <w:r w:rsidRPr="00D73306">
              <w:rPr>
                <w:rFonts w:asciiTheme="minorEastAsia" w:eastAsiaTheme="minorEastAsia" w:hAnsiTheme="minorEastAsia"/>
                <w:color w:val="4F81BD" w:themeColor="accent1"/>
                <w:szCs w:val="21"/>
              </w:rPr>
              <w:t xml:space="preserve"> </w:t>
            </w:r>
            <w:r w:rsidRPr="00D73306">
              <w:rPr>
                <w:rFonts w:asciiTheme="minorEastAsia" w:eastAsiaTheme="minorEastAsia" w:hAnsiTheme="minorEastAsia" w:hint="eastAsia"/>
                <w:b/>
                <w:iCs/>
                <w:color w:val="4F81BD" w:themeColor="accent1"/>
                <w:szCs w:val="21"/>
              </w:rPr>
              <w:t>唐山高炉开工率</w:t>
            </w:r>
          </w:p>
        </w:tc>
      </w:tr>
      <w:tr w:rsidR="00B11A6A" w:rsidRPr="00D73306" w:rsidTr="00B3035A">
        <w:trPr>
          <w:trHeight w:val="3585"/>
          <w:jc w:val="center"/>
        </w:trPr>
        <w:tc>
          <w:tcPr>
            <w:tcW w:w="8493" w:type="dxa"/>
          </w:tcPr>
          <w:p w:rsidR="00B11A6A" w:rsidRPr="00D73306" w:rsidRDefault="00B11A6A" w:rsidP="00B11A6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73306">
              <w:rPr>
                <w:rFonts w:asciiTheme="minorEastAsia" w:eastAsiaTheme="minorEastAsia" w:hAnsiTheme="minorEastAsia"/>
                <w:color w:val="FF0000"/>
                <w:szCs w:val="21"/>
              </w:rPr>
              <w:drawing>
                <wp:inline distT="0" distB="0" distL="0" distR="0">
                  <wp:extent cx="5172075" cy="2962275"/>
                  <wp:effectExtent l="19050" t="0" r="9525" b="0"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248" cy="296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A6A" w:rsidRPr="00D73306" w:rsidTr="00B3035A">
        <w:trPr>
          <w:trHeight w:val="247"/>
          <w:jc w:val="center"/>
        </w:trPr>
        <w:tc>
          <w:tcPr>
            <w:tcW w:w="8493" w:type="dxa"/>
          </w:tcPr>
          <w:p w:rsidR="00B11A6A" w:rsidRPr="00D73306" w:rsidRDefault="00B11A6A" w:rsidP="00B11A6A">
            <w:pPr>
              <w:rPr>
                <w:rFonts w:asciiTheme="minorEastAsia" w:eastAsiaTheme="minorEastAsia" w:hAnsiTheme="minorEastAsia"/>
                <w:b/>
                <w:iCs/>
                <w:color w:val="4F81BD" w:themeColor="accent1"/>
                <w:szCs w:val="21"/>
              </w:rPr>
            </w:pPr>
            <w:r w:rsidRPr="00D73306">
              <w:rPr>
                <w:rFonts w:asciiTheme="minorEastAsia" w:eastAsiaTheme="minorEastAsia" w:hAnsiTheme="minorEastAsia" w:hint="eastAsia"/>
                <w:b/>
                <w:iCs/>
                <w:color w:val="4F81BD" w:themeColor="accent1"/>
                <w:szCs w:val="21"/>
              </w:rPr>
              <w:t>数据来源：</w:t>
            </w:r>
            <w:r w:rsidRPr="00D73306">
              <w:rPr>
                <w:rFonts w:asciiTheme="minorEastAsia" w:eastAsiaTheme="minorEastAsia" w:hAnsiTheme="minorEastAsia"/>
                <w:b/>
                <w:iCs/>
                <w:color w:val="4F81BD" w:themeColor="accent1"/>
                <w:szCs w:val="21"/>
              </w:rPr>
              <w:t>wind</w:t>
            </w:r>
            <w:r w:rsidRPr="00D73306">
              <w:rPr>
                <w:rFonts w:asciiTheme="minorEastAsia" w:eastAsiaTheme="minorEastAsia" w:hAnsiTheme="minorEastAsia" w:hint="eastAsia"/>
                <w:b/>
                <w:iCs/>
                <w:color w:val="4F81BD" w:themeColor="accent1"/>
                <w:szCs w:val="21"/>
              </w:rPr>
              <w:t>，建信研发</w:t>
            </w:r>
          </w:p>
        </w:tc>
      </w:tr>
    </w:tbl>
    <w:p w:rsidR="00D111C5" w:rsidRPr="00D73306" w:rsidRDefault="00D111C5" w:rsidP="0064692B">
      <w:pPr>
        <w:rPr>
          <w:rFonts w:asciiTheme="minorEastAsia" w:eastAsiaTheme="minorEastAsia" w:hAnsiTheme="minorEastAsia"/>
          <w:szCs w:val="21"/>
        </w:rPr>
      </w:pPr>
    </w:p>
    <w:p w:rsidR="00D73306" w:rsidRDefault="00B846FF" w:rsidP="0064692B">
      <w:pPr>
        <w:rPr>
          <w:rFonts w:asciiTheme="minorEastAsia" w:eastAsiaTheme="minorEastAsia" w:hAnsiTheme="minorEastAsia" w:hint="eastAsia"/>
          <w:szCs w:val="21"/>
        </w:rPr>
      </w:pPr>
      <w:r w:rsidRPr="00D73306">
        <w:rPr>
          <w:rFonts w:asciiTheme="minorEastAsia" w:eastAsiaTheme="minorEastAsia" w:hAnsiTheme="minorEastAsia" w:hint="eastAsia"/>
          <w:szCs w:val="21"/>
        </w:rPr>
        <w:t>从焦炭的产量和焦煤库存来看，焦炭产量和焦煤库存相对在低位维持</w:t>
      </w:r>
      <w:r w:rsidR="00D111C5" w:rsidRPr="00D73306">
        <w:rPr>
          <w:rFonts w:asciiTheme="minorEastAsia" w:eastAsiaTheme="minorEastAsia" w:hAnsiTheme="minorEastAsia" w:hint="eastAsia"/>
          <w:szCs w:val="21"/>
        </w:rPr>
        <w:t>，</w:t>
      </w:r>
      <w:r w:rsidRPr="00D73306">
        <w:rPr>
          <w:rFonts w:asciiTheme="minorEastAsia" w:eastAsiaTheme="minorEastAsia" w:hAnsiTheme="minorEastAsia" w:hint="eastAsia"/>
          <w:szCs w:val="21"/>
        </w:rPr>
        <w:t>独立焦化厂和钢厂对焦煤的需求量在逐步下滑，</w:t>
      </w:r>
      <w:r w:rsidR="00D73306">
        <w:rPr>
          <w:rFonts w:asciiTheme="minorEastAsia" w:eastAsiaTheme="minorEastAsia" w:hAnsiTheme="minorEastAsia" w:hint="eastAsia"/>
          <w:szCs w:val="21"/>
        </w:rPr>
        <w:t>后续如果钢厂继续限产和停产，对焦煤的需求会进一步减弱，不利于1601合约。</w:t>
      </w:r>
    </w:p>
    <w:p w:rsidR="00D73306" w:rsidRPr="00D73306" w:rsidRDefault="00D73306" w:rsidP="0064692B">
      <w:pPr>
        <w:rPr>
          <w:rFonts w:asciiTheme="minorEastAsia" w:eastAsiaTheme="minorEastAsia" w:hAnsiTheme="minorEastAsia" w:hint="eastAsia"/>
          <w:szCs w:val="21"/>
        </w:rPr>
      </w:pPr>
    </w:p>
    <w:p w:rsidR="00B11A6A" w:rsidRPr="00D73306" w:rsidRDefault="00B846FF" w:rsidP="0064692B">
      <w:pPr>
        <w:rPr>
          <w:rFonts w:asciiTheme="minorEastAsia" w:eastAsiaTheme="minorEastAsia" w:hAnsiTheme="minorEastAsia"/>
          <w:szCs w:val="21"/>
        </w:rPr>
      </w:pPr>
      <w:r w:rsidRPr="00D73306">
        <w:rPr>
          <w:rFonts w:asciiTheme="minorEastAsia" w:eastAsiaTheme="minorEastAsia" w:hAnsiTheme="minorEastAsia"/>
          <w:szCs w:val="21"/>
        </w:rPr>
        <w:lastRenderedPageBreak/>
        <w:t xml:space="preserve"> </w:t>
      </w:r>
    </w:p>
    <w:tbl>
      <w:tblPr>
        <w:tblW w:w="5000" w:type="pct"/>
        <w:tblBorders>
          <w:insideH w:val="single" w:sz="18" w:space="0" w:color="548DD4"/>
        </w:tblBorders>
        <w:tblLayout w:type="fixed"/>
        <w:tblLook w:val="00A0"/>
      </w:tblPr>
      <w:tblGrid>
        <w:gridCol w:w="5253"/>
        <w:gridCol w:w="35"/>
        <w:gridCol w:w="4566"/>
      </w:tblGrid>
      <w:tr w:rsidR="00D111C5" w:rsidRPr="00D73306" w:rsidTr="00F002DF">
        <w:tc>
          <w:tcPr>
            <w:tcW w:w="2665" w:type="pct"/>
          </w:tcPr>
          <w:p w:rsidR="00D111C5" w:rsidRPr="00D73306" w:rsidRDefault="00D111C5" w:rsidP="00D111C5">
            <w:pPr>
              <w:rPr>
                <w:rFonts w:asciiTheme="minorEastAsia" w:eastAsiaTheme="minorEastAsia" w:hAnsiTheme="minorEastAsia"/>
                <w:b/>
                <w:color w:val="4F81BD" w:themeColor="accent1"/>
                <w:szCs w:val="21"/>
              </w:rPr>
            </w:pPr>
            <w:r w:rsidRPr="00D73306">
              <w:rPr>
                <w:rFonts w:asciiTheme="minorEastAsia" w:eastAsiaTheme="minorEastAsia" w:hAnsiTheme="minorEastAsia" w:hint="eastAsia"/>
                <w:b/>
                <w:color w:val="4F81BD" w:themeColor="accent1"/>
                <w:szCs w:val="21"/>
              </w:rPr>
              <w:t>图1</w:t>
            </w:r>
            <w:r w:rsidRPr="00D73306">
              <w:rPr>
                <w:rFonts w:asciiTheme="minorEastAsia" w:eastAsiaTheme="minorEastAsia" w:hAnsiTheme="minorEastAsia"/>
                <w:b/>
                <w:color w:val="4F81BD" w:themeColor="accent1"/>
                <w:szCs w:val="21"/>
              </w:rPr>
              <w:t>:</w:t>
            </w:r>
            <w:r w:rsidR="00B11A6A" w:rsidRPr="00D73306">
              <w:rPr>
                <w:rFonts w:asciiTheme="minorEastAsia" w:eastAsiaTheme="minorEastAsia" w:hAnsiTheme="minorEastAsia" w:hint="eastAsia"/>
                <w:b/>
                <w:color w:val="4F81BD" w:themeColor="accent1"/>
                <w:szCs w:val="21"/>
              </w:rPr>
              <w:t>焦炭月度产量</w:t>
            </w:r>
          </w:p>
        </w:tc>
        <w:tc>
          <w:tcPr>
            <w:tcW w:w="2335" w:type="pct"/>
            <w:gridSpan w:val="2"/>
          </w:tcPr>
          <w:p w:rsidR="00D111C5" w:rsidRPr="00D73306" w:rsidRDefault="00D111C5" w:rsidP="00D111C5">
            <w:pPr>
              <w:rPr>
                <w:rFonts w:asciiTheme="minorEastAsia" w:eastAsiaTheme="minorEastAsia" w:hAnsiTheme="minorEastAsia"/>
                <w:b/>
                <w:color w:val="4F81BD" w:themeColor="accent1"/>
                <w:szCs w:val="21"/>
              </w:rPr>
            </w:pPr>
            <w:r w:rsidRPr="00D73306">
              <w:rPr>
                <w:rFonts w:asciiTheme="minorEastAsia" w:eastAsiaTheme="minorEastAsia" w:hAnsiTheme="minorEastAsia" w:hint="eastAsia"/>
                <w:b/>
                <w:color w:val="4F81BD" w:themeColor="accent1"/>
                <w:szCs w:val="21"/>
              </w:rPr>
              <w:t>图2：</w:t>
            </w:r>
            <w:r w:rsidR="00AA7F76" w:rsidRPr="00D73306">
              <w:rPr>
                <w:rFonts w:asciiTheme="minorEastAsia" w:eastAsiaTheme="minorEastAsia" w:hAnsiTheme="minorEastAsia" w:hint="eastAsia"/>
                <w:b/>
                <w:color w:val="4F81BD" w:themeColor="accent1"/>
                <w:szCs w:val="21"/>
              </w:rPr>
              <w:t>钢厂、焦化厂库存可用天数</w:t>
            </w:r>
          </w:p>
        </w:tc>
      </w:tr>
      <w:tr w:rsidR="00D111C5" w:rsidRPr="00D73306" w:rsidTr="00F002DF">
        <w:trPr>
          <w:trHeight w:val="3153"/>
        </w:trPr>
        <w:tc>
          <w:tcPr>
            <w:tcW w:w="2665" w:type="pct"/>
          </w:tcPr>
          <w:p w:rsidR="00D111C5" w:rsidRPr="00D73306" w:rsidRDefault="00B11A6A" w:rsidP="00D111C5">
            <w:pPr>
              <w:rPr>
                <w:rFonts w:asciiTheme="minorEastAsia" w:eastAsiaTheme="minorEastAsia" w:hAnsiTheme="minorEastAsia"/>
                <w:szCs w:val="21"/>
              </w:rPr>
            </w:pPr>
            <w:r w:rsidRPr="00D73306">
              <w:rPr>
                <w:rFonts w:asciiTheme="minorEastAsia" w:eastAsiaTheme="minorEastAsia" w:hAnsiTheme="minorEastAsia"/>
                <w:color w:val="4F81BD" w:themeColor="accent1"/>
                <w:szCs w:val="21"/>
              </w:rPr>
              <w:drawing>
                <wp:inline distT="0" distB="0" distL="0" distR="0">
                  <wp:extent cx="3152775" cy="2962275"/>
                  <wp:effectExtent l="19050" t="0" r="9525" b="0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0" cy="296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pct"/>
            <w:gridSpan w:val="2"/>
          </w:tcPr>
          <w:p w:rsidR="00D111C5" w:rsidRPr="00D73306" w:rsidRDefault="00B11A6A" w:rsidP="00D111C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D73306">
              <w:rPr>
                <w:rFonts w:asciiTheme="minorEastAsia" w:eastAsiaTheme="minorEastAsia" w:hAnsiTheme="minorEastAsia"/>
                <w:b/>
                <w:szCs w:val="21"/>
              </w:rPr>
              <w:drawing>
                <wp:inline distT="0" distB="0" distL="0" distR="0">
                  <wp:extent cx="2733675" cy="2962275"/>
                  <wp:effectExtent l="19050" t="0" r="9525" b="0"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95" cy="296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1C5" w:rsidRPr="00D73306" w:rsidTr="00F002DF">
        <w:tblPrEx>
          <w:tblBorders>
            <w:insideV w:val="single" w:sz="18" w:space="0" w:color="548DD4"/>
          </w:tblBorders>
        </w:tblPrEx>
        <w:tc>
          <w:tcPr>
            <w:tcW w:w="2683" w:type="pct"/>
            <w:gridSpan w:val="2"/>
            <w:tcBorders>
              <w:right w:val="nil"/>
            </w:tcBorders>
          </w:tcPr>
          <w:p w:rsidR="00D111C5" w:rsidRPr="00D73306" w:rsidRDefault="00D73306" w:rsidP="00D111C5">
            <w:pPr>
              <w:rPr>
                <w:rFonts w:asciiTheme="minorEastAsia" w:eastAsiaTheme="minorEastAsia" w:hAnsiTheme="minorEastAsia"/>
                <w:b/>
                <w:iCs/>
                <w:color w:val="4F81BD" w:themeColor="accent1"/>
                <w:szCs w:val="21"/>
              </w:rPr>
            </w:pPr>
            <w:r w:rsidRPr="00D73306">
              <w:rPr>
                <w:rFonts w:asciiTheme="minorEastAsia" w:eastAsiaTheme="minorEastAsia" w:hAnsiTheme="minorEastAsia" w:hint="eastAsia"/>
                <w:b/>
                <w:iCs/>
                <w:color w:val="4F81BD" w:themeColor="accent1"/>
                <w:szCs w:val="21"/>
              </w:rPr>
              <w:t>数据</w:t>
            </w:r>
            <w:r w:rsidR="00D111C5" w:rsidRPr="00D73306">
              <w:rPr>
                <w:rFonts w:asciiTheme="minorEastAsia" w:eastAsiaTheme="minorEastAsia" w:hAnsiTheme="minorEastAsia" w:hint="eastAsia"/>
                <w:b/>
                <w:iCs/>
                <w:color w:val="4F81BD" w:themeColor="accent1"/>
                <w:szCs w:val="21"/>
              </w:rPr>
              <w:t>来源：wind、建信研发</w:t>
            </w:r>
          </w:p>
        </w:tc>
        <w:tc>
          <w:tcPr>
            <w:tcW w:w="2317" w:type="pct"/>
            <w:tcBorders>
              <w:left w:val="nil"/>
              <w:bottom w:val="nil"/>
            </w:tcBorders>
          </w:tcPr>
          <w:p w:rsidR="00D111C5" w:rsidRPr="00D73306" w:rsidRDefault="00D73306" w:rsidP="00D111C5">
            <w:pPr>
              <w:rPr>
                <w:rFonts w:asciiTheme="minorEastAsia" w:eastAsiaTheme="minorEastAsia" w:hAnsiTheme="minorEastAsia"/>
                <w:b/>
                <w:iCs/>
                <w:color w:val="4F81BD" w:themeColor="accent1"/>
                <w:szCs w:val="21"/>
              </w:rPr>
            </w:pPr>
            <w:r w:rsidRPr="00D73306">
              <w:rPr>
                <w:rFonts w:asciiTheme="minorEastAsia" w:eastAsiaTheme="minorEastAsia" w:hAnsiTheme="minorEastAsia" w:hint="eastAsia"/>
                <w:b/>
                <w:iCs/>
                <w:color w:val="4F81BD" w:themeColor="accent1"/>
                <w:szCs w:val="21"/>
              </w:rPr>
              <w:t>数据</w:t>
            </w:r>
            <w:r w:rsidR="00D111C5" w:rsidRPr="00D73306">
              <w:rPr>
                <w:rFonts w:asciiTheme="minorEastAsia" w:eastAsiaTheme="minorEastAsia" w:hAnsiTheme="minorEastAsia" w:hint="eastAsia"/>
                <w:b/>
                <w:iCs/>
                <w:color w:val="4F81BD" w:themeColor="accent1"/>
                <w:szCs w:val="21"/>
              </w:rPr>
              <w:t>来源：wind、建信研发</w:t>
            </w:r>
          </w:p>
        </w:tc>
      </w:tr>
    </w:tbl>
    <w:p w:rsidR="00D111C5" w:rsidRPr="00D73306" w:rsidRDefault="00D111C5" w:rsidP="0064692B">
      <w:pPr>
        <w:rPr>
          <w:rFonts w:asciiTheme="minorEastAsia" w:eastAsiaTheme="minorEastAsia" w:hAnsiTheme="minorEastAsia"/>
          <w:szCs w:val="21"/>
        </w:rPr>
      </w:pPr>
    </w:p>
    <w:p w:rsidR="00D111C5" w:rsidRPr="00D73306" w:rsidRDefault="00D111C5" w:rsidP="0064692B">
      <w:pPr>
        <w:rPr>
          <w:rFonts w:asciiTheme="minorEastAsia" w:eastAsiaTheme="minorEastAsia" w:hAnsiTheme="minorEastAsia"/>
          <w:szCs w:val="21"/>
        </w:rPr>
      </w:pPr>
    </w:p>
    <w:p w:rsidR="00D111C5" w:rsidRPr="00E77867" w:rsidRDefault="00D73306" w:rsidP="0064692B">
      <w:pPr>
        <w:rPr>
          <w:rFonts w:ascii="宋体" w:hAnsi="宋体"/>
        </w:rPr>
      </w:pPr>
      <w:r>
        <w:rPr>
          <w:rFonts w:asciiTheme="minorEastAsia" w:eastAsiaTheme="minorEastAsia" w:hAnsiTheme="minorEastAsia" w:hint="eastAsia"/>
          <w:szCs w:val="21"/>
        </w:rPr>
        <w:t>从现金流环节</w:t>
      </w:r>
      <w:r w:rsidR="00D111C5" w:rsidRPr="00D73306">
        <w:rPr>
          <w:rFonts w:asciiTheme="minorEastAsia" w:eastAsiaTheme="minorEastAsia" w:hAnsiTheme="minorEastAsia" w:hint="eastAsia"/>
          <w:szCs w:val="21"/>
        </w:rPr>
        <w:t>来看，</w:t>
      </w:r>
      <w:r w:rsidRPr="00E77867">
        <w:rPr>
          <w:rFonts w:ascii="宋体" w:hAnsi="宋体"/>
        </w:rPr>
        <w:t xml:space="preserve"> </w:t>
      </w:r>
      <w:r>
        <w:rPr>
          <w:rFonts w:ascii="宋体" w:hAnsi="宋体"/>
        </w:rPr>
        <w:t>随着年底越来越近，银行回收资金的强度会逐步加大，至少不会大批量放款，整体焦化企业和钢厂的现金流相对更紧，不利于需求的扩大，从而也不利于价格的反弹。</w:t>
      </w:r>
    </w:p>
    <w:p w:rsidR="00D111C5" w:rsidRPr="00E77867" w:rsidRDefault="00D111C5" w:rsidP="0064692B">
      <w:pPr>
        <w:rPr>
          <w:rFonts w:ascii="宋体" w:hAnsi="宋体"/>
        </w:rPr>
      </w:pPr>
    </w:p>
    <w:p w:rsidR="00D111C5" w:rsidRDefault="00D73306" w:rsidP="0064692B">
      <w:pPr>
        <w:rPr>
          <w:rFonts w:ascii="宋体" w:hAnsi="宋体" w:hint="eastAsia"/>
        </w:rPr>
      </w:pPr>
      <w:r>
        <w:rPr>
          <w:rFonts w:ascii="宋体" w:hAnsi="宋体" w:hint="eastAsia"/>
        </w:rPr>
        <w:t>从季节性来看，临近冬季，北方钢厂的产能呈惯性收缩，需求因气温下降而减弱，焦化企业和钢厂对焦煤的需求也必然会下降，从而不利于1601合约价格上升。</w:t>
      </w:r>
    </w:p>
    <w:p w:rsidR="00D73306" w:rsidRDefault="00D73306" w:rsidP="0064692B">
      <w:pPr>
        <w:rPr>
          <w:rFonts w:ascii="宋体" w:hAnsi="宋体" w:hint="eastAsia"/>
        </w:rPr>
      </w:pPr>
    </w:p>
    <w:p w:rsidR="00D73306" w:rsidRDefault="00D73306" w:rsidP="0064692B">
      <w:pPr>
        <w:rPr>
          <w:rFonts w:ascii="宋体" w:hAnsi="宋体" w:hint="eastAsia"/>
        </w:rPr>
      </w:pPr>
      <w:r>
        <w:rPr>
          <w:rFonts w:ascii="宋体" w:hAnsi="宋体" w:hint="eastAsia"/>
        </w:rPr>
        <w:t>从进口方面来看，中</w:t>
      </w:r>
      <w:proofErr w:type="gramStart"/>
      <w:r>
        <w:rPr>
          <w:rFonts w:ascii="宋体" w:hAnsi="宋体" w:hint="eastAsia"/>
        </w:rPr>
        <w:t>澳自贸协定</w:t>
      </w:r>
      <w:proofErr w:type="gramEnd"/>
      <w:r>
        <w:rPr>
          <w:rFonts w:ascii="宋体" w:hAnsi="宋体" w:hint="eastAsia"/>
        </w:rPr>
        <w:t>政府核准流程将在近期落实，税收可能会执行下调，进口焦煤的价格可能会打压国内焦煤的价格，从而不利于焦煤价格反弹。</w:t>
      </w:r>
    </w:p>
    <w:p w:rsidR="00D73306" w:rsidRPr="00E77867" w:rsidRDefault="00D73306" w:rsidP="0064692B">
      <w:pPr>
        <w:rPr>
          <w:rFonts w:ascii="宋体" w:hAnsi="宋体"/>
        </w:rPr>
      </w:pPr>
    </w:p>
    <w:p w:rsidR="001927FE" w:rsidRDefault="00D111C5" w:rsidP="0064692B">
      <w:r w:rsidRPr="00E77867">
        <w:rPr>
          <w:rFonts w:ascii="宋体" w:hAnsi="宋体" w:hint="eastAsia"/>
        </w:rPr>
        <w:t>综合来看</w:t>
      </w:r>
      <w:r w:rsidR="00D73306">
        <w:rPr>
          <w:rFonts w:ascii="宋体" w:hAnsi="宋体" w:hint="eastAsia"/>
        </w:rPr>
        <w:t>，</w:t>
      </w:r>
      <w:proofErr w:type="gramStart"/>
      <w:r w:rsidRPr="00E77867">
        <w:rPr>
          <w:rFonts w:ascii="宋体" w:hAnsi="宋体" w:hint="eastAsia"/>
        </w:rPr>
        <w:t>钢</w:t>
      </w:r>
      <w:r w:rsidR="00D73306">
        <w:rPr>
          <w:rFonts w:ascii="宋体" w:hAnsi="宋体" w:hint="eastAsia"/>
        </w:rPr>
        <w:t>企和</w:t>
      </w:r>
      <w:proofErr w:type="gramEnd"/>
      <w:r w:rsidR="00D73306">
        <w:rPr>
          <w:rFonts w:ascii="宋体" w:hAnsi="宋体" w:hint="eastAsia"/>
        </w:rPr>
        <w:t>焦企的焦煤需求量后续呈下降形态</w:t>
      </w:r>
      <w:r w:rsidRPr="00E77867">
        <w:rPr>
          <w:rFonts w:ascii="宋体" w:hAnsi="宋体" w:hint="eastAsia"/>
        </w:rPr>
        <w:t>，</w:t>
      </w:r>
      <w:proofErr w:type="gramStart"/>
      <w:r w:rsidR="00D73306">
        <w:rPr>
          <w:rFonts w:ascii="宋体" w:hAnsi="宋体" w:hint="eastAsia"/>
        </w:rPr>
        <w:t>煤企可能</w:t>
      </w:r>
      <w:proofErr w:type="gramEnd"/>
      <w:r w:rsidR="00D73306">
        <w:rPr>
          <w:rFonts w:ascii="宋体" w:hAnsi="宋体" w:hint="eastAsia"/>
        </w:rPr>
        <w:t>受政策、需求和资金三重预期压力而逐步下调煤价，从而导致期货价格可能继续下移，不利于1601合约价格稳定。</w:t>
      </w:r>
    </w:p>
    <w:p w:rsidR="001927FE" w:rsidRDefault="001927FE" w:rsidP="0064692B"/>
    <w:p w:rsidR="001927FE" w:rsidRPr="001927FE" w:rsidRDefault="001927FE" w:rsidP="0064692B"/>
    <w:p w:rsidR="001927FE" w:rsidRDefault="001927FE" w:rsidP="0064692B">
      <w:r>
        <w:rPr>
          <w:rFonts w:hint="eastAsia"/>
        </w:rPr>
        <w:t>。</w:t>
      </w:r>
    </w:p>
    <w:p w:rsidR="001927FE" w:rsidRDefault="001927FE" w:rsidP="001927FE"/>
    <w:p w:rsidR="001927FE" w:rsidRDefault="001927FE" w:rsidP="001927FE"/>
    <w:p w:rsidR="001927FE" w:rsidRDefault="001927FE" w:rsidP="001927FE"/>
    <w:p w:rsidR="001927FE" w:rsidRPr="00616D50" w:rsidRDefault="001927FE" w:rsidP="0064692B"/>
    <w:p w:rsidR="0064692B" w:rsidRPr="00994E4B" w:rsidRDefault="0064692B" w:rsidP="0064692B"/>
    <w:p w:rsidR="00D111C5" w:rsidRPr="0075643E" w:rsidRDefault="00D111C5" w:rsidP="00115819">
      <w:pPr>
        <w:spacing w:line="360" w:lineRule="auto"/>
        <w:rPr>
          <w:b/>
          <w:szCs w:val="21"/>
        </w:rPr>
      </w:pPr>
    </w:p>
    <w:p w:rsidR="00D73306" w:rsidRDefault="00D73306" w:rsidP="00B25964">
      <w:pPr>
        <w:jc w:val="left"/>
        <w:rPr>
          <w:rFonts w:hint="eastAsia"/>
          <w:b/>
          <w:noProof/>
          <w:szCs w:val="21"/>
        </w:rPr>
      </w:pPr>
    </w:p>
    <w:p w:rsidR="00D73306" w:rsidRDefault="00D73306" w:rsidP="00B25964">
      <w:pPr>
        <w:jc w:val="left"/>
        <w:rPr>
          <w:rFonts w:hint="eastAsia"/>
          <w:b/>
          <w:noProof/>
          <w:szCs w:val="21"/>
        </w:rPr>
      </w:pPr>
    </w:p>
    <w:p w:rsidR="00B25964" w:rsidRPr="00676779" w:rsidRDefault="00D73306" w:rsidP="00B25964">
      <w:pPr>
        <w:jc w:val="left"/>
        <w:rPr>
          <w:b/>
          <w:noProof/>
          <w:szCs w:val="21"/>
        </w:rPr>
      </w:pPr>
      <w:r>
        <w:rPr>
          <w:b/>
          <w:noProof/>
          <w:szCs w:val="21"/>
        </w:rPr>
        <w:lastRenderedPageBreak/>
        <w:pict>
          <v:rect id="_x0000_s1072" style="position:absolute;margin-left:-3.45pt;margin-top:1.2pt;width:495pt;height:171.6pt;z-index:-251656192"/>
        </w:pict>
      </w:r>
      <w:r w:rsidR="00B25964">
        <w:rPr>
          <w:rFonts w:hint="eastAsia"/>
          <w:b/>
          <w:noProof/>
          <w:szCs w:val="21"/>
        </w:rPr>
        <w:t>重要申明</w:t>
      </w:r>
      <w:r w:rsidR="00B25964" w:rsidRPr="00676779">
        <w:rPr>
          <w:rFonts w:hint="eastAsia"/>
          <w:b/>
          <w:noProof/>
          <w:szCs w:val="21"/>
        </w:rPr>
        <w:t>：</w:t>
      </w:r>
    </w:p>
    <w:p w:rsidR="00B25964" w:rsidRPr="00676779" w:rsidRDefault="00B25964" w:rsidP="00B25964">
      <w:pPr>
        <w:ind w:firstLineChars="200" w:firstLine="360"/>
        <w:jc w:val="left"/>
        <w:rPr>
          <w:sz w:val="18"/>
          <w:szCs w:val="18"/>
        </w:rPr>
      </w:pPr>
      <w:r w:rsidRPr="00676779">
        <w:rPr>
          <w:rFonts w:hint="eastAsia"/>
          <w:sz w:val="18"/>
          <w:szCs w:val="18"/>
        </w:rPr>
        <w:t>此报告</w:t>
      </w:r>
      <w:proofErr w:type="gramStart"/>
      <w:r>
        <w:rPr>
          <w:rFonts w:hint="eastAsia"/>
          <w:sz w:val="18"/>
          <w:szCs w:val="18"/>
        </w:rPr>
        <w:t>谨提供</w:t>
      </w:r>
      <w:proofErr w:type="gramEnd"/>
      <w:r w:rsidRPr="00676779">
        <w:rPr>
          <w:rFonts w:hint="eastAsia"/>
          <w:sz w:val="18"/>
          <w:szCs w:val="18"/>
        </w:rPr>
        <w:t>给</w:t>
      </w:r>
      <w:r>
        <w:rPr>
          <w:rFonts w:hint="eastAsia"/>
          <w:sz w:val="18"/>
          <w:szCs w:val="18"/>
        </w:rPr>
        <w:t>建信期货有限责任公司</w:t>
      </w:r>
      <w:r w:rsidRPr="00676779">
        <w:rPr>
          <w:rFonts w:hint="eastAsia"/>
          <w:sz w:val="18"/>
          <w:szCs w:val="18"/>
        </w:rPr>
        <w:t>（以下简称“</w:t>
      </w:r>
      <w:r>
        <w:rPr>
          <w:rFonts w:hint="eastAsia"/>
          <w:sz w:val="18"/>
          <w:szCs w:val="18"/>
        </w:rPr>
        <w:t>建信期货</w:t>
      </w:r>
      <w:r w:rsidRPr="00676779">
        <w:rPr>
          <w:rFonts w:hint="eastAsia"/>
          <w:sz w:val="18"/>
          <w:szCs w:val="18"/>
        </w:rPr>
        <w:t>”）的特定客户及其他专业人士。未经</w:t>
      </w:r>
      <w:r>
        <w:rPr>
          <w:rFonts w:hint="eastAsia"/>
          <w:sz w:val="18"/>
          <w:szCs w:val="18"/>
        </w:rPr>
        <w:t>建信期货</w:t>
      </w:r>
      <w:r w:rsidRPr="00676779">
        <w:rPr>
          <w:rFonts w:hint="eastAsia"/>
          <w:sz w:val="18"/>
          <w:szCs w:val="18"/>
        </w:rPr>
        <w:t>事先书面明文批准，不得更改或以任何方式传送、复印或派发此报告的材料、内容及其复印</w:t>
      </w:r>
      <w:proofErr w:type="gramStart"/>
      <w:r w:rsidRPr="00676779">
        <w:rPr>
          <w:rFonts w:hint="eastAsia"/>
          <w:sz w:val="18"/>
          <w:szCs w:val="18"/>
        </w:rPr>
        <w:t>本予任何</w:t>
      </w:r>
      <w:proofErr w:type="gramEnd"/>
      <w:r w:rsidRPr="00676779">
        <w:rPr>
          <w:rFonts w:hint="eastAsia"/>
          <w:sz w:val="18"/>
          <w:szCs w:val="18"/>
        </w:rPr>
        <w:t>其它人。</w:t>
      </w:r>
      <w:r w:rsidRPr="006812FF">
        <w:rPr>
          <w:rFonts w:hint="eastAsia"/>
          <w:sz w:val="18"/>
          <w:szCs w:val="18"/>
        </w:rPr>
        <w:t>如引用、刊发，需注明出处为</w:t>
      </w:r>
      <w:r>
        <w:rPr>
          <w:rFonts w:hint="eastAsia"/>
          <w:sz w:val="18"/>
          <w:szCs w:val="18"/>
        </w:rPr>
        <w:t>建信</w:t>
      </w:r>
      <w:r w:rsidRPr="006812FF">
        <w:rPr>
          <w:rFonts w:hint="eastAsia"/>
          <w:sz w:val="18"/>
          <w:szCs w:val="18"/>
        </w:rPr>
        <w:t>期货，且不得对本报告进行有悖原意的引用、删节和修改。</w:t>
      </w:r>
    </w:p>
    <w:p w:rsidR="00B25964" w:rsidRPr="00676779" w:rsidRDefault="00B25964" w:rsidP="00D73306">
      <w:pPr>
        <w:ind w:firstLineChars="200" w:firstLine="360"/>
        <w:jc w:val="left"/>
        <w:rPr>
          <w:sz w:val="18"/>
          <w:szCs w:val="18"/>
        </w:rPr>
      </w:pPr>
      <w:r w:rsidRPr="006812FF">
        <w:rPr>
          <w:rFonts w:hint="eastAsia"/>
          <w:sz w:val="18"/>
          <w:szCs w:val="18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p w:rsidR="00B25964" w:rsidRPr="00676779" w:rsidRDefault="00B25964" w:rsidP="00B25964">
      <w:pPr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建信期货</w:t>
      </w:r>
      <w:r w:rsidRPr="00676779">
        <w:rPr>
          <w:rFonts w:hint="eastAsia"/>
          <w:sz w:val="18"/>
          <w:szCs w:val="18"/>
        </w:rPr>
        <w:t>可发出其它与本报告所载资料不一致及有不同结论的报告。本报告及该等报告反映编写分析员的不同设想、见解及分析方法。报告所载资料、意见及推测仅反映分析员于发出此报告日期当日的判断，可随时更改。此报告所指的</w:t>
      </w:r>
      <w:r>
        <w:rPr>
          <w:rFonts w:hint="eastAsia"/>
          <w:sz w:val="18"/>
          <w:szCs w:val="18"/>
        </w:rPr>
        <w:t>期货品种</w:t>
      </w:r>
      <w:r w:rsidRPr="00676779">
        <w:rPr>
          <w:rFonts w:hint="eastAsia"/>
          <w:sz w:val="18"/>
          <w:szCs w:val="18"/>
        </w:rPr>
        <w:t>价格可跌可升。为免生疑问，此报告所载观点并不代表</w:t>
      </w:r>
      <w:r>
        <w:rPr>
          <w:rFonts w:hint="eastAsia"/>
          <w:sz w:val="18"/>
          <w:szCs w:val="18"/>
        </w:rPr>
        <w:t>建信期货有限责任公司</w:t>
      </w:r>
      <w:r w:rsidRPr="00676779">
        <w:rPr>
          <w:rFonts w:hint="eastAsia"/>
          <w:sz w:val="18"/>
          <w:szCs w:val="18"/>
        </w:rPr>
        <w:t>的立场。</w:t>
      </w:r>
    </w:p>
    <w:p w:rsidR="00B25964" w:rsidRPr="00676779" w:rsidRDefault="00B25964" w:rsidP="00B25964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建信期货有限责任公司</w:t>
      </w:r>
      <w:r w:rsidRPr="00676779"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11</w:t>
      </w:r>
      <w:r w:rsidRPr="00676779">
        <w:rPr>
          <w:rFonts w:hint="eastAsia"/>
          <w:sz w:val="18"/>
          <w:szCs w:val="18"/>
        </w:rPr>
        <w:t>版权所有。保留一切权利。</w:t>
      </w:r>
    </w:p>
    <w:p w:rsidR="00DE26E4" w:rsidRDefault="00DE26E4" w:rsidP="00F414F8">
      <w:pPr>
        <w:rPr>
          <w:sz w:val="18"/>
          <w:szCs w:val="18"/>
        </w:rPr>
      </w:pPr>
    </w:p>
    <w:p w:rsidR="00F414F8" w:rsidRPr="0073370B" w:rsidRDefault="00F414F8" w:rsidP="00F414F8">
      <w:pPr>
        <w:spacing w:line="360" w:lineRule="auto"/>
        <w:rPr>
          <w:b/>
          <w:sz w:val="24"/>
        </w:rPr>
      </w:pPr>
      <w:r w:rsidRPr="0073370B">
        <w:rPr>
          <w:rFonts w:hint="eastAsia"/>
          <w:b/>
          <w:sz w:val="24"/>
        </w:rPr>
        <w:t>建信期货</w:t>
      </w:r>
      <w:r w:rsidR="0073370B" w:rsidRPr="0073370B">
        <w:rPr>
          <w:rFonts w:hint="eastAsia"/>
          <w:b/>
          <w:sz w:val="24"/>
        </w:rPr>
        <w:t>有限责任公司</w:t>
      </w:r>
      <w:r w:rsidRPr="0073370B">
        <w:rPr>
          <w:rFonts w:hint="eastAsia"/>
          <w:b/>
          <w:sz w:val="24"/>
        </w:rPr>
        <w:t>营业部</w:t>
      </w:r>
    </w:p>
    <w:tbl>
      <w:tblPr>
        <w:tblStyle w:val="a8"/>
        <w:tblW w:w="0" w:type="auto"/>
        <w:tblLayout w:type="fixed"/>
        <w:tblLook w:val="04A0"/>
      </w:tblPr>
      <w:tblGrid>
        <w:gridCol w:w="1809"/>
        <w:gridCol w:w="4253"/>
        <w:gridCol w:w="2410"/>
        <w:gridCol w:w="1382"/>
      </w:tblGrid>
      <w:tr w:rsidR="00F414F8" w:rsidRPr="00F414F8" w:rsidTr="00C31BB7">
        <w:tc>
          <w:tcPr>
            <w:tcW w:w="1809" w:type="dxa"/>
          </w:tcPr>
          <w:p w:rsidR="00F414F8" w:rsidRPr="00F414F8" w:rsidRDefault="00F414F8" w:rsidP="00C31BB7">
            <w:pPr>
              <w:jc w:val="center"/>
              <w:rPr>
                <w:b/>
                <w:sz w:val="18"/>
                <w:szCs w:val="18"/>
              </w:rPr>
            </w:pPr>
            <w:r w:rsidRPr="00F414F8">
              <w:rPr>
                <w:rFonts w:hint="eastAsia"/>
                <w:b/>
                <w:sz w:val="18"/>
                <w:szCs w:val="18"/>
              </w:rPr>
              <w:t>营业部</w:t>
            </w:r>
          </w:p>
        </w:tc>
        <w:tc>
          <w:tcPr>
            <w:tcW w:w="4253" w:type="dxa"/>
          </w:tcPr>
          <w:p w:rsidR="00F414F8" w:rsidRPr="00F414F8" w:rsidRDefault="00F414F8" w:rsidP="00C31BB7">
            <w:pPr>
              <w:jc w:val="center"/>
              <w:rPr>
                <w:b/>
                <w:sz w:val="18"/>
                <w:szCs w:val="18"/>
              </w:rPr>
            </w:pPr>
            <w:r w:rsidRPr="00F414F8">
              <w:rPr>
                <w:rFonts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2410" w:type="dxa"/>
          </w:tcPr>
          <w:p w:rsidR="00F414F8" w:rsidRPr="00F414F8" w:rsidRDefault="00F414F8" w:rsidP="00C31BB7">
            <w:pPr>
              <w:jc w:val="center"/>
              <w:rPr>
                <w:b/>
                <w:sz w:val="18"/>
                <w:szCs w:val="18"/>
              </w:rPr>
            </w:pPr>
            <w:r w:rsidRPr="00F414F8"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382" w:type="dxa"/>
          </w:tcPr>
          <w:p w:rsidR="00F414F8" w:rsidRPr="00F414F8" w:rsidRDefault="00F414F8" w:rsidP="00C31BB7">
            <w:pPr>
              <w:jc w:val="center"/>
              <w:rPr>
                <w:b/>
                <w:sz w:val="18"/>
                <w:szCs w:val="18"/>
              </w:rPr>
            </w:pPr>
            <w:r w:rsidRPr="00F414F8">
              <w:rPr>
                <w:rFonts w:hint="eastAsia"/>
                <w:b/>
                <w:sz w:val="18"/>
                <w:szCs w:val="18"/>
              </w:rPr>
              <w:t>邮编</w:t>
            </w:r>
          </w:p>
        </w:tc>
      </w:tr>
      <w:tr w:rsidR="00F414F8" w:rsidRPr="00F414F8" w:rsidTr="00C31BB7">
        <w:tc>
          <w:tcPr>
            <w:tcW w:w="1809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hint="eastAsia"/>
                <w:sz w:val="18"/>
                <w:szCs w:val="18"/>
              </w:rPr>
              <w:t>总部营业部</w:t>
            </w:r>
          </w:p>
        </w:tc>
        <w:tc>
          <w:tcPr>
            <w:tcW w:w="4253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上海市</w:t>
            </w:r>
            <w:r w:rsidR="00DA6162">
              <w:rPr>
                <w:rFonts w:ascii="宋体" w:hAnsi="宋体" w:cs="Arial" w:hint="eastAsia"/>
                <w:kern w:val="0"/>
                <w:sz w:val="18"/>
                <w:szCs w:val="18"/>
              </w:rPr>
              <w:t>浦东</w:t>
            </w:r>
            <w:proofErr w:type="gramStart"/>
            <w:r w:rsidR="00DA6162">
              <w:rPr>
                <w:rFonts w:ascii="宋体" w:hAnsi="宋体" w:cs="Arial" w:hint="eastAsia"/>
                <w:kern w:val="0"/>
                <w:sz w:val="18"/>
                <w:szCs w:val="18"/>
              </w:rPr>
              <w:t>新区银</w:t>
            </w:r>
            <w:proofErr w:type="gramEnd"/>
            <w:r w:rsidR="00DA6162">
              <w:rPr>
                <w:rFonts w:ascii="宋体" w:hAnsi="宋体" w:cs="Arial" w:hint="eastAsia"/>
                <w:kern w:val="0"/>
                <w:sz w:val="18"/>
                <w:szCs w:val="18"/>
              </w:rPr>
              <w:t>城路99号</w:t>
            </w:r>
            <w:r w:rsidR="0065003A">
              <w:rPr>
                <w:rFonts w:ascii="宋体" w:hAnsi="宋体" w:cs="Arial" w:hint="eastAsia"/>
                <w:kern w:val="0"/>
                <w:sz w:val="18"/>
                <w:szCs w:val="18"/>
              </w:rPr>
              <w:t>建行大厦5楼</w:t>
            </w:r>
          </w:p>
        </w:tc>
        <w:tc>
          <w:tcPr>
            <w:tcW w:w="2410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021-6</w:t>
            </w:r>
            <w:r w:rsidR="00877239">
              <w:rPr>
                <w:rFonts w:ascii="宋体" w:hAnsi="宋体" w:cs="Arial" w:hint="eastAsia"/>
                <w:kern w:val="0"/>
                <w:sz w:val="18"/>
                <w:szCs w:val="18"/>
              </w:rPr>
              <w:t>0635735</w:t>
            </w:r>
          </w:p>
        </w:tc>
        <w:tc>
          <w:tcPr>
            <w:tcW w:w="1382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200023</w:t>
            </w:r>
          </w:p>
        </w:tc>
      </w:tr>
      <w:tr w:rsidR="00F414F8" w:rsidRPr="00F414F8" w:rsidTr="00C31BB7">
        <w:tc>
          <w:tcPr>
            <w:tcW w:w="1809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bCs/>
                <w:spacing w:val="25"/>
                <w:kern w:val="0"/>
                <w:sz w:val="18"/>
                <w:szCs w:val="18"/>
              </w:rPr>
              <w:t>宣化路营业部</w:t>
            </w:r>
          </w:p>
        </w:tc>
        <w:tc>
          <w:tcPr>
            <w:tcW w:w="4253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上海市宣化路157号</w:t>
            </w:r>
          </w:p>
        </w:tc>
        <w:tc>
          <w:tcPr>
            <w:tcW w:w="2410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021-63097530/62522298</w:t>
            </w:r>
          </w:p>
        </w:tc>
        <w:tc>
          <w:tcPr>
            <w:tcW w:w="1382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200050</w:t>
            </w:r>
          </w:p>
        </w:tc>
      </w:tr>
      <w:tr w:rsidR="00F414F8" w:rsidRPr="00F414F8" w:rsidTr="00C31BB7">
        <w:tc>
          <w:tcPr>
            <w:tcW w:w="1809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bCs/>
                <w:spacing w:val="25"/>
                <w:kern w:val="0"/>
                <w:sz w:val="18"/>
                <w:szCs w:val="18"/>
              </w:rPr>
              <w:t>北京营业部</w:t>
            </w:r>
          </w:p>
        </w:tc>
        <w:tc>
          <w:tcPr>
            <w:tcW w:w="4253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北京市亚运村汇园公寓K座1216-1217室</w:t>
            </w:r>
          </w:p>
        </w:tc>
        <w:tc>
          <w:tcPr>
            <w:tcW w:w="2410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010-84980658</w:t>
            </w:r>
          </w:p>
        </w:tc>
        <w:tc>
          <w:tcPr>
            <w:tcW w:w="1382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100101</w:t>
            </w:r>
          </w:p>
        </w:tc>
      </w:tr>
      <w:tr w:rsidR="00F414F8" w:rsidRPr="00F414F8" w:rsidTr="00C31BB7">
        <w:tc>
          <w:tcPr>
            <w:tcW w:w="1809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bCs/>
                <w:spacing w:val="25"/>
                <w:kern w:val="0"/>
                <w:sz w:val="18"/>
                <w:szCs w:val="18"/>
              </w:rPr>
              <w:t>郑州营业部</w:t>
            </w:r>
          </w:p>
        </w:tc>
        <w:tc>
          <w:tcPr>
            <w:tcW w:w="4253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郑州市未来大道69号未来大厦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8"/>
                <w:attr w:name="UnitName" w:val="a"/>
              </w:smartTagPr>
              <w:r w:rsidRPr="00F414F8">
                <w:rPr>
                  <w:rFonts w:ascii="宋体" w:hAnsi="宋体" w:cs="Arial" w:hint="eastAsia"/>
                  <w:kern w:val="0"/>
                  <w:sz w:val="18"/>
                  <w:szCs w:val="18"/>
                </w:rPr>
                <w:t>2008A</w:t>
              </w:r>
            </w:smartTag>
          </w:p>
        </w:tc>
        <w:tc>
          <w:tcPr>
            <w:tcW w:w="2410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0371-65613455</w:t>
            </w:r>
          </w:p>
        </w:tc>
        <w:tc>
          <w:tcPr>
            <w:tcW w:w="1382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450008</w:t>
            </w:r>
          </w:p>
        </w:tc>
      </w:tr>
      <w:tr w:rsidR="00F414F8" w:rsidRPr="00F414F8" w:rsidTr="00C31BB7">
        <w:tc>
          <w:tcPr>
            <w:tcW w:w="1809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bCs/>
                <w:spacing w:val="25"/>
                <w:kern w:val="0"/>
                <w:sz w:val="18"/>
                <w:szCs w:val="18"/>
              </w:rPr>
              <w:t>福清营业部</w:t>
            </w:r>
          </w:p>
        </w:tc>
        <w:tc>
          <w:tcPr>
            <w:tcW w:w="4253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福建省福清市</w:t>
            </w:r>
            <w:proofErr w:type="gramStart"/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一拂路新</w:t>
            </w:r>
            <w:proofErr w:type="gramEnd"/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亚商贸中心9层</w:t>
            </w:r>
          </w:p>
        </w:tc>
        <w:tc>
          <w:tcPr>
            <w:tcW w:w="2410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0591-86006777/86005193</w:t>
            </w:r>
          </w:p>
        </w:tc>
        <w:tc>
          <w:tcPr>
            <w:tcW w:w="1382" w:type="dxa"/>
          </w:tcPr>
          <w:p w:rsidR="00F414F8" w:rsidRPr="00F414F8" w:rsidRDefault="00F414F8" w:rsidP="00C31BB7">
            <w:pPr>
              <w:jc w:val="center"/>
              <w:rPr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350300</w:t>
            </w:r>
          </w:p>
        </w:tc>
      </w:tr>
      <w:tr w:rsidR="00F414F8" w:rsidRPr="00F414F8" w:rsidTr="00C31BB7">
        <w:tc>
          <w:tcPr>
            <w:tcW w:w="1809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bCs/>
                <w:spacing w:val="25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bCs/>
                <w:spacing w:val="25"/>
                <w:kern w:val="0"/>
                <w:sz w:val="18"/>
                <w:szCs w:val="18"/>
              </w:rPr>
              <w:t>泉州营业部</w:t>
            </w:r>
          </w:p>
        </w:tc>
        <w:tc>
          <w:tcPr>
            <w:tcW w:w="4253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福建省泉州</w:t>
            </w:r>
            <w:proofErr w:type="gramStart"/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市温陵</w:t>
            </w:r>
            <w:proofErr w:type="gramEnd"/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北路72号</w:t>
            </w:r>
          </w:p>
        </w:tc>
        <w:tc>
          <w:tcPr>
            <w:tcW w:w="2410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0591-86006777/86005193</w:t>
            </w:r>
          </w:p>
        </w:tc>
        <w:tc>
          <w:tcPr>
            <w:tcW w:w="1382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362000</w:t>
            </w:r>
          </w:p>
        </w:tc>
      </w:tr>
      <w:tr w:rsidR="00F414F8" w:rsidRPr="00F414F8" w:rsidTr="00C31BB7">
        <w:tc>
          <w:tcPr>
            <w:tcW w:w="1809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bCs/>
                <w:spacing w:val="25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bCs/>
                <w:spacing w:val="25"/>
                <w:kern w:val="0"/>
                <w:sz w:val="18"/>
                <w:szCs w:val="18"/>
              </w:rPr>
              <w:t>宁德营业部</w:t>
            </w:r>
          </w:p>
        </w:tc>
        <w:tc>
          <w:tcPr>
            <w:tcW w:w="4253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福建省宁德市闽东大广场华隆大厦7层</w:t>
            </w:r>
          </w:p>
        </w:tc>
        <w:tc>
          <w:tcPr>
            <w:tcW w:w="2410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0593-7186777/7185193</w:t>
            </w:r>
          </w:p>
        </w:tc>
        <w:tc>
          <w:tcPr>
            <w:tcW w:w="1382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352100</w:t>
            </w:r>
          </w:p>
        </w:tc>
      </w:tr>
      <w:tr w:rsidR="00F414F8" w:rsidRPr="00F414F8" w:rsidTr="00C31BB7">
        <w:tc>
          <w:tcPr>
            <w:tcW w:w="1809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bCs/>
                <w:spacing w:val="25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bCs/>
                <w:spacing w:val="25"/>
                <w:kern w:val="0"/>
                <w:sz w:val="18"/>
                <w:szCs w:val="18"/>
              </w:rPr>
              <w:t>厦门营业部</w:t>
            </w:r>
          </w:p>
        </w:tc>
        <w:tc>
          <w:tcPr>
            <w:tcW w:w="4253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055861">
              <w:rPr>
                <w:rFonts w:ascii="宋体" w:hAnsi="宋体" w:cs="Arial"/>
                <w:kern w:val="0"/>
                <w:sz w:val="18"/>
                <w:szCs w:val="18"/>
              </w:rPr>
              <w:t>厦门思明区鹭江道98号建行大厦2908</w:t>
            </w:r>
          </w:p>
        </w:tc>
        <w:tc>
          <w:tcPr>
            <w:tcW w:w="2410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0592-3248888</w:t>
            </w:r>
          </w:p>
        </w:tc>
        <w:tc>
          <w:tcPr>
            <w:tcW w:w="1382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361000</w:t>
            </w:r>
          </w:p>
        </w:tc>
      </w:tr>
      <w:tr w:rsidR="00F414F8" w:rsidRPr="00F414F8" w:rsidTr="00C31BB7">
        <w:tc>
          <w:tcPr>
            <w:tcW w:w="1809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bCs/>
                <w:spacing w:val="25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bCs/>
                <w:spacing w:val="25"/>
                <w:kern w:val="0"/>
                <w:sz w:val="18"/>
                <w:szCs w:val="18"/>
              </w:rPr>
              <w:t>大连办事处</w:t>
            </w:r>
          </w:p>
        </w:tc>
        <w:tc>
          <w:tcPr>
            <w:tcW w:w="4253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大连市沙河口区</w:t>
            </w:r>
            <w:proofErr w:type="gramStart"/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会展路</w:t>
            </w:r>
            <w:proofErr w:type="gramEnd"/>
            <w:r w:rsidR="00877239">
              <w:rPr>
                <w:rFonts w:ascii="宋体" w:hAnsi="宋体" w:cs="Arial" w:hint="eastAsia"/>
                <w:kern w:val="0"/>
                <w:sz w:val="18"/>
                <w:szCs w:val="18"/>
              </w:rPr>
              <w:t>129</w:t>
            </w: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号</w:t>
            </w:r>
            <w:r w:rsidR="00877239">
              <w:rPr>
                <w:rFonts w:ascii="宋体" w:hAnsi="宋体" w:cs="Arial" w:hint="eastAsia"/>
                <w:kern w:val="0"/>
                <w:sz w:val="18"/>
                <w:szCs w:val="18"/>
              </w:rPr>
              <w:t>期货大厦2006A</w:t>
            </w:r>
          </w:p>
        </w:tc>
        <w:tc>
          <w:tcPr>
            <w:tcW w:w="2410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0411-84807961</w:t>
            </w:r>
          </w:p>
        </w:tc>
        <w:tc>
          <w:tcPr>
            <w:tcW w:w="1382" w:type="dxa"/>
          </w:tcPr>
          <w:p w:rsidR="00F414F8" w:rsidRPr="00F414F8" w:rsidRDefault="00F414F8" w:rsidP="00C31BB7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14F8">
              <w:rPr>
                <w:rFonts w:ascii="宋体" w:hAnsi="宋体" w:cs="Arial" w:hint="eastAsia"/>
                <w:kern w:val="0"/>
                <w:sz w:val="18"/>
                <w:szCs w:val="18"/>
              </w:rPr>
              <w:t>116023</w:t>
            </w:r>
          </w:p>
        </w:tc>
      </w:tr>
    </w:tbl>
    <w:p w:rsidR="00DE26E4" w:rsidRDefault="00DE26E4" w:rsidP="00DE26E4">
      <w:pPr>
        <w:rPr>
          <w:rFonts w:ascii="黑体" w:eastAsia="黑体"/>
          <w:b/>
          <w:sz w:val="24"/>
        </w:rPr>
      </w:pPr>
    </w:p>
    <w:p w:rsidR="00B25964" w:rsidRDefault="00B25964" w:rsidP="00B2596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建信期货有限责任</w:t>
      </w:r>
      <w:r w:rsidRPr="007B6290">
        <w:rPr>
          <w:rFonts w:ascii="黑体" w:eastAsia="黑体" w:hint="eastAsia"/>
          <w:b/>
          <w:sz w:val="24"/>
        </w:rPr>
        <w:t>公司</w:t>
      </w:r>
    </w:p>
    <w:p w:rsidR="00B25964" w:rsidRPr="00676779" w:rsidRDefault="00B25964" w:rsidP="00E17FBD">
      <w:pPr>
        <w:spacing w:beforeLines="50"/>
        <w:rPr>
          <w:sz w:val="18"/>
          <w:szCs w:val="18"/>
        </w:rPr>
      </w:pPr>
      <w:r w:rsidRPr="00676779">
        <w:rPr>
          <w:rFonts w:hint="eastAsia"/>
          <w:sz w:val="18"/>
          <w:szCs w:val="18"/>
        </w:rPr>
        <w:t>地址：</w:t>
      </w:r>
      <w:r w:rsidR="00880419">
        <w:rPr>
          <w:rFonts w:hint="eastAsia"/>
          <w:sz w:val="18"/>
          <w:szCs w:val="18"/>
        </w:rPr>
        <w:t>上海市</w:t>
      </w:r>
      <w:r w:rsidR="00877239">
        <w:rPr>
          <w:rFonts w:hint="eastAsia"/>
          <w:sz w:val="18"/>
          <w:szCs w:val="18"/>
        </w:rPr>
        <w:t>浦东</w:t>
      </w:r>
      <w:proofErr w:type="gramStart"/>
      <w:r w:rsidR="00877239">
        <w:rPr>
          <w:rFonts w:hint="eastAsia"/>
          <w:sz w:val="18"/>
          <w:szCs w:val="18"/>
        </w:rPr>
        <w:t>新区银</w:t>
      </w:r>
      <w:proofErr w:type="gramEnd"/>
      <w:r w:rsidR="00877239">
        <w:rPr>
          <w:rFonts w:hint="eastAsia"/>
          <w:sz w:val="18"/>
          <w:szCs w:val="18"/>
        </w:rPr>
        <w:t>城路</w:t>
      </w:r>
      <w:r w:rsidR="00877239">
        <w:rPr>
          <w:rFonts w:hint="eastAsia"/>
          <w:sz w:val="18"/>
          <w:szCs w:val="18"/>
        </w:rPr>
        <w:t>99</w:t>
      </w:r>
      <w:r w:rsidR="00877239">
        <w:rPr>
          <w:rFonts w:hint="eastAsia"/>
          <w:sz w:val="18"/>
          <w:szCs w:val="18"/>
        </w:rPr>
        <w:t>号建行大厦</w:t>
      </w:r>
      <w:r w:rsidR="00877239">
        <w:rPr>
          <w:rFonts w:hint="eastAsia"/>
          <w:sz w:val="18"/>
          <w:szCs w:val="18"/>
        </w:rPr>
        <w:t>5</w:t>
      </w:r>
      <w:r w:rsidR="00877239">
        <w:rPr>
          <w:rFonts w:hint="eastAsia"/>
          <w:sz w:val="18"/>
          <w:szCs w:val="18"/>
        </w:rPr>
        <w:t>楼</w:t>
      </w:r>
    </w:p>
    <w:p w:rsidR="00B25964" w:rsidRPr="00676779" w:rsidRDefault="00B25964" w:rsidP="00B25964">
      <w:pPr>
        <w:rPr>
          <w:sz w:val="18"/>
          <w:szCs w:val="18"/>
        </w:rPr>
      </w:pPr>
      <w:r w:rsidRPr="00676779">
        <w:rPr>
          <w:rFonts w:hint="eastAsia"/>
          <w:sz w:val="18"/>
          <w:szCs w:val="18"/>
        </w:rPr>
        <w:t>邮编：</w:t>
      </w:r>
      <w:r w:rsidR="00877239">
        <w:rPr>
          <w:rFonts w:hint="eastAsia"/>
          <w:sz w:val="18"/>
          <w:szCs w:val="18"/>
        </w:rPr>
        <w:t>200120</w:t>
      </w:r>
    </w:p>
    <w:p w:rsidR="00B25964" w:rsidRDefault="00B25964" w:rsidP="00B2596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邮箱：</w:t>
      </w:r>
      <w:r w:rsidRPr="007B6290">
        <w:rPr>
          <w:rFonts w:hint="eastAsia"/>
          <w:sz w:val="18"/>
          <w:szCs w:val="18"/>
        </w:rPr>
        <w:t>khb@</w:t>
      </w:r>
      <w:r>
        <w:rPr>
          <w:rFonts w:hint="eastAsia"/>
          <w:sz w:val="18"/>
          <w:szCs w:val="18"/>
        </w:rPr>
        <w:t>ccbfutures</w:t>
      </w:r>
      <w:r w:rsidRPr="007B6290">
        <w:rPr>
          <w:rFonts w:hint="eastAsia"/>
          <w:sz w:val="18"/>
          <w:szCs w:val="18"/>
        </w:rPr>
        <w:t>.com</w:t>
      </w:r>
    </w:p>
    <w:p w:rsidR="00B25964" w:rsidRDefault="00B25964" w:rsidP="00B2596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网址：</w:t>
      </w:r>
      <w:r w:rsidRPr="007B6290">
        <w:rPr>
          <w:rFonts w:hint="eastAsia"/>
          <w:sz w:val="18"/>
          <w:szCs w:val="18"/>
        </w:rPr>
        <w:t>http://www.</w:t>
      </w:r>
      <w:r>
        <w:rPr>
          <w:rFonts w:hint="eastAsia"/>
          <w:sz w:val="18"/>
          <w:szCs w:val="18"/>
        </w:rPr>
        <w:t>ccbfutures</w:t>
      </w:r>
      <w:r w:rsidRPr="007B6290">
        <w:rPr>
          <w:rFonts w:hint="eastAsia"/>
          <w:sz w:val="18"/>
          <w:szCs w:val="18"/>
        </w:rPr>
        <w:t>.com</w:t>
      </w:r>
    </w:p>
    <w:p w:rsidR="0075643E" w:rsidRDefault="00B25964" w:rsidP="00B62781">
      <w:pPr>
        <w:jc w:val="left"/>
      </w:pPr>
      <w:r>
        <w:rPr>
          <w:rFonts w:hint="eastAsia"/>
          <w:sz w:val="18"/>
          <w:szCs w:val="18"/>
        </w:rPr>
        <w:t>全国客服</w:t>
      </w:r>
      <w:r w:rsidRPr="00676779">
        <w:rPr>
          <w:rFonts w:hint="eastAsia"/>
          <w:sz w:val="18"/>
          <w:szCs w:val="18"/>
        </w:rPr>
        <w:t>电话：</w:t>
      </w:r>
      <w:r w:rsidRPr="00676779">
        <w:rPr>
          <w:rFonts w:hint="eastAsia"/>
          <w:sz w:val="18"/>
          <w:szCs w:val="18"/>
        </w:rPr>
        <w:t>400</w:t>
      </w:r>
      <w:r w:rsidR="009A3CA3">
        <w:rPr>
          <w:rFonts w:hint="eastAsia"/>
          <w:sz w:val="18"/>
          <w:szCs w:val="18"/>
        </w:rPr>
        <w:t>-</w:t>
      </w:r>
      <w:r w:rsidR="004A07E5">
        <w:rPr>
          <w:rFonts w:hint="eastAsia"/>
          <w:sz w:val="18"/>
          <w:szCs w:val="18"/>
        </w:rPr>
        <w:t>90</w:t>
      </w:r>
      <w:r w:rsidR="009A3CA3">
        <w:rPr>
          <w:rFonts w:hint="eastAsia"/>
          <w:sz w:val="18"/>
          <w:szCs w:val="18"/>
        </w:rPr>
        <w:t>-</w:t>
      </w:r>
      <w:r w:rsidR="004A07E5">
        <w:rPr>
          <w:rFonts w:hint="eastAsia"/>
          <w:sz w:val="18"/>
          <w:szCs w:val="18"/>
        </w:rPr>
        <w:t xml:space="preserve"> 95533</w:t>
      </w:r>
    </w:p>
    <w:sectPr w:rsidR="0075643E" w:rsidSect="00392748">
      <w:headerReference w:type="default" r:id="rId11"/>
      <w:footerReference w:type="default" r:id="rId12"/>
      <w:pgSz w:w="11906" w:h="16838"/>
      <w:pgMar w:top="1440" w:right="1134" w:bottom="1440" w:left="1134" w:header="850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58" w:rsidRDefault="00661F58" w:rsidP="00557E53">
      <w:r>
        <w:separator/>
      </w:r>
    </w:p>
  </w:endnote>
  <w:endnote w:type="continuationSeparator" w:id="0">
    <w:p w:rsidR="00661F58" w:rsidRDefault="00661F58" w:rsidP="0055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AB" w:rsidRPr="00971FF5" w:rsidRDefault="009A1EAB" w:rsidP="00971FF5">
    <w:pPr>
      <w:pStyle w:val="a4"/>
      <w:pBdr>
        <w:top w:val="thinThickSmallGap" w:sz="24" w:space="1" w:color="000080"/>
      </w:pBdr>
      <w:tabs>
        <w:tab w:val="clear" w:pos="4153"/>
        <w:tab w:val="clear" w:pos="8306"/>
        <w:tab w:val="right" w:pos="9638"/>
      </w:tabs>
      <w:rPr>
        <w:rFonts w:ascii="楷体" w:eastAsia="楷体" w:hAnsi="楷体"/>
        <w:color w:val="000080"/>
        <w:sz w:val="24"/>
        <w:szCs w:val="24"/>
      </w:rPr>
    </w:pPr>
    <w:r w:rsidRPr="00971FF5">
      <w:rPr>
        <w:rFonts w:ascii="楷体" w:eastAsia="楷体" w:hAnsi="楷体" w:hint="eastAsia"/>
        <w:color w:val="000080"/>
        <w:sz w:val="24"/>
        <w:szCs w:val="24"/>
      </w:rPr>
      <w:t>请阅读正文后的声明</w:t>
    </w:r>
    <w:r w:rsidRPr="00392748">
      <w:rPr>
        <w:rFonts w:ascii="楷体" w:eastAsia="楷体" w:hAnsi="楷体"/>
        <w:color w:val="F79646"/>
        <w:sz w:val="24"/>
        <w:szCs w:val="24"/>
        <w:lang w:val="zh-CN"/>
      </w:rPr>
      <w:tab/>
    </w:r>
    <w:r w:rsidRPr="00971FF5">
      <w:rPr>
        <w:rFonts w:ascii="楷体" w:eastAsia="楷体" w:hAnsi="楷体"/>
        <w:color w:val="000080"/>
        <w:sz w:val="24"/>
        <w:szCs w:val="24"/>
        <w:lang w:val="zh-CN"/>
      </w:rPr>
      <w:t xml:space="preserve"> </w:t>
    </w:r>
    <w:r w:rsidR="002636A0" w:rsidRPr="00971FF5">
      <w:rPr>
        <w:rFonts w:ascii="楷体" w:eastAsia="楷体" w:hAnsi="楷体"/>
        <w:color w:val="000080"/>
        <w:sz w:val="24"/>
        <w:szCs w:val="24"/>
      </w:rPr>
      <w:fldChar w:fldCharType="begin"/>
    </w:r>
    <w:r w:rsidRPr="00971FF5">
      <w:rPr>
        <w:rFonts w:ascii="楷体" w:eastAsia="楷体" w:hAnsi="楷体"/>
        <w:color w:val="000080"/>
        <w:sz w:val="24"/>
        <w:szCs w:val="24"/>
      </w:rPr>
      <w:instrText xml:space="preserve"> PAGE   \* MERGEFORMAT </w:instrText>
    </w:r>
    <w:r w:rsidR="002636A0" w:rsidRPr="00971FF5">
      <w:rPr>
        <w:rFonts w:ascii="楷体" w:eastAsia="楷体" w:hAnsi="楷体"/>
        <w:color w:val="000080"/>
        <w:sz w:val="24"/>
        <w:szCs w:val="24"/>
      </w:rPr>
      <w:fldChar w:fldCharType="separate"/>
    </w:r>
    <w:r w:rsidR="00604741" w:rsidRPr="00604741">
      <w:rPr>
        <w:rFonts w:ascii="楷体" w:eastAsia="楷体" w:hAnsi="楷体"/>
        <w:noProof/>
        <w:color w:val="000080"/>
        <w:sz w:val="24"/>
        <w:szCs w:val="24"/>
        <w:lang w:val="zh-CN"/>
      </w:rPr>
      <w:t>0</w:t>
    </w:r>
    <w:r w:rsidR="002636A0" w:rsidRPr="00971FF5">
      <w:rPr>
        <w:rFonts w:ascii="楷体" w:eastAsia="楷体" w:hAnsi="楷体"/>
        <w:color w:val="000080"/>
        <w:sz w:val="24"/>
        <w:szCs w:val="24"/>
      </w:rPr>
      <w:fldChar w:fldCharType="end"/>
    </w:r>
  </w:p>
  <w:p w:rsidR="004069A8" w:rsidRPr="004069A8" w:rsidRDefault="004069A8">
    <w:pPr>
      <w:pStyle w:val="a4"/>
      <w:rPr>
        <w:rFonts w:ascii="楷体" w:eastAsia="楷体" w:hAnsi="楷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58" w:rsidRDefault="00661F58" w:rsidP="00557E53">
      <w:r>
        <w:separator/>
      </w:r>
    </w:p>
  </w:footnote>
  <w:footnote w:type="continuationSeparator" w:id="0">
    <w:p w:rsidR="00661F58" w:rsidRDefault="00661F58" w:rsidP="0055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AC" w:rsidRDefault="004138AC" w:rsidP="0064692B">
    <w:pPr>
      <w:pStyle w:val="a3"/>
      <w:pBdr>
        <w:bottom w:val="single" w:sz="6" w:space="1" w:color="000080"/>
      </w:pBdr>
      <w:jc w:val="both"/>
    </w:pPr>
  </w:p>
  <w:p w:rsidR="004138AC" w:rsidRDefault="004138AC" w:rsidP="004138AC">
    <w:pPr>
      <w:pStyle w:val="a3"/>
      <w:pBdr>
        <w:bottom w:val="single" w:sz="6" w:space="1" w:color="000080"/>
      </w:pBdr>
      <w:jc w:val="left"/>
    </w:pPr>
    <w:r w:rsidRPr="00971FF5">
      <w:rPr>
        <w:rFonts w:ascii="楷体" w:eastAsia="楷体" w:hAnsi="楷体" w:hint="eastAsia"/>
        <w:b/>
        <w:color w:val="000080"/>
        <w:sz w:val="28"/>
        <w:szCs w:val="28"/>
      </w:rPr>
      <w:t>建信期货研究中心</w:t>
    </w:r>
    <w:r w:rsidRPr="00392748">
      <w:rPr>
        <w:rFonts w:ascii="楷体" w:eastAsia="楷体" w:hAnsi="楷体" w:hint="eastAsia"/>
        <w:color w:val="F79646"/>
        <w:sz w:val="28"/>
        <w:szCs w:val="28"/>
      </w:rPr>
      <w:t xml:space="preserve">  </w:t>
    </w:r>
    <w:r>
      <w:rPr>
        <w:rFonts w:ascii="楷体" w:eastAsia="楷体" w:hAnsi="楷体" w:hint="eastAsia"/>
        <w:color w:val="F79646"/>
        <w:sz w:val="28"/>
        <w:szCs w:val="28"/>
      </w:rPr>
      <w:t xml:space="preserve">                                          </w:t>
    </w:r>
    <w:r w:rsidR="0075643E">
      <w:rPr>
        <w:rFonts w:ascii="楷体" w:eastAsia="楷体" w:hAnsi="楷体" w:hint="eastAsia"/>
        <w:b/>
        <w:color w:val="000080"/>
        <w:sz w:val="28"/>
        <w:szCs w:val="28"/>
      </w:rPr>
      <w:t>投资</w:t>
    </w:r>
    <w:r w:rsidRPr="004138AC">
      <w:rPr>
        <w:rFonts w:ascii="楷体" w:eastAsia="楷体" w:hAnsi="楷体" w:hint="eastAsia"/>
        <w:b/>
        <w:color w:val="000080"/>
        <w:sz w:val="28"/>
        <w:szCs w:val="28"/>
      </w:rPr>
      <w:t>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E3D"/>
    <w:multiLevelType w:val="hybridMultilevel"/>
    <w:tmpl w:val="F23C8F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6EE7A77"/>
    <w:multiLevelType w:val="hybridMultilevel"/>
    <w:tmpl w:val="68CA8E28"/>
    <w:lvl w:ilvl="0" w:tplc="4172FC66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C66066"/>
    <w:multiLevelType w:val="hybridMultilevel"/>
    <w:tmpl w:val="CCE2A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817D3E"/>
    <w:multiLevelType w:val="hybridMultilevel"/>
    <w:tmpl w:val="6D001DCE"/>
    <w:lvl w:ilvl="0" w:tplc="85AED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354AFC"/>
    <w:multiLevelType w:val="hybridMultilevel"/>
    <w:tmpl w:val="DF4C01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F2510A5"/>
    <w:multiLevelType w:val="hybridMultilevel"/>
    <w:tmpl w:val="6B064C5C"/>
    <w:lvl w:ilvl="0" w:tplc="CFE8B21C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3EA"/>
    <w:rsid w:val="00005A1A"/>
    <w:rsid w:val="00055861"/>
    <w:rsid w:val="0006708D"/>
    <w:rsid w:val="00083157"/>
    <w:rsid w:val="000957B9"/>
    <w:rsid w:val="000B2457"/>
    <w:rsid w:val="000C06BB"/>
    <w:rsid w:val="00102590"/>
    <w:rsid w:val="00105056"/>
    <w:rsid w:val="00115819"/>
    <w:rsid w:val="00121B8A"/>
    <w:rsid w:val="00133C5D"/>
    <w:rsid w:val="0016683C"/>
    <w:rsid w:val="001827DB"/>
    <w:rsid w:val="001927FE"/>
    <w:rsid w:val="001A7CF6"/>
    <w:rsid w:val="001D1258"/>
    <w:rsid w:val="00204D29"/>
    <w:rsid w:val="00221ACB"/>
    <w:rsid w:val="002327FB"/>
    <w:rsid w:val="002439B0"/>
    <w:rsid w:val="0025099F"/>
    <w:rsid w:val="00257339"/>
    <w:rsid w:val="002636A0"/>
    <w:rsid w:val="00266BA0"/>
    <w:rsid w:val="00292E6B"/>
    <w:rsid w:val="002A172C"/>
    <w:rsid w:val="002B2037"/>
    <w:rsid w:val="002C634E"/>
    <w:rsid w:val="002D0F2C"/>
    <w:rsid w:val="002D328C"/>
    <w:rsid w:val="002D6FD9"/>
    <w:rsid w:val="0033207E"/>
    <w:rsid w:val="00342BA4"/>
    <w:rsid w:val="0037609E"/>
    <w:rsid w:val="00392748"/>
    <w:rsid w:val="003A4FFF"/>
    <w:rsid w:val="003E0EAD"/>
    <w:rsid w:val="003E391C"/>
    <w:rsid w:val="004069A8"/>
    <w:rsid w:val="004138AC"/>
    <w:rsid w:val="00421216"/>
    <w:rsid w:val="004570DE"/>
    <w:rsid w:val="00466994"/>
    <w:rsid w:val="0048022D"/>
    <w:rsid w:val="00482452"/>
    <w:rsid w:val="00485EB1"/>
    <w:rsid w:val="00497808"/>
    <w:rsid w:val="00497FD8"/>
    <w:rsid w:val="004A07E5"/>
    <w:rsid w:val="004A147E"/>
    <w:rsid w:val="004B4974"/>
    <w:rsid w:val="004C76F9"/>
    <w:rsid w:val="00511189"/>
    <w:rsid w:val="00524DE1"/>
    <w:rsid w:val="00530B65"/>
    <w:rsid w:val="00546919"/>
    <w:rsid w:val="00556770"/>
    <w:rsid w:val="00557E53"/>
    <w:rsid w:val="0056513E"/>
    <w:rsid w:val="0057381C"/>
    <w:rsid w:val="00592141"/>
    <w:rsid w:val="005A0D17"/>
    <w:rsid w:val="005A6D5A"/>
    <w:rsid w:val="005B5003"/>
    <w:rsid w:val="005B732D"/>
    <w:rsid w:val="005F1C3A"/>
    <w:rsid w:val="00604741"/>
    <w:rsid w:val="00612327"/>
    <w:rsid w:val="0064692B"/>
    <w:rsid w:val="0065003A"/>
    <w:rsid w:val="00654B72"/>
    <w:rsid w:val="00661F58"/>
    <w:rsid w:val="00670C2B"/>
    <w:rsid w:val="006816AC"/>
    <w:rsid w:val="006C30E3"/>
    <w:rsid w:val="006F3B73"/>
    <w:rsid w:val="0071338F"/>
    <w:rsid w:val="0073370B"/>
    <w:rsid w:val="00751651"/>
    <w:rsid w:val="0075643E"/>
    <w:rsid w:val="00756B0A"/>
    <w:rsid w:val="007C4C25"/>
    <w:rsid w:val="007F207D"/>
    <w:rsid w:val="0087369C"/>
    <w:rsid w:val="00877239"/>
    <w:rsid w:val="00880419"/>
    <w:rsid w:val="00887167"/>
    <w:rsid w:val="008A3F25"/>
    <w:rsid w:val="008A43EA"/>
    <w:rsid w:val="008D3BD1"/>
    <w:rsid w:val="008D519C"/>
    <w:rsid w:val="009139AD"/>
    <w:rsid w:val="00932909"/>
    <w:rsid w:val="0093357E"/>
    <w:rsid w:val="00971FF5"/>
    <w:rsid w:val="009A1EAB"/>
    <w:rsid w:val="009A3CA3"/>
    <w:rsid w:val="009C432D"/>
    <w:rsid w:val="009C4A0E"/>
    <w:rsid w:val="009E58DD"/>
    <w:rsid w:val="009F46C8"/>
    <w:rsid w:val="00A14744"/>
    <w:rsid w:val="00A3761C"/>
    <w:rsid w:val="00A444AE"/>
    <w:rsid w:val="00A47E46"/>
    <w:rsid w:val="00A72DC0"/>
    <w:rsid w:val="00A82E52"/>
    <w:rsid w:val="00AA7F76"/>
    <w:rsid w:val="00AC5807"/>
    <w:rsid w:val="00AC5F92"/>
    <w:rsid w:val="00B11A6A"/>
    <w:rsid w:val="00B25964"/>
    <w:rsid w:val="00B32BEC"/>
    <w:rsid w:val="00B62781"/>
    <w:rsid w:val="00B73F39"/>
    <w:rsid w:val="00B846FF"/>
    <w:rsid w:val="00BA2437"/>
    <w:rsid w:val="00BB5DC4"/>
    <w:rsid w:val="00BE614C"/>
    <w:rsid w:val="00BF23FE"/>
    <w:rsid w:val="00C060D0"/>
    <w:rsid w:val="00C233AC"/>
    <w:rsid w:val="00C256E9"/>
    <w:rsid w:val="00C31BB7"/>
    <w:rsid w:val="00C50E8C"/>
    <w:rsid w:val="00C64F9A"/>
    <w:rsid w:val="00CE7A69"/>
    <w:rsid w:val="00CF6FB5"/>
    <w:rsid w:val="00D111C5"/>
    <w:rsid w:val="00D654E1"/>
    <w:rsid w:val="00D66051"/>
    <w:rsid w:val="00D73306"/>
    <w:rsid w:val="00D97834"/>
    <w:rsid w:val="00D979B4"/>
    <w:rsid w:val="00DA1CDD"/>
    <w:rsid w:val="00DA6162"/>
    <w:rsid w:val="00DE25CD"/>
    <w:rsid w:val="00DE26E4"/>
    <w:rsid w:val="00DF0BD5"/>
    <w:rsid w:val="00E04DF3"/>
    <w:rsid w:val="00E17FBD"/>
    <w:rsid w:val="00E24D8B"/>
    <w:rsid w:val="00E56DBA"/>
    <w:rsid w:val="00E77867"/>
    <w:rsid w:val="00EC55AF"/>
    <w:rsid w:val="00EF0553"/>
    <w:rsid w:val="00F14234"/>
    <w:rsid w:val="00F20D20"/>
    <w:rsid w:val="00F414F8"/>
    <w:rsid w:val="00F4172F"/>
    <w:rsid w:val="00F41BFE"/>
    <w:rsid w:val="00F52EE2"/>
    <w:rsid w:val="00F71337"/>
    <w:rsid w:val="00FA72C6"/>
    <w:rsid w:val="00FA76C7"/>
    <w:rsid w:val="00FB05D4"/>
    <w:rsid w:val="00FC0053"/>
    <w:rsid w:val="00FE2595"/>
    <w:rsid w:val="00FF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993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62781"/>
    <w:pPr>
      <w:keepNext/>
      <w:keepLines/>
      <w:spacing w:beforeLines="10" w:afterLines="10"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B6278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6816AC"/>
    <w:pPr>
      <w:autoSpaceDE w:val="0"/>
      <w:autoSpaceDN w:val="0"/>
      <w:adjustRightInd w:val="0"/>
      <w:jc w:val="left"/>
    </w:pPr>
    <w:rPr>
      <w:rFonts w:ascii="华文行楷" w:eastAsia="华文行楷"/>
      <w:kern w:val="0"/>
      <w:sz w:val="24"/>
    </w:rPr>
  </w:style>
  <w:style w:type="paragraph" w:customStyle="1" w:styleId="CM2">
    <w:name w:val="CM2"/>
    <w:basedOn w:val="a"/>
    <w:next w:val="a"/>
    <w:rsid w:val="006816AC"/>
    <w:pPr>
      <w:autoSpaceDE w:val="0"/>
      <w:autoSpaceDN w:val="0"/>
      <w:adjustRightInd w:val="0"/>
      <w:spacing w:line="313" w:lineRule="atLeast"/>
      <w:jc w:val="left"/>
    </w:pPr>
    <w:rPr>
      <w:rFonts w:ascii="华文行楷" w:eastAsia="华文行楷"/>
      <w:kern w:val="0"/>
      <w:sz w:val="24"/>
    </w:rPr>
  </w:style>
  <w:style w:type="paragraph" w:customStyle="1" w:styleId="Default">
    <w:name w:val="Default"/>
    <w:rsid w:val="006816AC"/>
    <w:pPr>
      <w:widowControl w:val="0"/>
      <w:autoSpaceDE w:val="0"/>
      <w:autoSpaceDN w:val="0"/>
      <w:adjustRightInd w:val="0"/>
    </w:pPr>
    <w:rPr>
      <w:rFonts w:ascii="华文行楷" w:eastAsia="华文行楷" w:cs="华文行楷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6816AC"/>
    <w:pPr>
      <w:spacing w:after="598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rsid w:val="0055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E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5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E53"/>
    <w:rPr>
      <w:kern w:val="2"/>
      <w:sz w:val="18"/>
      <w:szCs w:val="18"/>
    </w:rPr>
  </w:style>
  <w:style w:type="paragraph" w:styleId="a5">
    <w:name w:val="Balloon Text"/>
    <w:basedOn w:val="a"/>
    <w:link w:val="Char1"/>
    <w:rsid w:val="004C76F9"/>
    <w:rPr>
      <w:sz w:val="18"/>
      <w:szCs w:val="18"/>
    </w:rPr>
  </w:style>
  <w:style w:type="character" w:customStyle="1" w:styleId="Char1">
    <w:name w:val="批注框文本 Char"/>
    <w:basedOn w:val="a0"/>
    <w:link w:val="a5"/>
    <w:rsid w:val="004C76F9"/>
    <w:rPr>
      <w:kern w:val="2"/>
      <w:sz w:val="18"/>
      <w:szCs w:val="18"/>
    </w:rPr>
  </w:style>
  <w:style w:type="paragraph" w:customStyle="1" w:styleId="CharChar2CharCharCharCharCharCharChar">
    <w:name w:val="Char Char2 Char Char Char Char Char Char Char"/>
    <w:basedOn w:val="CM12"/>
    <w:next w:val="a6"/>
    <w:autoRedefine/>
    <w:rsid w:val="00221ACB"/>
    <w:pPr>
      <w:shd w:val="clear" w:color="auto" w:fill="000080"/>
      <w:autoSpaceDE/>
      <w:autoSpaceDN/>
      <w:adjustRightInd/>
      <w:spacing w:after="0"/>
      <w:jc w:val="both"/>
    </w:pPr>
    <w:rPr>
      <w:rFonts w:ascii="Tahoma" w:eastAsia="宋体" w:hAnsi="Tahoma"/>
      <w:kern w:val="2"/>
    </w:rPr>
  </w:style>
  <w:style w:type="paragraph" w:styleId="a7">
    <w:name w:val="Document Map"/>
    <w:basedOn w:val="a"/>
    <w:link w:val="Char2"/>
    <w:rsid w:val="00221AC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221ACB"/>
    <w:rPr>
      <w:rFonts w:ascii="宋体"/>
      <w:kern w:val="2"/>
      <w:sz w:val="18"/>
      <w:szCs w:val="18"/>
    </w:rPr>
  </w:style>
  <w:style w:type="paragraph" w:styleId="a6">
    <w:name w:val="Quote"/>
    <w:basedOn w:val="a"/>
    <w:next w:val="a"/>
    <w:link w:val="Char3"/>
    <w:uiPriority w:val="29"/>
    <w:qFormat/>
    <w:rsid w:val="0064692B"/>
    <w:rPr>
      <w:b/>
      <w:iCs/>
      <w:color w:val="000000"/>
    </w:rPr>
  </w:style>
  <w:style w:type="character" w:customStyle="1" w:styleId="Char3">
    <w:name w:val="引用 Char"/>
    <w:basedOn w:val="a0"/>
    <w:link w:val="a6"/>
    <w:uiPriority w:val="29"/>
    <w:rsid w:val="0064692B"/>
    <w:rPr>
      <w:b/>
      <w:iCs/>
      <w:color w:val="000000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B62781"/>
    <w:rPr>
      <w:b/>
      <w:bCs/>
      <w:kern w:val="44"/>
      <w:sz w:val="32"/>
      <w:szCs w:val="44"/>
    </w:rPr>
  </w:style>
  <w:style w:type="paragraph" w:customStyle="1" w:styleId="20505">
    <w:name w:val="样式 标题 2 + 段前: 0.5 行 段后: 0.5 行"/>
    <w:basedOn w:val="2"/>
    <w:rsid w:val="00B62781"/>
    <w:pPr>
      <w:spacing w:beforeLines="50" w:after="0" w:line="360" w:lineRule="auto"/>
    </w:pPr>
    <w:rPr>
      <w:rFonts w:ascii="Arial" w:eastAsia="黑体" w:hAnsi="Arial" w:cs="宋体"/>
      <w:sz w:val="28"/>
      <w:szCs w:val="20"/>
    </w:rPr>
  </w:style>
  <w:style w:type="character" w:customStyle="1" w:styleId="2Char">
    <w:name w:val="标题 2 Char"/>
    <w:basedOn w:val="a0"/>
    <w:link w:val="2"/>
    <w:semiHidden/>
    <w:rsid w:val="00B62781"/>
    <w:rPr>
      <w:rFonts w:ascii="Cambria" w:eastAsia="宋体" w:hAnsi="Cambria" w:cs="Times New Roman"/>
      <w:b/>
      <w:bCs/>
      <w:kern w:val="2"/>
      <w:sz w:val="32"/>
      <w:szCs w:val="32"/>
    </w:rPr>
  </w:style>
  <w:style w:type="table" w:styleId="a8">
    <w:name w:val="Table Grid"/>
    <w:basedOn w:val="a1"/>
    <w:rsid w:val="00055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2590"/>
    <w:pPr>
      <w:ind w:firstLineChars="200" w:firstLine="420"/>
    </w:pPr>
  </w:style>
  <w:style w:type="character" w:styleId="aa">
    <w:name w:val="Hyperlink"/>
    <w:basedOn w:val="a0"/>
    <w:rsid w:val="006F3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media/image4.emf" Type="http://schemas.openxmlformats.org/officeDocument/2006/relationships/image"/>
<Relationship Id="rId11" Target="header1.xml" Type="http://schemas.openxmlformats.org/officeDocument/2006/relationships/header"/>
<Relationship Id="rId12" Target="footer1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jpeg" Type="http://schemas.openxmlformats.org/officeDocument/2006/relationships/image"/>
<Relationship Id="rId8" Target="media/image2.emf" Type="http://schemas.openxmlformats.org/officeDocument/2006/relationships/image"/>
<Relationship Id="rId9" Target="media/image3.emf" Type="http://schemas.openxmlformats.org/officeDocument/2006/relationships/imag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268</Words>
  <Characters>1533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2015-04-28T05:38:00Z</dcterms:created>
  <dc:creator>微软用户</dc:creator>
  <cp:lastModifiedBy>RORO</cp:lastModifiedBy>
  <cp:lastPrinted>2015-10-29T08:14:00Z</cp:lastPrinted>
  <dcterms:modified xsi:type="dcterms:W3CDTF">2015-10-29T08:14:00Z</dcterms:modified>
  <cp:revision>17</cp:revision>
</cp:coreProperties>
</file>