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C7" w:rsidRDefault="006873C7" w:rsidP="00D6160F">
      <w:pPr>
        <w:jc w:val="center"/>
      </w:pPr>
      <w:r w:rsidRPr="006873C7">
        <w:rPr>
          <w:rFonts w:hint="eastAsia"/>
        </w:rPr>
        <w:t>铁矿石</w:t>
      </w:r>
      <w:proofErr w:type="gramStart"/>
      <w:r w:rsidRPr="006873C7">
        <w:rPr>
          <w:rFonts w:hint="eastAsia"/>
        </w:rPr>
        <w:t>反弹难</w:t>
      </w:r>
      <w:proofErr w:type="gramEnd"/>
      <w:r w:rsidRPr="006873C7">
        <w:rPr>
          <w:rFonts w:hint="eastAsia"/>
        </w:rPr>
        <w:t>延续，逢高做空</w:t>
      </w:r>
    </w:p>
    <w:p w:rsidR="00DA630B" w:rsidRDefault="00DA630B" w:rsidP="00D6160F">
      <w:pPr>
        <w:jc w:val="right"/>
        <w:rPr>
          <w:rFonts w:hint="eastAsia"/>
        </w:rPr>
      </w:pPr>
      <w:r>
        <w:rPr>
          <w:rFonts w:hint="eastAsia"/>
        </w:rPr>
        <w:t>宝城期货</w:t>
      </w:r>
      <w:r>
        <w:rPr>
          <w:rFonts w:hint="eastAsia"/>
        </w:rPr>
        <w:t>2</w:t>
      </w:r>
      <w:r>
        <w:rPr>
          <w:rFonts w:hint="eastAsia"/>
        </w:rPr>
        <w:t>队</w:t>
      </w:r>
    </w:p>
    <w:p w:rsidR="006873C7" w:rsidRDefault="006873C7" w:rsidP="000B684F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 w:line="378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行情回顾</w:t>
      </w:r>
    </w:p>
    <w:p w:rsidR="00895334" w:rsidRPr="00E60DF1" w:rsidRDefault="00FC2EE8" w:rsidP="004B14F6">
      <w:pPr>
        <w:pStyle w:val="a3"/>
        <w:widowControl w:val="0"/>
        <w:shd w:val="clear" w:color="auto" w:fill="FFFFFF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FC2EE8">
        <w:rPr>
          <w:rFonts w:hint="eastAsia"/>
          <w:color w:val="000000"/>
          <w:sz w:val="21"/>
          <w:szCs w:val="21"/>
        </w:rPr>
        <w:t>7月份</w:t>
      </w:r>
      <w:r>
        <w:rPr>
          <w:rFonts w:hint="eastAsia"/>
          <w:color w:val="000000"/>
          <w:sz w:val="21"/>
          <w:szCs w:val="21"/>
        </w:rPr>
        <w:t>上旬，</w:t>
      </w:r>
      <w:r w:rsidRPr="00FC2EE8">
        <w:rPr>
          <w:rFonts w:hint="eastAsia"/>
          <w:color w:val="000000"/>
          <w:sz w:val="21"/>
          <w:szCs w:val="21"/>
        </w:rPr>
        <w:t>在股市疯狂下跌的带动下，</w:t>
      </w:r>
      <w:r>
        <w:rPr>
          <w:rFonts w:hint="eastAsia"/>
          <w:color w:val="000000"/>
          <w:sz w:val="21"/>
          <w:szCs w:val="21"/>
        </w:rPr>
        <w:t>铁矿石</w:t>
      </w:r>
      <w:r w:rsidRPr="00FC2EE8">
        <w:rPr>
          <w:rFonts w:hint="eastAsia"/>
          <w:color w:val="000000"/>
          <w:sz w:val="21"/>
          <w:szCs w:val="21"/>
        </w:rPr>
        <w:t>期价呈现出加速探底态势。</w:t>
      </w:r>
      <w:r>
        <w:rPr>
          <w:rFonts w:hint="eastAsia"/>
          <w:color w:val="000000"/>
          <w:sz w:val="21"/>
          <w:szCs w:val="21"/>
        </w:rPr>
        <w:t>而</w:t>
      </w:r>
      <w:r w:rsidR="000B684F">
        <w:rPr>
          <w:rFonts w:hint="eastAsia"/>
          <w:color w:val="000000"/>
          <w:sz w:val="21"/>
          <w:szCs w:val="21"/>
        </w:rPr>
        <w:t>随着股灾</w:t>
      </w:r>
      <w:r w:rsidR="00885BB2">
        <w:rPr>
          <w:rFonts w:hint="eastAsia"/>
          <w:color w:val="000000"/>
          <w:sz w:val="21"/>
          <w:szCs w:val="21"/>
        </w:rPr>
        <w:t>后期</w:t>
      </w:r>
      <w:r w:rsidR="000B684F">
        <w:rPr>
          <w:rFonts w:hint="eastAsia"/>
          <w:color w:val="000000"/>
          <w:sz w:val="21"/>
          <w:szCs w:val="21"/>
        </w:rPr>
        <w:t>恐慌情绪对于大宗商品的冲击逐步褪去，</w:t>
      </w:r>
      <w:r w:rsidR="00885BB2">
        <w:rPr>
          <w:rFonts w:hint="eastAsia"/>
          <w:color w:val="000000"/>
          <w:sz w:val="21"/>
          <w:szCs w:val="21"/>
        </w:rPr>
        <w:t>叠加</w:t>
      </w:r>
      <w:r>
        <w:rPr>
          <w:rFonts w:hint="eastAsia"/>
          <w:color w:val="000000"/>
          <w:sz w:val="21"/>
          <w:szCs w:val="21"/>
        </w:rPr>
        <w:t>铁矿</w:t>
      </w:r>
      <w:r w:rsidR="00895334">
        <w:rPr>
          <w:rFonts w:hint="eastAsia"/>
          <w:color w:val="000000"/>
          <w:sz w:val="21"/>
          <w:szCs w:val="21"/>
        </w:rPr>
        <w:t>石在港口库存偏低、期货深幅贴水等因素提振</w:t>
      </w:r>
      <w:r w:rsidR="00895334">
        <w:rPr>
          <w:rFonts w:hint="eastAsia"/>
          <w:color w:val="000000"/>
          <w:sz w:val="21"/>
          <w:szCs w:val="21"/>
        </w:rPr>
        <w:t>，</w:t>
      </w:r>
      <w:r w:rsidR="00895334">
        <w:rPr>
          <w:rFonts w:hint="eastAsia"/>
          <w:color w:val="000000"/>
          <w:sz w:val="21"/>
          <w:szCs w:val="21"/>
        </w:rPr>
        <w:t>铁矿石主力合约</w:t>
      </w:r>
      <w:r w:rsidR="00895334">
        <w:rPr>
          <w:rFonts w:hint="eastAsia"/>
          <w:color w:val="000000"/>
          <w:sz w:val="21"/>
          <w:szCs w:val="21"/>
        </w:rPr>
        <w:t>i1601较底部反弹超20%。</w:t>
      </w:r>
      <w:r w:rsidR="00E60DF1">
        <w:rPr>
          <w:rFonts w:hint="eastAsia"/>
          <w:color w:val="000000"/>
          <w:sz w:val="21"/>
          <w:szCs w:val="21"/>
        </w:rPr>
        <w:t>而从现货走势来看，</w:t>
      </w:r>
      <w:r w:rsidR="00E60DF1" w:rsidRPr="00E60DF1">
        <w:rPr>
          <w:rFonts w:hint="eastAsia"/>
          <w:color w:val="000000"/>
          <w:sz w:val="21"/>
          <w:szCs w:val="21"/>
        </w:rPr>
        <w:t>铁矿石普氏62%</w:t>
      </w:r>
      <w:r w:rsidR="00E60DF1">
        <w:rPr>
          <w:rFonts w:hint="eastAsia"/>
          <w:color w:val="000000"/>
          <w:sz w:val="21"/>
          <w:szCs w:val="21"/>
        </w:rPr>
        <w:t>中国北方指数</w:t>
      </w:r>
      <w:r w:rsidR="00974F50">
        <w:rPr>
          <w:rFonts w:hint="eastAsia"/>
          <w:color w:val="000000"/>
          <w:sz w:val="21"/>
          <w:szCs w:val="21"/>
        </w:rPr>
        <w:t>走势趋同，</w:t>
      </w:r>
      <w:r w:rsidR="00E60DF1">
        <w:rPr>
          <w:rFonts w:hint="eastAsia"/>
          <w:color w:val="000000"/>
          <w:sz w:val="21"/>
          <w:szCs w:val="21"/>
        </w:rPr>
        <w:t>保持在底部</w:t>
      </w:r>
      <w:r w:rsidR="00974F50">
        <w:rPr>
          <w:rFonts w:hint="eastAsia"/>
          <w:color w:val="000000"/>
          <w:sz w:val="21"/>
          <w:szCs w:val="21"/>
        </w:rPr>
        <w:t>偏弱</w:t>
      </w:r>
      <w:r w:rsidR="00786335">
        <w:rPr>
          <w:rFonts w:hint="eastAsia"/>
          <w:color w:val="000000"/>
          <w:sz w:val="21"/>
          <w:szCs w:val="21"/>
        </w:rPr>
        <w:t>震荡</w:t>
      </w:r>
      <w:r w:rsidR="00974F50">
        <w:rPr>
          <w:rFonts w:hint="eastAsia"/>
          <w:color w:val="000000"/>
          <w:sz w:val="21"/>
          <w:szCs w:val="21"/>
        </w:rPr>
        <w:t>。</w:t>
      </w:r>
    </w:p>
    <w:p w:rsidR="00885BB2" w:rsidRDefault="00885BB2" w:rsidP="000B684F">
      <w:pPr>
        <w:pStyle w:val="a3"/>
        <w:shd w:val="clear" w:color="auto" w:fill="FFFFFF"/>
        <w:spacing w:before="180" w:beforeAutospacing="0" w:after="180" w:afterAutospacing="0" w:line="378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图</w:t>
      </w:r>
      <w:r w:rsidR="00CA7182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：铁矿石期货主力走势</w:t>
      </w:r>
      <w:r w:rsidR="00974F50">
        <w:rPr>
          <w:rFonts w:hint="eastAsia"/>
          <w:color w:val="000000"/>
          <w:sz w:val="21"/>
          <w:szCs w:val="21"/>
        </w:rPr>
        <w:t xml:space="preserve">                   图2：</w:t>
      </w:r>
      <w:r w:rsidR="00974F50" w:rsidRPr="00E60DF1">
        <w:rPr>
          <w:rFonts w:hint="eastAsia"/>
          <w:color w:val="000000"/>
          <w:sz w:val="21"/>
          <w:szCs w:val="21"/>
        </w:rPr>
        <w:t>铁矿石普氏62%</w:t>
      </w:r>
      <w:r w:rsidR="00974F50">
        <w:rPr>
          <w:rFonts w:hint="eastAsia"/>
          <w:color w:val="000000"/>
          <w:sz w:val="21"/>
          <w:szCs w:val="21"/>
        </w:rPr>
        <w:t>中国北方指数</w:t>
      </w:r>
    </w:p>
    <w:p w:rsidR="00FC2EE8" w:rsidRDefault="00885BB2" w:rsidP="000B684F">
      <w:pPr>
        <w:pStyle w:val="a3"/>
        <w:shd w:val="clear" w:color="auto" w:fill="FFFFFF"/>
        <w:spacing w:before="180" w:beforeAutospacing="0" w:after="180" w:afterAutospacing="0" w:line="378" w:lineRule="atLeast"/>
        <w:rPr>
          <w:rFonts w:hint="eastAsi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4A7AFF09" wp14:editId="6B96CDA4">
            <wp:extent cx="2568271" cy="1940118"/>
            <wp:effectExtent l="0" t="0" r="381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"/>
                    <a:stretch/>
                  </pic:blipFill>
                  <pic:spPr bwMode="auto">
                    <a:xfrm>
                      <a:off x="0" y="0"/>
                      <a:ext cx="2568271" cy="1940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5334">
        <w:rPr>
          <w:rFonts w:hint="eastAsia"/>
          <w:color w:val="000000"/>
          <w:sz w:val="21"/>
          <w:szCs w:val="21"/>
        </w:rPr>
        <w:t xml:space="preserve">  </w:t>
      </w:r>
      <w:r w:rsidR="00E60DF1">
        <w:rPr>
          <w:noProof/>
        </w:rPr>
        <w:drawing>
          <wp:inline distT="0" distB="0" distL="0" distR="0" wp14:anchorId="135BF076" wp14:editId="4924974A">
            <wp:extent cx="2918128" cy="19480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8719" cy="194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182">
        <w:rPr>
          <w:color w:val="000000"/>
          <w:sz w:val="21"/>
          <w:szCs w:val="21"/>
        </w:rPr>
        <w:br w:type="textWrapping" w:clear="all"/>
      </w:r>
      <w:r w:rsidR="00895334">
        <w:rPr>
          <w:rFonts w:hint="eastAsia"/>
          <w:color w:val="000000"/>
          <w:sz w:val="21"/>
          <w:szCs w:val="21"/>
        </w:rPr>
        <w:t>资料来源：博弈大师，宝城期货金融研究所</w:t>
      </w:r>
      <w:r w:rsidR="00E60DF1">
        <w:rPr>
          <w:rFonts w:hint="eastAsia"/>
          <w:color w:val="000000"/>
          <w:sz w:val="21"/>
          <w:szCs w:val="21"/>
        </w:rPr>
        <w:t xml:space="preserve">   </w:t>
      </w:r>
      <w:r w:rsidR="00E60DF1">
        <w:rPr>
          <w:rFonts w:hint="eastAsia"/>
          <w:color w:val="000000"/>
          <w:sz w:val="21"/>
          <w:szCs w:val="21"/>
        </w:rPr>
        <w:t>资料来源：</w:t>
      </w:r>
      <w:r w:rsidR="00E60DF1">
        <w:rPr>
          <w:rFonts w:hint="eastAsia"/>
          <w:color w:val="000000"/>
          <w:sz w:val="21"/>
          <w:szCs w:val="21"/>
        </w:rPr>
        <w:t>WIND</w:t>
      </w:r>
      <w:r w:rsidR="00E60DF1">
        <w:rPr>
          <w:rFonts w:hint="eastAsia"/>
          <w:color w:val="000000"/>
          <w:sz w:val="21"/>
          <w:szCs w:val="21"/>
        </w:rPr>
        <w:t>，宝城期货金融研究所</w:t>
      </w:r>
    </w:p>
    <w:p w:rsidR="00DA630B" w:rsidRPr="00EA2FC0" w:rsidRDefault="00064F0E" w:rsidP="00EA2FC0">
      <w:pPr>
        <w:pStyle w:val="a3"/>
        <w:numPr>
          <w:ilvl w:val="0"/>
          <w:numId w:val="1"/>
        </w:numPr>
        <w:shd w:val="clear" w:color="auto" w:fill="FFFFFF"/>
        <w:spacing w:before="180" w:beforeAutospacing="0" w:after="180" w:afterAutospacing="0" w:line="378" w:lineRule="atLeast"/>
        <w:rPr>
          <w:color w:val="000000"/>
          <w:sz w:val="21"/>
          <w:szCs w:val="21"/>
        </w:rPr>
      </w:pPr>
      <w:r w:rsidRPr="00EA2FC0">
        <w:rPr>
          <w:rFonts w:hint="eastAsia"/>
          <w:color w:val="000000"/>
          <w:sz w:val="21"/>
          <w:szCs w:val="21"/>
        </w:rPr>
        <w:t>基本面分析</w:t>
      </w:r>
    </w:p>
    <w:p w:rsidR="00DA630B" w:rsidRDefault="00064F0E">
      <w:r>
        <w:rPr>
          <w:rFonts w:hint="eastAsia"/>
        </w:rPr>
        <w:t xml:space="preserve">1. </w:t>
      </w:r>
      <w:r w:rsidR="00DA630B">
        <w:rPr>
          <w:rFonts w:hint="eastAsia"/>
        </w:rPr>
        <w:t>经济下行压力未改善</w:t>
      </w:r>
    </w:p>
    <w:p w:rsidR="00FD73DF" w:rsidRDefault="00A70AC9" w:rsidP="00FD73DF">
      <w:pPr>
        <w:ind w:firstLine="420"/>
        <w:rPr>
          <w:rFonts w:hint="eastAsia"/>
        </w:rPr>
      </w:pPr>
      <w:r w:rsidRPr="00A70AC9">
        <w:rPr>
          <w:rFonts w:hint="eastAsia"/>
        </w:rPr>
        <w:t>从近期的公布的经济数据来看，</w:t>
      </w:r>
      <w:r w:rsidRPr="00A70AC9">
        <w:rPr>
          <w:rFonts w:hint="eastAsia"/>
        </w:rPr>
        <w:t>8</w:t>
      </w:r>
      <w:r w:rsidR="00890192">
        <w:rPr>
          <w:rFonts w:hint="eastAsia"/>
        </w:rPr>
        <w:t>月份的经济数据显示目前实体经济运行依旧低迷，经济增速下行压力仍旧</w:t>
      </w:r>
      <w:r w:rsidRPr="00A70AC9">
        <w:rPr>
          <w:rFonts w:hint="eastAsia"/>
        </w:rPr>
        <w:t>较大</w:t>
      </w:r>
      <w:r>
        <w:rPr>
          <w:rFonts w:hint="eastAsia"/>
        </w:rPr>
        <w:t>，</w:t>
      </w:r>
      <w:r w:rsidR="00974F50">
        <w:rPr>
          <w:rFonts w:hint="eastAsia"/>
        </w:rPr>
        <w:t>而</w:t>
      </w:r>
      <w:r w:rsidR="00974F50" w:rsidRPr="00A70AC9">
        <w:rPr>
          <w:rFonts w:hint="eastAsia"/>
        </w:rPr>
        <w:t>整个地产投资和固定资产投资依然是处于下行的趋势当中</w:t>
      </w:r>
      <w:r w:rsidR="00974F50">
        <w:rPr>
          <w:rFonts w:hint="eastAsia"/>
        </w:rPr>
        <w:t>，</w:t>
      </w:r>
      <w:r>
        <w:rPr>
          <w:rFonts w:hint="eastAsia"/>
        </w:rPr>
        <w:t>制约未来</w:t>
      </w:r>
      <w:r>
        <w:rPr>
          <w:rFonts w:hint="eastAsia"/>
        </w:rPr>
        <w:t>铁矿石的</w:t>
      </w:r>
      <w:r>
        <w:rPr>
          <w:rFonts w:hint="eastAsia"/>
        </w:rPr>
        <w:t>终端需求</w:t>
      </w:r>
      <w:r w:rsidRPr="00A70AC9">
        <w:rPr>
          <w:rFonts w:hint="eastAsia"/>
        </w:rPr>
        <w:t>。</w:t>
      </w:r>
      <w:r w:rsidR="00FD73DF">
        <w:rPr>
          <w:rFonts w:hint="eastAsia"/>
        </w:rPr>
        <w:t>整体来说，</w:t>
      </w:r>
      <w:r w:rsidR="00FD73DF">
        <w:rPr>
          <w:rFonts w:hint="eastAsia"/>
        </w:rPr>
        <w:t>由于地产投资踟蹰不前，</w:t>
      </w:r>
      <w:r w:rsidR="00890192">
        <w:rPr>
          <w:rFonts w:hint="eastAsia"/>
        </w:rPr>
        <w:t>而</w:t>
      </w:r>
      <w:r w:rsidR="00FD73DF">
        <w:rPr>
          <w:rFonts w:hint="eastAsia"/>
        </w:rPr>
        <w:t>尽管国家近期再度加基建项目批复，但基建投资的资金到位情况也并未得到改善。</w:t>
      </w:r>
      <w:r w:rsidR="00890192">
        <w:rPr>
          <w:rFonts w:hint="eastAsia"/>
        </w:rPr>
        <w:t>同时，</w:t>
      </w:r>
      <w:r w:rsidR="00890192">
        <w:rPr>
          <w:rFonts w:hint="eastAsia"/>
        </w:rPr>
        <w:t>基建投资为逆周期性投资，指望基建投资加码独立托底经济难度较大，钢铁产业链的基本面实质性好转仍需紧盯地产投资动向。</w:t>
      </w:r>
      <w:r w:rsidR="00FD73DF">
        <w:t xml:space="preserve"> </w:t>
      </w:r>
    </w:p>
    <w:p w:rsidR="00C23C56" w:rsidRDefault="00FD73DF" w:rsidP="00FD73DF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图</w:t>
      </w:r>
      <w:r w:rsidR="00023C19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：固定资产投资与地产投资双回落</w:t>
      </w:r>
      <w:r w:rsidR="00C23C56">
        <w:rPr>
          <w:rFonts w:hint="eastAsia"/>
          <w:color w:val="000000"/>
          <w:szCs w:val="21"/>
        </w:rPr>
        <w:t xml:space="preserve">       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图</w:t>
      </w:r>
      <w:r w:rsidR="00023C19"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：</w:t>
      </w:r>
      <w:r w:rsidR="00C23C56">
        <w:rPr>
          <w:rFonts w:hint="eastAsia"/>
          <w:color w:val="000000"/>
          <w:szCs w:val="21"/>
        </w:rPr>
        <w:t>基建投资与</w:t>
      </w:r>
      <w:r w:rsidR="00C23C56">
        <w:rPr>
          <w:rFonts w:hint="eastAsia"/>
          <w:color w:val="000000"/>
          <w:szCs w:val="21"/>
        </w:rPr>
        <w:t>GDP</w:t>
      </w:r>
      <w:r w:rsidR="00C23C56">
        <w:rPr>
          <w:rFonts w:hint="eastAsia"/>
          <w:color w:val="000000"/>
          <w:szCs w:val="21"/>
        </w:rPr>
        <w:t>增速（逆轴）</w:t>
      </w:r>
    </w:p>
    <w:p w:rsidR="00974F50" w:rsidRDefault="00C23C56" w:rsidP="00FD73DF">
      <w:pPr>
        <w:rPr>
          <w:rFonts w:hint="eastAsia"/>
          <w:noProof/>
        </w:rPr>
      </w:pPr>
      <w:r>
        <w:rPr>
          <w:noProof/>
        </w:rPr>
        <w:t xml:space="preserve"> </w:t>
      </w:r>
      <w:r w:rsidR="00FD73DF">
        <w:rPr>
          <w:noProof/>
        </w:rPr>
        <w:drawing>
          <wp:inline distT="0" distB="0" distL="0" distR="0" wp14:anchorId="1BCCC31C" wp14:editId="1965B8C1">
            <wp:extent cx="2711394" cy="195602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2730" cy="195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</w:t>
      </w:r>
      <w:r>
        <w:rPr>
          <w:noProof/>
        </w:rPr>
        <w:drawing>
          <wp:inline distT="0" distB="0" distL="0" distR="0" wp14:anchorId="6E6D84B3" wp14:editId="7A88B6E4">
            <wp:extent cx="2536466" cy="204348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4979" cy="204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3DF" w:rsidRPr="00786335" w:rsidRDefault="00FD73DF" w:rsidP="00786335">
      <w:pPr>
        <w:rPr>
          <w:noProof/>
        </w:rPr>
      </w:pP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  <w:r w:rsidRPr="00786335">
        <w:rPr>
          <w:rFonts w:hint="eastAsia"/>
          <w:noProof/>
        </w:rPr>
        <w:t xml:space="preserve">   </w:t>
      </w: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</w:p>
    <w:p w:rsidR="00974F50" w:rsidRDefault="00974F50" w:rsidP="00974F50">
      <w:pPr>
        <w:ind w:firstLine="420"/>
        <w:rPr>
          <w:rFonts w:hint="eastAsia"/>
        </w:rPr>
      </w:pPr>
      <w:r>
        <w:rPr>
          <w:rFonts w:hint="eastAsia"/>
        </w:rPr>
        <w:t>而</w:t>
      </w:r>
      <w:proofErr w:type="gramStart"/>
      <w:r>
        <w:rPr>
          <w:rFonts w:hint="eastAsia"/>
        </w:rPr>
        <w:t>受人口</w:t>
      </w:r>
      <w:proofErr w:type="gramEnd"/>
      <w:r>
        <w:rPr>
          <w:rFonts w:hint="eastAsia"/>
        </w:rPr>
        <w:t>红利消退及当前高库存等因素压制，地产“销售</w:t>
      </w:r>
      <w:r>
        <w:rPr>
          <w:rFonts w:hint="eastAsia"/>
        </w:rPr>
        <w:t>-</w:t>
      </w:r>
      <w:r>
        <w:rPr>
          <w:rFonts w:hint="eastAsia"/>
        </w:rPr>
        <w:t>新开工</w:t>
      </w:r>
      <w:r>
        <w:rPr>
          <w:rFonts w:hint="eastAsia"/>
        </w:rPr>
        <w:t>-</w:t>
      </w:r>
      <w:r>
        <w:rPr>
          <w:rFonts w:hint="eastAsia"/>
        </w:rPr>
        <w:t>拿地</w:t>
      </w:r>
      <w:r>
        <w:rPr>
          <w:rFonts w:hint="eastAsia"/>
        </w:rPr>
        <w:t>-</w:t>
      </w:r>
      <w:r>
        <w:rPr>
          <w:rFonts w:hint="eastAsia"/>
        </w:rPr>
        <w:t>投资”的传导链条并不顺畅，</w:t>
      </w:r>
      <w:r w:rsidR="008110BC">
        <w:rPr>
          <w:rFonts w:hint="eastAsia"/>
        </w:rPr>
        <w:t>虽然百城平均地产价格回暖的趋势仍在延续</w:t>
      </w:r>
      <w:r>
        <w:rPr>
          <w:rFonts w:hint="eastAsia"/>
        </w:rPr>
        <w:t>，但</w:t>
      </w:r>
      <w:r w:rsidR="003573BF">
        <w:rPr>
          <w:rFonts w:hint="eastAsia"/>
        </w:rPr>
        <w:t>从结构上来看，销售回暖仅限于一线城市，二线和三线城市过剩的情况仍未得到改观，房价提前拐头向下。而</w:t>
      </w:r>
      <w:r>
        <w:rPr>
          <w:rFonts w:hint="eastAsia"/>
        </w:rPr>
        <w:t>新开工同比增速</w:t>
      </w:r>
      <w:r>
        <w:rPr>
          <w:rFonts w:hint="eastAsia"/>
        </w:rPr>
        <w:t>8</w:t>
      </w:r>
      <w:r>
        <w:rPr>
          <w:rFonts w:hint="eastAsia"/>
        </w:rPr>
        <w:t>月仅为</w:t>
      </w:r>
      <w:r>
        <w:rPr>
          <w:rFonts w:hint="eastAsia"/>
        </w:rPr>
        <w:t>-16.71%</w:t>
      </w:r>
      <w:r w:rsidR="00890192">
        <w:rPr>
          <w:rFonts w:hint="eastAsia"/>
        </w:rPr>
        <w:t>。</w:t>
      </w:r>
      <w:r w:rsidR="00890192">
        <w:rPr>
          <w:rFonts w:hint="eastAsia"/>
        </w:rPr>
        <w:t>7</w:t>
      </w:r>
      <w:r w:rsidR="00890192">
        <w:rPr>
          <w:rFonts w:hint="eastAsia"/>
        </w:rPr>
        <w:t>月份</w:t>
      </w:r>
      <w:r>
        <w:rPr>
          <w:rFonts w:hint="eastAsia"/>
        </w:rPr>
        <w:t>房企土地购置</w:t>
      </w:r>
      <w:r w:rsidR="00890192">
        <w:rPr>
          <w:rFonts w:hint="eastAsia"/>
        </w:rPr>
        <w:t>面积增速回暖的趋势未延续，</w:t>
      </w:r>
      <w:r w:rsidR="00890192">
        <w:rPr>
          <w:rFonts w:hint="eastAsia"/>
        </w:rPr>
        <w:t>8</w:t>
      </w:r>
      <w:r w:rsidR="00890192">
        <w:rPr>
          <w:rFonts w:hint="eastAsia"/>
        </w:rPr>
        <w:t>月数据再度回落，</w:t>
      </w:r>
      <w:r>
        <w:rPr>
          <w:rFonts w:hint="eastAsia"/>
        </w:rPr>
        <w:t>年初至今</w:t>
      </w:r>
      <w:r w:rsidR="0030002A">
        <w:rPr>
          <w:rFonts w:hint="eastAsia"/>
        </w:rPr>
        <w:t>累计同比</w:t>
      </w:r>
      <w:r>
        <w:rPr>
          <w:rFonts w:hint="eastAsia"/>
        </w:rPr>
        <w:t>仅为</w:t>
      </w:r>
      <w:r>
        <w:rPr>
          <w:rFonts w:hint="eastAsia"/>
        </w:rPr>
        <w:t>-30%</w:t>
      </w:r>
      <w:r w:rsidR="003573BF">
        <w:rPr>
          <w:rFonts w:hint="eastAsia"/>
        </w:rPr>
        <w:t>左右</w:t>
      </w:r>
      <w:r w:rsidR="0030002A">
        <w:rPr>
          <w:rFonts w:hint="eastAsia"/>
        </w:rPr>
        <w:t>，</w:t>
      </w:r>
      <w:r w:rsidR="00890192">
        <w:rPr>
          <w:rFonts w:hint="eastAsia"/>
        </w:rPr>
        <w:t>房企拿地较为谨慎</w:t>
      </w:r>
      <w:r w:rsidR="0030002A">
        <w:rPr>
          <w:rFonts w:hint="eastAsia"/>
        </w:rPr>
        <w:t>预示着</w:t>
      </w:r>
      <w:r>
        <w:rPr>
          <w:rFonts w:hint="eastAsia"/>
        </w:rPr>
        <w:t>未来房地产投资短期内可能较难企稳回升。</w:t>
      </w:r>
    </w:p>
    <w:p w:rsidR="00F64433" w:rsidRDefault="00F64433" w:rsidP="00F6443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图</w:t>
      </w:r>
      <w:r w:rsidR="00023C19"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：</w:t>
      </w:r>
      <w:r w:rsidR="00106295">
        <w:rPr>
          <w:rFonts w:hint="eastAsia"/>
          <w:color w:val="000000"/>
          <w:szCs w:val="21"/>
        </w:rPr>
        <w:t>一线城市地产价格</w:t>
      </w:r>
      <w:r>
        <w:rPr>
          <w:rFonts w:hint="eastAsia"/>
          <w:color w:val="000000"/>
          <w:szCs w:val="21"/>
        </w:rPr>
        <w:t>延续回暖</w:t>
      </w:r>
      <w:r>
        <w:rPr>
          <w:rFonts w:hint="eastAsia"/>
          <w:color w:val="000000"/>
          <w:szCs w:val="21"/>
        </w:rPr>
        <w:t xml:space="preserve">         </w:t>
      </w:r>
      <w:r>
        <w:rPr>
          <w:rFonts w:hint="eastAsia"/>
          <w:color w:val="000000"/>
          <w:szCs w:val="21"/>
        </w:rPr>
        <w:t>图</w:t>
      </w:r>
      <w:r w:rsidR="00023C19"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：</w:t>
      </w:r>
      <w:r w:rsidR="00BA14F2">
        <w:rPr>
          <w:rFonts w:hint="eastAsia"/>
        </w:rPr>
        <w:t>新开工</w:t>
      </w:r>
      <w:r>
        <w:rPr>
          <w:rFonts w:hint="eastAsia"/>
          <w:color w:val="000000"/>
          <w:szCs w:val="21"/>
        </w:rPr>
        <w:t>与</w:t>
      </w:r>
      <w:r w:rsidR="00BA14F2">
        <w:rPr>
          <w:rFonts w:hint="eastAsia"/>
        </w:rPr>
        <w:t>房企土地购置面积增速</w:t>
      </w:r>
      <w:r w:rsidR="00BA14F2">
        <w:rPr>
          <w:rFonts w:hint="eastAsia"/>
        </w:rPr>
        <w:t>低迷</w:t>
      </w:r>
    </w:p>
    <w:p w:rsidR="00974F50" w:rsidRDefault="00F64433" w:rsidP="00F64433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69DD505F" wp14:editId="6A613CFA">
            <wp:extent cx="2456953" cy="2043485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4463" cy="204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106295">
        <w:rPr>
          <w:rFonts w:hint="eastAsia"/>
          <w:noProof/>
        </w:rPr>
        <w:t xml:space="preserve">  </w:t>
      </w:r>
      <w:r w:rsidR="00BA14F2">
        <w:rPr>
          <w:rFonts w:hint="eastAsia"/>
          <w:noProof/>
        </w:rPr>
        <w:t xml:space="preserve"> </w:t>
      </w:r>
      <w:r w:rsidR="00BA14F2">
        <w:rPr>
          <w:noProof/>
        </w:rPr>
        <w:drawing>
          <wp:inline distT="0" distB="0" distL="0" distR="0" wp14:anchorId="46683850" wp14:editId="274540BC">
            <wp:extent cx="2623930" cy="2075290"/>
            <wp:effectExtent l="0" t="0" r="50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4741" cy="20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F2" w:rsidRPr="00786335" w:rsidRDefault="00BA14F2" w:rsidP="00786335">
      <w:pPr>
        <w:rPr>
          <w:noProof/>
        </w:rPr>
      </w:pP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  <w:r w:rsidRPr="00786335">
        <w:rPr>
          <w:rFonts w:hint="eastAsia"/>
          <w:noProof/>
        </w:rPr>
        <w:t xml:space="preserve">   </w:t>
      </w: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</w:p>
    <w:p w:rsidR="00DA630B" w:rsidRDefault="00064F0E">
      <w:pPr>
        <w:rPr>
          <w:rFonts w:hint="eastAsia"/>
        </w:rPr>
      </w:pPr>
      <w:r>
        <w:rPr>
          <w:rFonts w:hint="eastAsia"/>
        </w:rPr>
        <w:t xml:space="preserve">2. </w:t>
      </w:r>
      <w:r w:rsidR="00AB16EC">
        <w:rPr>
          <w:rFonts w:hint="eastAsia"/>
        </w:rPr>
        <w:t>供需</w:t>
      </w:r>
      <w:proofErr w:type="gramStart"/>
      <w:r w:rsidR="00AB16EC">
        <w:rPr>
          <w:rFonts w:hint="eastAsia"/>
        </w:rPr>
        <w:t>弱平衡</w:t>
      </w:r>
      <w:proofErr w:type="gramEnd"/>
      <w:r w:rsidR="00036315">
        <w:rPr>
          <w:rFonts w:hint="eastAsia"/>
        </w:rPr>
        <w:t>或将打破</w:t>
      </w:r>
    </w:p>
    <w:p w:rsidR="00036315" w:rsidRDefault="0003631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）钢厂亏损严重</w:t>
      </w:r>
      <w:r w:rsidR="00EA2FC0">
        <w:rPr>
          <w:rFonts w:hint="eastAsia"/>
        </w:rPr>
        <w:t>——需求或将回落</w:t>
      </w:r>
    </w:p>
    <w:p w:rsidR="00036315" w:rsidRDefault="00AB16EC" w:rsidP="00036315">
      <w:pPr>
        <w:ind w:firstLine="420"/>
        <w:rPr>
          <w:rFonts w:hint="eastAsia"/>
        </w:rPr>
      </w:pPr>
      <w:r>
        <w:rPr>
          <w:rFonts w:hint="eastAsia"/>
        </w:rPr>
        <w:t>供需短期</w:t>
      </w:r>
      <w:proofErr w:type="gramStart"/>
      <w:r>
        <w:rPr>
          <w:rFonts w:hint="eastAsia"/>
        </w:rPr>
        <w:t>弱平衡</w:t>
      </w:r>
      <w:proofErr w:type="gramEnd"/>
      <w:r>
        <w:rPr>
          <w:rFonts w:hint="eastAsia"/>
        </w:rPr>
        <w:t>格局并未明显变化，一方面钢厂复产带来矿石需求改善，</w:t>
      </w:r>
      <w:r w:rsidR="001A66C0">
        <w:rPr>
          <w:rFonts w:hint="eastAsia"/>
        </w:rPr>
        <w:t>据我的</w:t>
      </w:r>
      <w:proofErr w:type="gramStart"/>
      <w:r w:rsidR="001A66C0">
        <w:rPr>
          <w:rFonts w:hint="eastAsia"/>
        </w:rPr>
        <w:t>钢铁网数据</w:t>
      </w:r>
      <w:proofErr w:type="gramEnd"/>
      <w:r w:rsidR="001A66C0">
        <w:rPr>
          <w:rFonts w:hint="eastAsia"/>
        </w:rPr>
        <w:t>显示，</w:t>
      </w:r>
      <w:r w:rsidR="001A66C0">
        <w:rPr>
          <w:rFonts w:hint="eastAsia"/>
        </w:rPr>
        <w:t>9</w:t>
      </w:r>
      <w:r w:rsidR="001A66C0">
        <w:rPr>
          <w:rFonts w:hint="eastAsia"/>
        </w:rPr>
        <w:t>月</w:t>
      </w:r>
      <w:r w:rsidR="001A66C0">
        <w:rPr>
          <w:rFonts w:hint="eastAsia"/>
        </w:rPr>
        <w:t>11</w:t>
      </w:r>
      <w:r w:rsidR="001A66C0">
        <w:rPr>
          <w:rFonts w:hint="eastAsia"/>
        </w:rPr>
        <w:t>日当周，</w:t>
      </w:r>
      <w:r>
        <w:rPr>
          <w:rFonts w:hint="eastAsia"/>
        </w:rPr>
        <w:t>北方四港的样本贸易商日均采购量增加</w:t>
      </w:r>
      <w:r>
        <w:rPr>
          <w:rFonts w:hint="eastAsia"/>
        </w:rPr>
        <w:t>20%</w:t>
      </w:r>
      <w:r>
        <w:rPr>
          <w:rFonts w:hint="eastAsia"/>
        </w:rPr>
        <w:t>，由此可见钢厂有所补库。</w:t>
      </w:r>
      <w:r w:rsidR="00B81426">
        <w:rPr>
          <w:rFonts w:hint="eastAsia"/>
        </w:rPr>
        <w:t>而</w:t>
      </w:r>
      <w:r w:rsidR="00036315">
        <w:rPr>
          <w:rFonts w:hint="eastAsia"/>
        </w:rPr>
        <w:t>尽管当前</w:t>
      </w:r>
      <w:proofErr w:type="gramStart"/>
      <w:r w:rsidR="00036315">
        <w:rPr>
          <w:rFonts w:hint="eastAsia"/>
        </w:rPr>
        <w:t>为钢市传统</w:t>
      </w:r>
      <w:proofErr w:type="gramEnd"/>
      <w:r w:rsidR="00036315">
        <w:rPr>
          <w:rFonts w:hint="eastAsia"/>
        </w:rPr>
        <w:t>旺季，但钢厂经营状况依旧未见任何改观，</w:t>
      </w:r>
      <w:r w:rsidR="005A3BCC">
        <w:rPr>
          <w:rFonts w:hint="eastAsia"/>
        </w:rPr>
        <w:t>整体亏损局面未变，整体钢厂开工率处于低位水平。</w:t>
      </w:r>
      <w:r w:rsidR="00036315">
        <w:rPr>
          <w:rFonts w:hint="eastAsia"/>
        </w:rPr>
        <w:t>而据我的</w:t>
      </w:r>
      <w:proofErr w:type="gramStart"/>
      <w:r w:rsidR="00036315">
        <w:rPr>
          <w:rFonts w:hint="eastAsia"/>
        </w:rPr>
        <w:t>钢铁网数据</w:t>
      </w:r>
      <w:proofErr w:type="gramEnd"/>
      <w:r w:rsidR="00036315">
        <w:rPr>
          <w:rFonts w:hint="eastAsia"/>
        </w:rPr>
        <w:t>显示，上周其样本钢厂中盈利钢厂占比降至</w:t>
      </w:r>
      <w:r w:rsidR="00036315">
        <w:rPr>
          <w:rFonts w:hint="eastAsia"/>
        </w:rPr>
        <w:t>19.63%</w:t>
      </w:r>
      <w:r w:rsidR="00036315">
        <w:rPr>
          <w:rFonts w:hint="eastAsia"/>
        </w:rPr>
        <w:t>。</w:t>
      </w:r>
    </w:p>
    <w:p w:rsidR="004B14F6" w:rsidRDefault="004B14F6" w:rsidP="004B14F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图</w:t>
      </w:r>
      <w:r w:rsidR="00786335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：</w:t>
      </w:r>
      <w:r w:rsidR="00786335">
        <w:rPr>
          <w:rFonts w:hint="eastAsia"/>
          <w:color w:val="000000"/>
          <w:szCs w:val="21"/>
        </w:rPr>
        <w:t>全国与河北高炉开工率</w:t>
      </w:r>
      <w:r w:rsidR="00786335">
        <w:rPr>
          <w:rFonts w:hint="eastAsia"/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</w:rPr>
        <w:t xml:space="preserve">        </w:t>
      </w:r>
      <w:r w:rsidR="00786335"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图</w:t>
      </w:r>
      <w:r w:rsidR="00786335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全国与河北</w:t>
      </w:r>
      <w:r>
        <w:rPr>
          <w:rFonts w:hint="eastAsia"/>
        </w:rPr>
        <w:t>盈利钢厂比例</w:t>
      </w:r>
      <w:r>
        <w:rPr>
          <w:rFonts w:hint="eastAsia"/>
          <w:color w:val="000000"/>
          <w:szCs w:val="21"/>
        </w:rPr>
        <w:t xml:space="preserve"> </w:t>
      </w:r>
    </w:p>
    <w:p w:rsidR="00F83F33" w:rsidRDefault="003C5ED5" w:rsidP="004B14F6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4352DF3B" wp14:editId="5D4AA1B0">
            <wp:extent cx="2592125" cy="219456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3718" cy="219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</w:t>
      </w:r>
      <w:r>
        <w:rPr>
          <w:noProof/>
        </w:rPr>
        <w:drawing>
          <wp:inline distT="0" distB="0" distL="0" distR="0" wp14:anchorId="2799FC45" wp14:editId="596FBDA7">
            <wp:extent cx="2441050" cy="2186608"/>
            <wp:effectExtent l="0" t="0" r="0" b="444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595"/>
                    <a:stretch/>
                  </pic:blipFill>
                  <pic:spPr bwMode="auto">
                    <a:xfrm>
                      <a:off x="0" y="0"/>
                      <a:ext cx="2438935" cy="2184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335" w:rsidRPr="00786335" w:rsidRDefault="00786335" w:rsidP="004B14F6">
      <w:pPr>
        <w:rPr>
          <w:rFonts w:hint="eastAsia"/>
        </w:rPr>
      </w:pP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  <w:r w:rsidRPr="00786335">
        <w:rPr>
          <w:rFonts w:hint="eastAsia"/>
          <w:noProof/>
        </w:rPr>
        <w:t xml:space="preserve">   </w:t>
      </w: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</w:p>
    <w:p w:rsidR="003C5ED5" w:rsidRDefault="003C5ED5" w:rsidP="003C5ED5">
      <w:pPr>
        <w:ind w:firstLine="420"/>
        <w:rPr>
          <w:rFonts w:hint="eastAsia"/>
        </w:rPr>
      </w:pPr>
      <w:r>
        <w:rPr>
          <w:rFonts w:hint="eastAsia"/>
        </w:rPr>
        <w:t>而通过我们的模型测算，</w:t>
      </w:r>
      <w:r w:rsidR="005A3BCC">
        <w:rPr>
          <w:rFonts w:hint="eastAsia"/>
        </w:rPr>
        <w:t>以上海地区螺纹钢价格计算，吨钢亏损额已超</w:t>
      </w:r>
      <w:r w:rsidR="005A3BCC">
        <w:rPr>
          <w:rFonts w:hint="eastAsia"/>
        </w:rPr>
        <w:t>400</w:t>
      </w:r>
      <w:r w:rsidR="005A3BCC">
        <w:rPr>
          <w:rFonts w:hint="eastAsia"/>
        </w:rPr>
        <w:t>元，</w:t>
      </w:r>
      <w:r w:rsidR="005A3BCC">
        <w:rPr>
          <w:rFonts w:hint="eastAsia"/>
        </w:rPr>
        <w:t>亏损幅度超过了</w:t>
      </w:r>
      <w:r w:rsidR="005A3BCC">
        <w:rPr>
          <w:rFonts w:hint="eastAsia"/>
        </w:rPr>
        <w:t>10%</w:t>
      </w:r>
      <w:r w:rsidR="005A3BCC">
        <w:rPr>
          <w:rFonts w:hint="eastAsia"/>
        </w:rPr>
        <w:t>，</w:t>
      </w:r>
      <w:r w:rsidR="005A3BCC">
        <w:rPr>
          <w:rFonts w:hint="eastAsia"/>
        </w:rPr>
        <w:t>接近</w:t>
      </w:r>
      <w:r w:rsidR="005A3BCC">
        <w:rPr>
          <w:rFonts w:hint="eastAsia"/>
        </w:rPr>
        <w:t>7</w:t>
      </w:r>
      <w:r w:rsidR="005A3BCC">
        <w:rPr>
          <w:rFonts w:hint="eastAsia"/>
        </w:rPr>
        <w:t>月份极值；</w:t>
      </w:r>
      <w:r w:rsidR="005A3BCC">
        <w:rPr>
          <w:rFonts w:hint="eastAsia"/>
        </w:rPr>
        <w:t>而螺纹钢的</w:t>
      </w:r>
      <w:r>
        <w:rPr>
          <w:rFonts w:hint="eastAsia"/>
        </w:rPr>
        <w:t>盘面</w:t>
      </w:r>
      <w:r w:rsidR="005A3BCC">
        <w:rPr>
          <w:rFonts w:hint="eastAsia"/>
        </w:rPr>
        <w:t>虚拟钢厂利润</w:t>
      </w:r>
      <w:r>
        <w:rPr>
          <w:rFonts w:hint="eastAsia"/>
        </w:rPr>
        <w:t>亏损幅度也处于历史的极值区</w:t>
      </w:r>
      <w:r w:rsidR="005A3BCC">
        <w:rPr>
          <w:rFonts w:hint="eastAsia"/>
        </w:rPr>
        <w:t>间，以</w:t>
      </w:r>
      <w:r w:rsidR="005A3BCC">
        <w:rPr>
          <w:rFonts w:hint="eastAsia"/>
        </w:rPr>
        <w:t>RB1601</w:t>
      </w:r>
      <w:r w:rsidR="005A3BCC">
        <w:rPr>
          <w:rFonts w:hint="eastAsia"/>
        </w:rPr>
        <w:t>来计算，其亏损幅度已经超过</w:t>
      </w:r>
      <w:r w:rsidR="005A3BCC">
        <w:rPr>
          <w:rFonts w:hint="eastAsia"/>
        </w:rPr>
        <w:t>15%</w:t>
      </w:r>
      <w:r w:rsidR="005A3BCC">
        <w:rPr>
          <w:rFonts w:hint="eastAsia"/>
        </w:rPr>
        <w:t>，这</w:t>
      </w:r>
      <w:r w:rsidR="005A3BCC">
        <w:rPr>
          <w:rFonts w:hint="eastAsia"/>
        </w:rPr>
        <w:t>或将再度使得钢厂加大停产检修，届时钢厂的弱平衡状态或会打破。</w:t>
      </w:r>
    </w:p>
    <w:p w:rsidR="00786335" w:rsidRDefault="00786335"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:rsidR="00786335" w:rsidRDefault="00786335" w:rsidP="00786335">
      <w:pPr>
        <w:rPr>
          <w:rFonts w:hint="eastAsia"/>
          <w:color w:val="000000"/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lastRenderedPageBreak/>
        <w:t>图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上海螺纹钢走势与利率图</w:t>
      </w:r>
      <w:r>
        <w:rPr>
          <w:rFonts w:hint="eastAsia"/>
          <w:color w:val="000000"/>
          <w:szCs w:val="21"/>
        </w:rPr>
        <w:t xml:space="preserve">         </w:t>
      </w:r>
      <w:r>
        <w:rPr>
          <w:rFonts w:hint="eastAsia"/>
          <w:color w:val="000000"/>
          <w:szCs w:val="21"/>
        </w:rPr>
        <w:t>图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螺纹钢盘面利率走势图</w:t>
      </w:r>
    </w:p>
    <w:p w:rsidR="003C5ED5" w:rsidRDefault="003C5ED5" w:rsidP="00786335">
      <w:pPr>
        <w:rPr>
          <w:rFonts w:hint="eastAsia"/>
        </w:rPr>
      </w:pPr>
      <w:r>
        <w:rPr>
          <w:noProof/>
        </w:rPr>
        <w:drawing>
          <wp:inline distT="0" distB="0" distL="0" distR="0" wp14:anchorId="4A7026AF" wp14:editId="4B88E8C1">
            <wp:extent cx="2337683" cy="2282024"/>
            <wp:effectExtent l="0" t="0" r="5715" b="444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7683" cy="22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="005A3BCC">
        <w:rPr>
          <w:noProof/>
        </w:rPr>
        <w:drawing>
          <wp:inline distT="0" distB="0" distL="0" distR="0" wp14:anchorId="5E562481" wp14:editId="29C35463">
            <wp:extent cx="2584174" cy="2202511"/>
            <wp:effectExtent l="0" t="0" r="6985" b="762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4885" cy="220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335" w:rsidRPr="00885BB2" w:rsidRDefault="00786335" w:rsidP="007863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资料来源：WIND，宝城期货金融研究所   资料来源：WIND，宝城期货金融研究所</w:t>
      </w:r>
    </w:p>
    <w:p w:rsidR="00036315" w:rsidRDefault="00036315" w:rsidP="00AB16E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36315">
        <w:rPr>
          <w:rFonts w:hint="eastAsia"/>
        </w:rPr>
        <w:t>铁矿石供给</w:t>
      </w:r>
      <w:r w:rsidR="005A3BCC">
        <w:rPr>
          <w:rFonts w:hint="eastAsia"/>
        </w:rPr>
        <w:t>压力不减</w:t>
      </w:r>
    </w:p>
    <w:p w:rsidR="00F83F33" w:rsidRDefault="00F83F33" w:rsidP="00F83F33">
      <w:pPr>
        <w:ind w:firstLine="420"/>
        <w:rPr>
          <w:rFonts w:hint="eastAsia"/>
        </w:rPr>
      </w:pPr>
      <w:r>
        <w:rPr>
          <w:rFonts w:hint="eastAsia"/>
        </w:rPr>
        <w:t>当前矿市症结源于供给端，当前</w:t>
      </w:r>
      <w:proofErr w:type="gramStart"/>
      <w:r>
        <w:rPr>
          <w:rFonts w:hint="eastAsia"/>
        </w:rPr>
        <w:t>矿价仍未倒逼主要矿</w:t>
      </w:r>
      <w:proofErr w:type="gramEnd"/>
      <w:r>
        <w:rPr>
          <w:rFonts w:hint="eastAsia"/>
        </w:rPr>
        <w:t>商停产，未来供给增量将持续承压矿价。尽管有高成本的中小矿山产能退出，但考虑到主要矿商仍在降本增效，其新增产量较好地弥补高成本矿山退出，矿石供给中期过剩的格局延续。根据公开信息统计，</w:t>
      </w:r>
      <w:r>
        <w:rPr>
          <w:rFonts w:hint="eastAsia"/>
        </w:rPr>
        <w:t>2015</w:t>
      </w:r>
      <w:r>
        <w:rPr>
          <w:rFonts w:hint="eastAsia"/>
        </w:rPr>
        <w:t>年四大矿山共计将有</w:t>
      </w:r>
      <w:r>
        <w:rPr>
          <w:rFonts w:hint="eastAsia"/>
        </w:rPr>
        <w:t xml:space="preserve"> 1.17</w:t>
      </w:r>
      <w:r>
        <w:rPr>
          <w:rFonts w:hint="eastAsia"/>
        </w:rPr>
        <w:t>亿吨的新增产能投放，而这些新增产能的现金成本均在</w:t>
      </w:r>
      <w:r>
        <w:rPr>
          <w:rFonts w:hint="eastAsia"/>
        </w:rPr>
        <w:t xml:space="preserve"> 30</w:t>
      </w:r>
      <w:r>
        <w:rPr>
          <w:rFonts w:hint="eastAsia"/>
        </w:rPr>
        <w:t>美金以下。与此同时，四大矿山巨头仍在通过提高生产效率、裁员等方法尽力降低现金运营成本。相比较而言，因为</w:t>
      </w:r>
      <w:r>
        <w:rPr>
          <w:rFonts w:hint="eastAsia"/>
        </w:rPr>
        <w:t xml:space="preserve"> FMG</w:t>
      </w:r>
      <w:r>
        <w:rPr>
          <w:rFonts w:hint="eastAsia"/>
        </w:rPr>
        <w:t>现金成本在四大矿山中最高，我们预计</w:t>
      </w:r>
      <w:proofErr w:type="gramStart"/>
      <w:r>
        <w:rPr>
          <w:rFonts w:hint="eastAsia"/>
        </w:rPr>
        <w:t>未来矿价下跌</w:t>
      </w:r>
      <w:proofErr w:type="gramEnd"/>
      <w:r>
        <w:rPr>
          <w:rFonts w:hint="eastAsia"/>
        </w:rPr>
        <w:t>冲击</w:t>
      </w:r>
      <w:r>
        <w:rPr>
          <w:rFonts w:hint="eastAsia"/>
        </w:rPr>
        <w:t xml:space="preserve"> FMG</w:t>
      </w:r>
      <w:r>
        <w:rPr>
          <w:rFonts w:hint="eastAsia"/>
        </w:rPr>
        <w:t>现金成本时，才会带来供给中期实质性的收缩。目前来看，</w:t>
      </w:r>
      <w:proofErr w:type="gramStart"/>
      <w:r>
        <w:rPr>
          <w:rFonts w:hint="eastAsia"/>
        </w:rPr>
        <w:t>当前矿价仍未</w:t>
      </w:r>
      <w:proofErr w:type="gramEnd"/>
      <w:r>
        <w:rPr>
          <w:rFonts w:hint="eastAsia"/>
        </w:rPr>
        <w:t>迫使</w:t>
      </w:r>
      <w:r>
        <w:rPr>
          <w:rFonts w:hint="eastAsia"/>
        </w:rPr>
        <w:t xml:space="preserve"> FMG</w:t>
      </w:r>
      <w:r>
        <w:rPr>
          <w:rFonts w:hint="eastAsia"/>
        </w:rPr>
        <w:t>现减产迹象，该公司近期仍宣称将继续维持目前的铁矿石产出水平，即每年产出铁矿石</w:t>
      </w:r>
      <w:r>
        <w:rPr>
          <w:rFonts w:hint="eastAsia"/>
        </w:rPr>
        <w:t>1.65</w:t>
      </w:r>
      <w:r>
        <w:rPr>
          <w:rFonts w:hint="eastAsia"/>
        </w:rPr>
        <w:t>亿吨，并继续削减生产成本。除此之外，澳大利亚新晋矿商</w:t>
      </w:r>
      <w:r>
        <w:rPr>
          <w:rFonts w:hint="eastAsia"/>
        </w:rPr>
        <w:t xml:space="preserve"> ROY Hill</w:t>
      </w:r>
      <w:r>
        <w:rPr>
          <w:rFonts w:hint="eastAsia"/>
        </w:rPr>
        <w:t>三季度也将投产，可见无论是短期还是中长期，铁矿石的供应都会逐渐增加，预计供给</w:t>
      </w:r>
      <w:proofErr w:type="gramStart"/>
      <w:r>
        <w:rPr>
          <w:rFonts w:hint="eastAsia"/>
        </w:rPr>
        <w:t>端改善</w:t>
      </w:r>
      <w:proofErr w:type="gramEnd"/>
      <w:r>
        <w:rPr>
          <w:rFonts w:hint="eastAsia"/>
        </w:rPr>
        <w:t>预期对</w:t>
      </w:r>
      <w:proofErr w:type="gramStart"/>
      <w:r>
        <w:rPr>
          <w:rFonts w:hint="eastAsia"/>
        </w:rPr>
        <w:t>矿价支撑</w:t>
      </w:r>
      <w:proofErr w:type="gramEnd"/>
      <w:r>
        <w:rPr>
          <w:rFonts w:hint="eastAsia"/>
        </w:rPr>
        <w:t>弱化，而未来产量释放仍将</w:t>
      </w:r>
      <w:proofErr w:type="gramStart"/>
      <w:r>
        <w:rPr>
          <w:rFonts w:hint="eastAsia"/>
        </w:rPr>
        <w:t>使矿价</w:t>
      </w:r>
      <w:proofErr w:type="gramEnd"/>
      <w:r>
        <w:rPr>
          <w:rFonts w:hint="eastAsia"/>
        </w:rPr>
        <w:t>承压。</w:t>
      </w:r>
    </w:p>
    <w:p w:rsidR="00F83F33" w:rsidRDefault="00F83F33" w:rsidP="00786335">
      <w:pPr>
        <w:rPr>
          <w:rFonts w:hint="eastAsia"/>
        </w:rPr>
      </w:pPr>
      <w:r>
        <w:rPr>
          <w:rFonts w:hint="eastAsia"/>
        </w:rPr>
        <w:t>表</w:t>
      </w:r>
      <w:r w:rsidR="00786335">
        <w:rPr>
          <w:rFonts w:hint="eastAsia"/>
        </w:rPr>
        <w:t>1</w:t>
      </w:r>
      <w:r>
        <w:rPr>
          <w:rFonts w:hint="eastAsia"/>
        </w:rPr>
        <w:t>：</w:t>
      </w:r>
      <w:r w:rsidRPr="00F83F33">
        <w:rPr>
          <w:rFonts w:hint="eastAsia"/>
        </w:rPr>
        <w:t>四大矿商预期产量增量</w:t>
      </w:r>
    </w:p>
    <w:p w:rsidR="00F83F33" w:rsidRDefault="00F83F33" w:rsidP="00F83F33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16EDDA2D" wp14:editId="3DD7B429">
            <wp:extent cx="5274310" cy="1944291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D42" w:rsidRDefault="00F83F33" w:rsidP="00036315">
      <w:pPr>
        <w:ind w:firstLine="420"/>
        <w:rPr>
          <w:rFonts w:hint="eastAsia"/>
        </w:rPr>
      </w:pPr>
      <w:r>
        <w:rPr>
          <w:rFonts w:hint="eastAsia"/>
        </w:rPr>
        <w:t>资料</w:t>
      </w:r>
      <w:r w:rsidRPr="00F83F33">
        <w:rPr>
          <w:rFonts w:hint="eastAsia"/>
        </w:rPr>
        <w:t>来源：长江证券</w:t>
      </w:r>
      <w:r w:rsidRPr="00F83F33">
        <w:rPr>
          <w:rFonts w:hint="eastAsia"/>
        </w:rPr>
        <w:t xml:space="preserve"> </w:t>
      </w:r>
      <w:r w:rsidRPr="00F83F33">
        <w:rPr>
          <w:rFonts w:hint="eastAsia"/>
        </w:rPr>
        <w:t>宝城期货金融研究所</w:t>
      </w:r>
    </w:p>
    <w:p w:rsidR="00036315" w:rsidRPr="00036315" w:rsidRDefault="00036315" w:rsidP="00036315">
      <w:pPr>
        <w:ind w:firstLine="420"/>
        <w:rPr>
          <w:color w:val="000000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036315">
        <w:rPr>
          <w:rFonts w:hint="eastAsia"/>
        </w:rPr>
        <w:t>铁矿石</w:t>
      </w:r>
      <w:r>
        <w:rPr>
          <w:rFonts w:hint="eastAsia"/>
        </w:rPr>
        <w:t>库存预计将走高</w:t>
      </w:r>
    </w:p>
    <w:p w:rsidR="00786335" w:rsidRDefault="00786335"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:rsidR="00B27D42" w:rsidRDefault="00B27D42" w:rsidP="00B27D42">
      <w:pPr>
        <w:rPr>
          <w:rFonts w:hint="eastAsia"/>
        </w:rPr>
      </w:pPr>
      <w:r>
        <w:rPr>
          <w:rFonts w:hint="eastAsia"/>
          <w:color w:val="000000"/>
          <w:szCs w:val="21"/>
        </w:rPr>
        <w:lastRenderedPageBreak/>
        <w:t>图</w:t>
      </w:r>
      <w:r w:rsidR="00786335"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港口库存</w:t>
      </w:r>
      <w:r>
        <w:rPr>
          <w:rFonts w:hint="eastAsia"/>
          <w:color w:val="000000"/>
          <w:szCs w:val="21"/>
        </w:rPr>
        <w:t>情况</w:t>
      </w:r>
      <w:r w:rsidR="00DF605E">
        <w:rPr>
          <w:rFonts w:hint="eastAsia"/>
          <w:color w:val="000000"/>
          <w:szCs w:val="21"/>
        </w:rPr>
        <w:t xml:space="preserve">              </w:t>
      </w:r>
      <w:r w:rsidR="00023C19">
        <w:rPr>
          <w:rFonts w:hint="eastAsia"/>
          <w:color w:val="000000"/>
          <w:szCs w:val="21"/>
        </w:rPr>
        <w:t xml:space="preserve">          </w:t>
      </w:r>
      <w:r w:rsidR="00DF605E">
        <w:rPr>
          <w:rFonts w:hint="eastAsia"/>
          <w:color w:val="000000"/>
          <w:szCs w:val="21"/>
        </w:rPr>
        <w:t>图</w:t>
      </w:r>
      <w:r w:rsidR="00786335">
        <w:rPr>
          <w:rFonts w:hint="eastAsia"/>
          <w:color w:val="000000"/>
          <w:szCs w:val="21"/>
        </w:rPr>
        <w:t>10</w:t>
      </w:r>
      <w:r w:rsidR="00DF605E">
        <w:rPr>
          <w:rFonts w:hint="eastAsia"/>
          <w:color w:val="000000"/>
          <w:szCs w:val="21"/>
        </w:rPr>
        <w:t>：</w:t>
      </w:r>
      <w:r w:rsidR="00DF605E" w:rsidRPr="00DF605E">
        <w:rPr>
          <w:rFonts w:hint="eastAsia"/>
          <w:color w:val="000000"/>
          <w:szCs w:val="21"/>
        </w:rPr>
        <w:t>北方港口铁矿石到货量</w:t>
      </w:r>
      <w:r w:rsidR="00023C19">
        <w:rPr>
          <w:rFonts w:hint="eastAsia"/>
          <w:color w:val="000000"/>
          <w:szCs w:val="21"/>
        </w:rPr>
        <w:t>增加</w:t>
      </w:r>
    </w:p>
    <w:p w:rsidR="00E64922" w:rsidRDefault="0008565E" w:rsidP="002C0158">
      <w:pPr>
        <w:rPr>
          <w:rFonts w:hint="eastAsia"/>
        </w:rPr>
      </w:pPr>
      <w:r>
        <w:rPr>
          <w:noProof/>
        </w:rPr>
        <w:drawing>
          <wp:inline distT="0" distB="0" distL="0" distR="0" wp14:anchorId="17274B22" wp14:editId="597A20B5">
            <wp:extent cx="2385391" cy="2393342"/>
            <wp:effectExtent l="0" t="0" r="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812"/>
                    <a:stretch/>
                  </pic:blipFill>
                  <pic:spPr bwMode="auto">
                    <a:xfrm>
                      <a:off x="0" y="0"/>
                      <a:ext cx="2389041" cy="2397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0158">
        <w:rPr>
          <w:rFonts w:hint="eastAsia"/>
        </w:rPr>
        <w:t xml:space="preserve">    </w:t>
      </w:r>
      <w:r w:rsidR="00DF605E">
        <w:rPr>
          <w:rFonts w:hint="eastAsia"/>
        </w:rPr>
        <w:t xml:space="preserve"> </w:t>
      </w:r>
      <w:r w:rsidR="00DF605E">
        <w:rPr>
          <w:noProof/>
        </w:rPr>
        <w:drawing>
          <wp:inline distT="0" distB="0" distL="0" distR="0" wp14:anchorId="3D4592ED" wp14:editId="31225967">
            <wp:extent cx="2369489" cy="2456070"/>
            <wp:effectExtent l="0" t="0" r="0" b="190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11114"/>
                    <a:stretch/>
                  </pic:blipFill>
                  <pic:spPr bwMode="auto">
                    <a:xfrm>
                      <a:off x="0" y="0"/>
                      <a:ext cx="2369489" cy="245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3C19" w:rsidRPr="00885BB2" w:rsidRDefault="00023C19" w:rsidP="0078633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资料来源：</w:t>
      </w:r>
      <w:r>
        <w:rPr>
          <w:rFonts w:hint="eastAsia"/>
          <w:color w:val="000000"/>
          <w:szCs w:val="21"/>
        </w:rPr>
        <w:t>WIND</w:t>
      </w:r>
      <w:r>
        <w:rPr>
          <w:rFonts w:hint="eastAsia"/>
          <w:color w:val="000000"/>
          <w:szCs w:val="21"/>
        </w:rPr>
        <w:t>，宝城期货金融研究所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资料来源：</w:t>
      </w:r>
      <w:r>
        <w:rPr>
          <w:rFonts w:hint="eastAsia"/>
          <w:color w:val="000000"/>
          <w:szCs w:val="21"/>
        </w:rPr>
        <w:t>WIND</w:t>
      </w:r>
      <w:r>
        <w:rPr>
          <w:rFonts w:hint="eastAsia"/>
          <w:color w:val="000000"/>
          <w:szCs w:val="21"/>
        </w:rPr>
        <w:t>，宝城期货金融研究所</w:t>
      </w:r>
    </w:p>
    <w:p w:rsidR="00B27D42" w:rsidRDefault="00B27D42" w:rsidP="004B14F6">
      <w:pPr>
        <w:ind w:firstLineChars="200" w:firstLine="420"/>
        <w:rPr>
          <w:rFonts w:hint="eastAsia"/>
        </w:rPr>
      </w:pPr>
      <w:r>
        <w:rPr>
          <w:rFonts w:hint="eastAsia"/>
        </w:rPr>
        <w:t>港口库存保持平稳，显示矿石供给量并未明显增加，</w:t>
      </w:r>
      <w:r w:rsidR="001A66C0">
        <w:rPr>
          <w:rFonts w:hint="eastAsia"/>
        </w:rPr>
        <w:t>而</w:t>
      </w:r>
      <w:r w:rsidR="001A66C0">
        <w:rPr>
          <w:rFonts w:hint="eastAsia"/>
        </w:rPr>
        <w:t>港口库存持续下降已经告一段落，</w:t>
      </w:r>
      <w:r w:rsidR="001A66C0">
        <w:rPr>
          <w:rFonts w:hint="eastAsia"/>
        </w:rPr>
        <w:t>库存下降助</w:t>
      </w:r>
      <w:proofErr w:type="gramStart"/>
      <w:r w:rsidR="001A66C0">
        <w:rPr>
          <w:rFonts w:hint="eastAsia"/>
        </w:rPr>
        <w:t>涨矿价</w:t>
      </w:r>
      <w:proofErr w:type="gramEnd"/>
      <w:r w:rsidR="001A66C0">
        <w:rPr>
          <w:rFonts w:hint="eastAsia"/>
        </w:rPr>
        <w:t>的效应</w:t>
      </w:r>
      <w:r w:rsidR="001A66C0">
        <w:rPr>
          <w:rFonts w:hint="eastAsia"/>
        </w:rPr>
        <w:t>弱化</w:t>
      </w:r>
      <w:r w:rsidR="001A66C0">
        <w:rPr>
          <w:rFonts w:hint="eastAsia"/>
        </w:rPr>
        <w:t>。</w:t>
      </w:r>
      <w:r>
        <w:rPr>
          <w:rFonts w:hint="eastAsia"/>
        </w:rPr>
        <w:t>截止到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</w:t>
      </w:r>
      <w:r w:rsidR="00103EC9">
        <w:rPr>
          <w:rFonts w:hint="eastAsia"/>
        </w:rPr>
        <w:t>全国</w:t>
      </w:r>
      <w:r w:rsidR="00103EC9">
        <w:rPr>
          <w:rFonts w:hint="eastAsia"/>
        </w:rPr>
        <w:t>41</w:t>
      </w:r>
      <w:r w:rsidR="00103EC9">
        <w:rPr>
          <w:rFonts w:hint="eastAsia"/>
        </w:rPr>
        <w:t>个主要港口铁矿石库存量环比增加</w:t>
      </w:r>
      <w:r w:rsidR="00103EC9">
        <w:rPr>
          <w:rFonts w:hint="eastAsia"/>
        </w:rPr>
        <w:t>131</w:t>
      </w:r>
      <w:r w:rsidR="00103EC9">
        <w:rPr>
          <w:rFonts w:hint="eastAsia"/>
        </w:rPr>
        <w:t>万吨至</w:t>
      </w:r>
      <w:r w:rsidR="00103EC9">
        <w:rPr>
          <w:rFonts w:hint="eastAsia"/>
        </w:rPr>
        <w:t>8125</w:t>
      </w:r>
      <w:r w:rsidR="00103EC9">
        <w:rPr>
          <w:rFonts w:hint="eastAsia"/>
        </w:rPr>
        <w:t>万吨，但贸易矿却下降</w:t>
      </w:r>
      <w:r w:rsidR="00103EC9">
        <w:rPr>
          <w:rFonts w:hint="eastAsia"/>
        </w:rPr>
        <w:t>53</w:t>
      </w:r>
      <w:r w:rsidR="00103EC9">
        <w:rPr>
          <w:rFonts w:hint="eastAsia"/>
        </w:rPr>
        <w:t>万吨，继续低位运行。</w:t>
      </w:r>
      <w:r w:rsidR="00103EC9">
        <w:rPr>
          <w:rFonts w:hint="eastAsia"/>
        </w:rPr>
        <w:t>而</w:t>
      </w:r>
      <w:r w:rsidR="002A25FD">
        <w:rPr>
          <w:rFonts w:hint="eastAsia"/>
        </w:rPr>
        <w:t>国内铁矿石港口库存快速下降始于</w:t>
      </w:r>
      <w:r w:rsidR="002A25FD">
        <w:rPr>
          <w:rFonts w:hint="eastAsia"/>
        </w:rPr>
        <w:t>5</w:t>
      </w:r>
      <w:r w:rsidR="002A25FD">
        <w:rPr>
          <w:rFonts w:hint="eastAsia"/>
        </w:rPr>
        <w:t>月份，除钢厂补库引发港口库存下降之外，国外主要矿商发货量减少是导致港口下降的因素之一。具体来看，受天气因素影响，澳洲和巴西</w:t>
      </w:r>
      <w:r w:rsidR="002A25FD">
        <w:rPr>
          <w:rFonts w:hint="eastAsia"/>
        </w:rPr>
        <w:t xml:space="preserve"> 4</w:t>
      </w:r>
      <w:r w:rsidR="002A25FD">
        <w:rPr>
          <w:rFonts w:hint="eastAsia"/>
        </w:rPr>
        <w:t>月份发货总量由</w:t>
      </w:r>
      <w:r w:rsidR="002A25FD">
        <w:rPr>
          <w:rFonts w:hint="eastAsia"/>
        </w:rPr>
        <w:t xml:space="preserve"> 2304.40</w:t>
      </w:r>
      <w:r w:rsidR="002A25FD">
        <w:rPr>
          <w:rFonts w:hint="eastAsia"/>
        </w:rPr>
        <w:t>万吨高位降至</w:t>
      </w:r>
      <w:r w:rsidR="002A25FD">
        <w:rPr>
          <w:rFonts w:hint="eastAsia"/>
        </w:rPr>
        <w:t xml:space="preserve"> 1893</w:t>
      </w:r>
      <w:r w:rsidR="002A25FD">
        <w:rPr>
          <w:rFonts w:hint="eastAsia"/>
        </w:rPr>
        <w:t>万吨，继而导致国内</w:t>
      </w:r>
      <w:r w:rsidR="002A25FD">
        <w:rPr>
          <w:rFonts w:hint="eastAsia"/>
        </w:rPr>
        <w:t xml:space="preserve"> 5</w:t>
      </w:r>
      <w:r w:rsidR="002A25FD">
        <w:rPr>
          <w:rFonts w:hint="eastAsia"/>
        </w:rPr>
        <w:t>月份港口到货量明显下降，</w:t>
      </w:r>
      <w:proofErr w:type="gramStart"/>
      <w:r w:rsidR="002A25FD">
        <w:rPr>
          <w:rFonts w:hint="eastAsia"/>
        </w:rPr>
        <w:t>其周度均值</w:t>
      </w:r>
      <w:proofErr w:type="gramEnd"/>
      <w:r w:rsidR="002A25FD">
        <w:rPr>
          <w:rFonts w:hint="eastAsia"/>
        </w:rPr>
        <w:t>下降近</w:t>
      </w:r>
      <w:r w:rsidR="002A25FD">
        <w:rPr>
          <w:rFonts w:hint="eastAsia"/>
        </w:rPr>
        <w:t xml:space="preserve"> 7.20%</w:t>
      </w:r>
      <w:r w:rsidR="002A25FD">
        <w:rPr>
          <w:rFonts w:hint="eastAsia"/>
        </w:rPr>
        <w:t>。</w:t>
      </w:r>
    </w:p>
    <w:p w:rsidR="00023C19" w:rsidRPr="00EE74C8" w:rsidRDefault="00023C19" w:rsidP="002A25F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图</w:t>
      </w:r>
      <w:r w:rsidR="00786335"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：</w:t>
      </w:r>
      <w:r w:rsidR="00EE74C8">
        <w:rPr>
          <w:rFonts w:hint="eastAsia"/>
          <w:color w:val="000000"/>
          <w:szCs w:val="21"/>
        </w:rPr>
        <w:t>澳洲和</w:t>
      </w:r>
      <w:r w:rsidRPr="00023C19">
        <w:rPr>
          <w:rFonts w:hint="eastAsia"/>
          <w:color w:val="000000"/>
          <w:szCs w:val="21"/>
        </w:rPr>
        <w:t>巴西铁矿石</w:t>
      </w:r>
      <w:r w:rsidR="00EE74C8">
        <w:rPr>
          <w:rFonts w:hint="eastAsia"/>
          <w:color w:val="000000"/>
          <w:szCs w:val="21"/>
        </w:rPr>
        <w:t>总</w:t>
      </w:r>
      <w:r w:rsidRPr="00023C19">
        <w:rPr>
          <w:rFonts w:hint="eastAsia"/>
          <w:color w:val="000000"/>
          <w:szCs w:val="21"/>
        </w:rPr>
        <w:t>发货量</w:t>
      </w:r>
      <w:r>
        <w:rPr>
          <w:rFonts w:hint="eastAsia"/>
          <w:color w:val="000000"/>
          <w:szCs w:val="21"/>
        </w:rPr>
        <w:t>处于高位水平</w:t>
      </w:r>
      <w:r w:rsidR="00786335">
        <w:rPr>
          <w:rFonts w:hint="eastAsia"/>
          <w:color w:val="000000"/>
          <w:szCs w:val="21"/>
        </w:rPr>
        <w:t xml:space="preserve">  </w:t>
      </w:r>
      <w:r w:rsidR="00EE74C8">
        <w:rPr>
          <w:rFonts w:hint="eastAsia"/>
          <w:color w:val="000000"/>
          <w:szCs w:val="21"/>
        </w:rPr>
        <w:t>图</w:t>
      </w:r>
      <w:r w:rsidR="00786335">
        <w:rPr>
          <w:rFonts w:hint="eastAsia"/>
          <w:color w:val="000000"/>
          <w:szCs w:val="21"/>
        </w:rPr>
        <w:t>12</w:t>
      </w:r>
      <w:r w:rsidR="00EE74C8">
        <w:rPr>
          <w:rFonts w:hint="eastAsia"/>
          <w:color w:val="000000"/>
          <w:szCs w:val="21"/>
        </w:rPr>
        <w:t>：澳洲</w:t>
      </w:r>
      <w:r w:rsidR="001A66C0">
        <w:rPr>
          <w:rFonts w:hint="eastAsia"/>
          <w:color w:val="000000"/>
          <w:szCs w:val="21"/>
        </w:rPr>
        <w:t>向</w:t>
      </w:r>
      <w:r w:rsidR="00EE74C8">
        <w:rPr>
          <w:rFonts w:hint="eastAsia"/>
          <w:color w:val="000000"/>
          <w:szCs w:val="21"/>
        </w:rPr>
        <w:t>中国</w:t>
      </w:r>
      <w:r w:rsidR="00EE74C8" w:rsidRPr="00023C19">
        <w:rPr>
          <w:rFonts w:hint="eastAsia"/>
          <w:color w:val="000000"/>
          <w:szCs w:val="21"/>
        </w:rPr>
        <w:t>发货量</w:t>
      </w:r>
      <w:r w:rsidR="00EE74C8">
        <w:rPr>
          <w:rFonts w:hint="eastAsia"/>
          <w:color w:val="000000"/>
          <w:szCs w:val="21"/>
        </w:rPr>
        <w:t>创历史新高</w:t>
      </w:r>
    </w:p>
    <w:p w:rsidR="00B27D42" w:rsidRDefault="00023C19" w:rsidP="002A25F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DCC8CF4" wp14:editId="7B481985">
            <wp:extent cx="2719346" cy="2202512"/>
            <wp:effectExtent l="0" t="0" r="508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19633" cy="220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4C8" w:rsidRPr="00EE74C8">
        <w:rPr>
          <w:noProof/>
        </w:rPr>
        <w:t xml:space="preserve"> </w:t>
      </w:r>
      <w:r w:rsidR="00EE74C8">
        <w:rPr>
          <w:noProof/>
        </w:rPr>
        <w:drawing>
          <wp:inline distT="0" distB="0" distL="0" distR="0" wp14:anchorId="1807FBF4" wp14:editId="05598434">
            <wp:extent cx="2297927" cy="2202508"/>
            <wp:effectExtent l="0" t="0" r="762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97929" cy="22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6C0" w:rsidRPr="00786335" w:rsidRDefault="00023C19" w:rsidP="00786335">
      <w:pPr>
        <w:rPr>
          <w:noProof/>
        </w:rPr>
      </w:pPr>
      <w:r w:rsidRPr="00786335">
        <w:rPr>
          <w:rFonts w:hint="eastAsia"/>
          <w:noProof/>
        </w:rPr>
        <w:t>资料来源：</w:t>
      </w:r>
      <w:r w:rsidRPr="00786335">
        <w:rPr>
          <w:rFonts w:hint="eastAsia"/>
          <w:noProof/>
        </w:rPr>
        <w:t>WIND</w:t>
      </w:r>
      <w:r w:rsidRPr="00786335">
        <w:rPr>
          <w:rFonts w:hint="eastAsia"/>
          <w:noProof/>
        </w:rPr>
        <w:t>，宝城期货金融研究所</w:t>
      </w:r>
      <w:r w:rsidRPr="00786335">
        <w:rPr>
          <w:rFonts w:hint="eastAsia"/>
          <w:noProof/>
        </w:rPr>
        <w:t xml:space="preserve">   </w:t>
      </w:r>
      <w:r w:rsidR="001A66C0" w:rsidRPr="00786335">
        <w:rPr>
          <w:rFonts w:hint="eastAsia"/>
          <w:noProof/>
        </w:rPr>
        <w:t xml:space="preserve"> </w:t>
      </w:r>
      <w:r w:rsidR="001A66C0" w:rsidRPr="00786335">
        <w:rPr>
          <w:rFonts w:hint="eastAsia"/>
          <w:noProof/>
        </w:rPr>
        <w:t>资料来源：</w:t>
      </w:r>
      <w:r w:rsidR="001A66C0" w:rsidRPr="00786335">
        <w:rPr>
          <w:rFonts w:hint="eastAsia"/>
          <w:noProof/>
        </w:rPr>
        <w:t>WIND</w:t>
      </w:r>
      <w:r w:rsidR="001A66C0" w:rsidRPr="00786335">
        <w:rPr>
          <w:rFonts w:hint="eastAsia"/>
          <w:noProof/>
        </w:rPr>
        <w:t>，宝城期货金融研究所</w:t>
      </w:r>
      <w:r w:rsidR="001A66C0" w:rsidRPr="00786335">
        <w:rPr>
          <w:rFonts w:hint="eastAsia"/>
          <w:noProof/>
        </w:rPr>
        <w:t xml:space="preserve">   </w:t>
      </w:r>
    </w:p>
    <w:p w:rsidR="00AB16EC" w:rsidRPr="00AB16EC" w:rsidRDefault="002A25FD" w:rsidP="004B14F6">
      <w:pPr>
        <w:ind w:firstLineChars="200" w:firstLine="420"/>
      </w:pPr>
      <w:r>
        <w:rPr>
          <w:rFonts w:hint="eastAsia"/>
        </w:rPr>
        <w:t>然而，主要矿商发货量在经历短暂下降后，逐渐开始恢复正常，当前整体维持相对高位运行</w:t>
      </w:r>
      <w:r w:rsidR="00AA515A">
        <w:rPr>
          <w:rFonts w:hint="eastAsia"/>
        </w:rPr>
        <w:t>，</w:t>
      </w:r>
      <w:r w:rsidR="00AA515A">
        <w:rPr>
          <w:rFonts w:hint="eastAsia"/>
        </w:rPr>
        <w:t>9</w:t>
      </w:r>
      <w:r w:rsidR="00AA515A">
        <w:rPr>
          <w:rFonts w:hint="eastAsia"/>
        </w:rPr>
        <w:t>月</w:t>
      </w:r>
      <w:r w:rsidR="00AA515A">
        <w:rPr>
          <w:rFonts w:hint="eastAsia"/>
        </w:rPr>
        <w:t>11</w:t>
      </w:r>
      <w:r w:rsidR="00AA515A">
        <w:rPr>
          <w:rFonts w:hint="eastAsia"/>
        </w:rPr>
        <w:t>日当周澳大利亚矿商</w:t>
      </w:r>
      <w:r w:rsidR="00023C19">
        <w:rPr>
          <w:rFonts w:hint="eastAsia"/>
        </w:rPr>
        <w:t>和巴西</w:t>
      </w:r>
      <w:r w:rsidR="00AA515A">
        <w:rPr>
          <w:rFonts w:hint="eastAsia"/>
        </w:rPr>
        <w:t>的发货量</w:t>
      </w:r>
      <w:r w:rsidR="00023C19">
        <w:rPr>
          <w:rFonts w:hint="eastAsia"/>
        </w:rPr>
        <w:t>为</w:t>
      </w:r>
      <w:r w:rsidR="00023C19">
        <w:rPr>
          <w:rFonts w:hint="eastAsia"/>
        </w:rPr>
        <w:t>2480</w:t>
      </w:r>
      <w:r w:rsidR="00023C19">
        <w:rPr>
          <w:rFonts w:hint="eastAsia"/>
        </w:rPr>
        <w:t>万吨，</w:t>
      </w:r>
      <w:r w:rsidR="00EE74C8">
        <w:rPr>
          <w:rFonts w:hint="eastAsia"/>
        </w:rPr>
        <w:t>创近年来最高水平，而</w:t>
      </w:r>
      <w:r w:rsidR="00EE74C8">
        <w:rPr>
          <w:rFonts w:hint="eastAsia"/>
        </w:rPr>
        <w:t>9</w:t>
      </w:r>
      <w:r w:rsidR="00EE74C8">
        <w:rPr>
          <w:rFonts w:hint="eastAsia"/>
        </w:rPr>
        <w:t>月</w:t>
      </w:r>
      <w:r w:rsidR="00EE74C8">
        <w:rPr>
          <w:rFonts w:hint="eastAsia"/>
        </w:rPr>
        <w:t>11</w:t>
      </w:r>
      <w:r w:rsidR="00EE74C8">
        <w:rPr>
          <w:rFonts w:hint="eastAsia"/>
        </w:rPr>
        <w:t>日当周</w:t>
      </w:r>
      <w:r w:rsidR="00EE74C8">
        <w:rPr>
          <w:rFonts w:hint="eastAsia"/>
        </w:rPr>
        <w:t>，澳大利亚</w:t>
      </w:r>
      <w:r w:rsidR="00AA515A">
        <w:rPr>
          <w:rFonts w:hint="eastAsia"/>
        </w:rPr>
        <w:t>发往中国</w:t>
      </w:r>
      <w:r w:rsidR="00EE74C8">
        <w:rPr>
          <w:rFonts w:hint="eastAsia"/>
        </w:rPr>
        <w:t>铁矿石为</w:t>
      </w:r>
      <w:r w:rsidR="00EE74C8">
        <w:rPr>
          <w:rFonts w:hint="eastAsia"/>
        </w:rPr>
        <w:t>1441</w:t>
      </w:r>
      <w:r w:rsidR="00EE74C8">
        <w:rPr>
          <w:rFonts w:hint="eastAsia"/>
        </w:rPr>
        <w:t>万吨，</w:t>
      </w:r>
      <w:r w:rsidR="00890192">
        <w:rPr>
          <w:rFonts w:hint="eastAsia"/>
        </w:rPr>
        <w:t>创</w:t>
      </w:r>
      <w:r w:rsidR="00EE74C8">
        <w:rPr>
          <w:rFonts w:hint="eastAsia"/>
        </w:rPr>
        <w:t>历史新高。而</w:t>
      </w:r>
      <w:r w:rsidR="00AA515A">
        <w:rPr>
          <w:rFonts w:hint="eastAsia"/>
        </w:rPr>
        <w:t>一旦上述数据持续高位，则意味着矿商产量开始增加，届时市场预期的供给压力将</w:t>
      </w:r>
      <w:r w:rsidR="00AA515A">
        <w:rPr>
          <w:rFonts w:hint="eastAsia"/>
        </w:rPr>
        <w:t>逐渐显现</w:t>
      </w:r>
      <w:r>
        <w:rPr>
          <w:rFonts w:hint="eastAsia"/>
        </w:rPr>
        <w:t>。</w:t>
      </w:r>
      <w:r w:rsidR="00AA515A">
        <w:rPr>
          <w:rFonts w:hint="eastAsia"/>
        </w:rPr>
        <w:t>同时，</w:t>
      </w:r>
      <w:r>
        <w:rPr>
          <w:rFonts w:hint="eastAsia"/>
        </w:rPr>
        <w:t>鉴于矿商发货量保持高位，港口库存或将重启涨势</w:t>
      </w:r>
      <w:r w:rsidR="001A66C0">
        <w:rPr>
          <w:rFonts w:hint="eastAsia"/>
        </w:rPr>
        <w:t>，届时期价将会承压</w:t>
      </w:r>
      <w:r w:rsidR="00AA515A">
        <w:rPr>
          <w:rFonts w:hint="eastAsia"/>
        </w:rPr>
        <w:t>。</w:t>
      </w:r>
    </w:p>
    <w:p w:rsidR="0030002A" w:rsidRDefault="00EA2FC0" w:rsidP="00EA2FC0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 w:rsidRPr="00EA2FC0">
        <w:rPr>
          <w:rFonts w:hint="eastAsia"/>
        </w:rPr>
        <w:t>结论</w:t>
      </w:r>
      <w:r>
        <w:rPr>
          <w:rFonts w:hint="eastAsia"/>
        </w:rPr>
        <w:t>及操作策略</w:t>
      </w:r>
    </w:p>
    <w:p w:rsidR="00EA2FC0" w:rsidRDefault="00EA2FC0" w:rsidP="004B14F6">
      <w:pPr>
        <w:ind w:firstLineChars="200" w:firstLine="420"/>
        <w:rPr>
          <w:rFonts w:hint="eastAsia"/>
        </w:rPr>
      </w:pPr>
      <w:r w:rsidRPr="00EA2FC0">
        <w:rPr>
          <w:rFonts w:hint="eastAsia"/>
        </w:rPr>
        <w:t>当前钢厂经营状况持续恶化以及矿商发货量增加，</w:t>
      </w:r>
      <w:r>
        <w:rPr>
          <w:rFonts w:hint="eastAsia"/>
        </w:rPr>
        <w:t>钢厂减产概率增加，</w:t>
      </w:r>
      <w:r w:rsidRPr="00EA2FC0">
        <w:rPr>
          <w:rFonts w:hint="eastAsia"/>
        </w:rPr>
        <w:t>矿市</w:t>
      </w:r>
      <w:proofErr w:type="gramStart"/>
      <w:r w:rsidRPr="00EA2FC0">
        <w:rPr>
          <w:rFonts w:hint="eastAsia"/>
        </w:rPr>
        <w:t>前期弱平衡</w:t>
      </w:r>
      <w:proofErr w:type="gramEnd"/>
      <w:r w:rsidRPr="00EA2FC0">
        <w:rPr>
          <w:rFonts w:hint="eastAsia"/>
        </w:rPr>
        <w:t>格局</w:t>
      </w:r>
      <w:r>
        <w:rPr>
          <w:rFonts w:hint="eastAsia"/>
        </w:rPr>
        <w:t>或将扔来破局，策略上可以进行逢高抛空操作</w:t>
      </w:r>
      <w:r w:rsidRPr="00EA2FC0">
        <w:rPr>
          <w:rFonts w:hint="eastAsia"/>
        </w:rPr>
        <w:t>。</w:t>
      </w:r>
    </w:p>
    <w:p w:rsidR="00EA2FC0" w:rsidRDefault="00EA2FC0" w:rsidP="004B14F6">
      <w:pPr>
        <w:ind w:firstLineChars="200" w:firstLine="420"/>
        <w:rPr>
          <w:rFonts w:hint="eastAsia"/>
        </w:rPr>
      </w:pPr>
      <w:r>
        <w:rPr>
          <w:rFonts w:hint="eastAsia"/>
        </w:rPr>
        <w:t>操作策略</w:t>
      </w:r>
      <w:r w:rsidRPr="00EA2FC0">
        <w:rPr>
          <w:rFonts w:hint="eastAsia"/>
        </w:rPr>
        <w:t>：</w:t>
      </w:r>
      <w:r w:rsidRPr="00EA2FC0">
        <w:rPr>
          <w:rFonts w:hint="eastAsia"/>
        </w:rPr>
        <w:t>I1601</w:t>
      </w:r>
      <w:r w:rsidRPr="00EA2FC0">
        <w:rPr>
          <w:rFonts w:hint="eastAsia"/>
        </w:rPr>
        <w:t>在</w:t>
      </w:r>
      <w:r w:rsidR="004B14F6">
        <w:rPr>
          <w:rFonts w:hint="eastAsia"/>
        </w:rPr>
        <w:t>410-43</w:t>
      </w:r>
      <w:r w:rsidRPr="00EA2FC0">
        <w:rPr>
          <w:rFonts w:hint="eastAsia"/>
        </w:rPr>
        <w:t>0</w:t>
      </w:r>
      <w:r w:rsidRPr="00EA2FC0">
        <w:rPr>
          <w:rFonts w:hint="eastAsia"/>
        </w:rPr>
        <w:t>元</w:t>
      </w:r>
      <w:r w:rsidRPr="00EA2FC0">
        <w:rPr>
          <w:rFonts w:hint="eastAsia"/>
        </w:rPr>
        <w:t>/</w:t>
      </w:r>
      <w:proofErr w:type="gramStart"/>
      <w:r w:rsidRPr="00EA2FC0">
        <w:rPr>
          <w:rFonts w:hint="eastAsia"/>
        </w:rPr>
        <w:t>吨逐步</w:t>
      </w:r>
      <w:proofErr w:type="gramEnd"/>
      <w:r w:rsidRPr="00EA2FC0">
        <w:rPr>
          <w:rFonts w:hint="eastAsia"/>
        </w:rPr>
        <w:t>建仓</w:t>
      </w:r>
      <w:r w:rsidR="004B14F6">
        <w:rPr>
          <w:rFonts w:hint="eastAsia"/>
        </w:rPr>
        <w:t>2</w:t>
      </w:r>
      <w:r w:rsidRPr="00EA2FC0">
        <w:rPr>
          <w:rFonts w:hint="eastAsia"/>
        </w:rPr>
        <w:t>0%</w:t>
      </w:r>
      <w:r w:rsidRPr="00EA2FC0">
        <w:rPr>
          <w:rFonts w:hint="eastAsia"/>
        </w:rPr>
        <w:t>，止损</w:t>
      </w:r>
      <w:r w:rsidRPr="00EA2FC0">
        <w:rPr>
          <w:rFonts w:hint="eastAsia"/>
        </w:rPr>
        <w:t>4</w:t>
      </w:r>
      <w:r w:rsidR="004B14F6">
        <w:rPr>
          <w:rFonts w:hint="eastAsia"/>
        </w:rPr>
        <w:t>4</w:t>
      </w:r>
      <w:r w:rsidRPr="00EA2FC0">
        <w:rPr>
          <w:rFonts w:hint="eastAsia"/>
        </w:rPr>
        <w:t>0</w:t>
      </w:r>
      <w:r w:rsidR="004B14F6">
        <w:rPr>
          <w:rFonts w:hint="eastAsia"/>
        </w:rPr>
        <w:t>~450</w:t>
      </w:r>
      <w:r w:rsidRPr="00EA2FC0">
        <w:rPr>
          <w:rFonts w:hint="eastAsia"/>
        </w:rPr>
        <w:t>元</w:t>
      </w:r>
      <w:r w:rsidRPr="00EA2FC0">
        <w:rPr>
          <w:rFonts w:hint="eastAsia"/>
        </w:rPr>
        <w:t>/</w:t>
      </w:r>
      <w:r w:rsidRPr="00EA2FC0">
        <w:rPr>
          <w:rFonts w:hint="eastAsia"/>
        </w:rPr>
        <w:t>吨，目标区间为</w:t>
      </w:r>
      <w:r w:rsidR="004B14F6">
        <w:rPr>
          <w:rFonts w:hint="eastAsia"/>
        </w:rPr>
        <w:t>370~390</w:t>
      </w:r>
      <w:r w:rsidRPr="00EA2FC0">
        <w:rPr>
          <w:rFonts w:hint="eastAsia"/>
        </w:rPr>
        <w:t>元</w:t>
      </w:r>
      <w:r w:rsidRPr="00EA2FC0">
        <w:rPr>
          <w:rFonts w:hint="eastAsia"/>
        </w:rPr>
        <w:t>/</w:t>
      </w:r>
      <w:r w:rsidR="004B14F6">
        <w:rPr>
          <w:rFonts w:hint="eastAsia"/>
        </w:rPr>
        <w:t>吨，</w:t>
      </w:r>
      <w:r w:rsidRPr="00EA2FC0">
        <w:rPr>
          <w:rFonts w:hint="eastAsia"/>
        </w:rPr>
        <w:t>盈亏比</w:t>
      </w:r>
      <w:r w:rsidR="004B14F6">
        <w:rPr>
          <w:rFonts w:hint="eastAsia"/>
        </w:rPr>
        <w:t>2</w:t>
      </w:r>
      <w:r w:rsidR="004B14F6">
        <w:rPr>
          <w:rFonts w:hint="eastAsia"/>
        </w:rPr>
        <w:t>：</w:t>
      </w:r>
      <w:r w:rsidRPr="00EA2FC0">
        <w:rPr>
          <w:rFonts w:hint="eastAsia"/>
        </w:rPr>
        <w:t>1</w:t>
      </w:r>
      <w:r w:rsidR="004B14F6">
        <w:rPr>
          <w:rFonts w:hint="eastAsia"/>
        </w:rPr>
        <w:t>。</w:t>
      </w:r>
    </w:p>
    <w:p w:rsidR="00EA2FC0" w:rsidRPr="004B14F6" w:rsidRDefault="00EA2FC0" w:rsidP="00EA2FC0"/>
    <w:sectPr w:rsidR="00EA2FC0" w:rsidRPr="004B14F6" w:rsidSect="00786335">
      <w:pgSz w:w="11906" w:h="16838"/>
      <w:pgMar w:top="238" w:right="1418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FC" w:rsidRDefault="00F503FC" w:rsidP="006565C9">
      <w:r>
        <w:separator/>
      </w:r>
    </w:p>
  </w:endnote>
  <w:endnote w:type="continuationSeparator" w:id="0">
    <w:p w:rsidR="00F503FC" w:rsidRDefault="00F503FC" w:rsidP="0065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FC" w:rsidRDefault="00F503FC" w:rsidP="006565C9">
      <w:r>
        <w:separator/>
      </w:r>
    </w:p>
  </w:footnote>
  <w:footnote w:type="continuationSeparator" w:id="0">
    <w:p w:rsidR="00F503FC" w:rsidRDefault="00F503FC" w:rsidP="0065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57FB"/>
    <w:multiLevelType w:val="hybridMultilevel"/>
    <w:tmpl w:val="1B840D6A"/>
    <w:lvl w:ilvl="0" w:tplc="8B98DC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0B"/>
    <w:rsid w:val="00023C19"/>
    <w:rsid w:val="00036315"/>
    <w:rsid w:val="00064F0E"/>
    <w:rsid w:val="0008565E"/>
    <w:rsid w:val="000B684F"/>
    <w:rsid w:val="00103EC9"/>
    <w:rsid w:val="00106295"/>
    <w:rsid w:val="001A66C0"/>
    <w:rsid w:val="002A25FD"/>
    <w:rsid w:val="002A2644"/>
    <w:rsid w:val="002C0158"/>
    <w:rsid w:val="002E4B4F"/>
    <w:rsid w:val="0030002A"/>
    <w:rsid w:val="003573BF"/>
    <w:rsid w:val="00380C73"/>
    <w:rsid w:val="003C5ED5"/>
    <w:rsid w:val="00453346"/>
    <w:rsid w:val="004B14F6"/>
    <w:rsid w:val="005A3BCC"/>
    <w:rsid w:val="006565C9"/>
    <w:rsid w:val="006873C7"/>
    <w:rsid w:val="00786335"/>
    <w:rsid w:val="008110BC"/>
    <w:rsid w:val="00885BB2"/>
    <w:rsid w:val="00890192"/>
    <w:rsid w:val="00895334"/>
    <w:rsid w:val="00974F50"/>
    <w:rsid w:val="00A70AC9"/>
    <w:rsid w:val="00AA515A"/>
    <w:rsid w:val="00AB16EC"/>
    <w:rsid w:val="00B27D42"/>
    <w:rsid w:val="00B81426"/>
    <w:rsid w:val="00BA14F2"/>
    <w:rsid w:val="00C23C56"/>
    <w:rsid w:val="00CA7182"/>
    <w:rsid w:val="00D6160F"/>
    <w:rsid w:val="00DA630B"/>
    <w:rsid w:val="00DF605E"/>
    <w:rsid w:val="00E60DF1"/>
    <w:rsid w:val="00E64922"/>
    <w:rsid w:val="00EA2FC0"/>
    <w:rsid w:val="00EE74C8"/>
    <w:rsid w:val="00F503FC"/>
    <w:rsid w:val="00F64433"/>
    <w:rsid w:val="00F83F33"/>
    <w:rsid w:val="00FC2EE8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A63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30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56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565C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56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565C9"/>
    <w:rPr>
      <w:sz w:val="18"/>
      <w:szCs w:val="18"/>
    </w:rPr>
  </w:style>
  <w:style w:type="paragraph" w:styleId="a7">
    <w:name w:val="List Paragraph"/>
    <w:basedOn w:val="a"/>
    <w:uiPriority w:val="34"/>
    <w:qFormat/>
    <w:rsid w:val="00EA2F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A63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30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56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565C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56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565C9"/>
    <w:rPr>
      <w:sz w:val="18"/>
      <w:szCs w:val="18"/>
    </w:rPr>
  </w:style>
  <w:style w:type="paragraph" w:styleId="a7">
    <w:name w:val="List Paragraph"/>
    <w:basedOn w:val="a"/>
    <w:uiPriority w:val="34"/>
    <w:qFormat/>
    <w:rsid w:val="00EA2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media/image6.png" Type="http://schemas.openxmlformats.org/officeDocument/2006/relationships/image"/>
<Relationship Id="rId14" Target="media/image7.png" Type="http://schemas.openxmlformats.org/officeDocument/2006/relationships/image"/>
<Relationship Id="rId15" Target="media/image8.png" Type="http://schemas.openxmlformats.org/officeDocument/2006/relationships/image"/>
<Relationship Id="rId16" Target="media/image9.png" Type="http://schemas.openxmlformats.org/officeDocument/2006/relationships/image"/>
<Relationship Id="rId17" Target="media/image10.png" Type="http://schemas.openxmlformats.org/officeDocument/2006/relationships/image"/>
<Relationship Id="rId18" Target="media/image11.png" Type="http://schemas.openxmlformats.org/officeDocument/2006/relationships/image"/>
<Relationship Id="rId19" Target="media/image12.png" Type="http://schemas.openxmlformats.org/officeDocument/2006/relationships/image"/>
<Relationship Id="rId2" Target="styles.xml" Type="http://schemas.openxmlformats.org/officeDocument/2006/relationships/styles"/>
<Relationship Id="rId20" Target="media/image13.png" Type="http://schemas.openxmlformats.org/officeDocument/2006/relationships/image"/>
<Relationship Id="rId21" Target="media/image14.png" Type="http://schemas.openxmlformats.org/officeDocument/2006/relationships/image"/>
<Relationship Id="rId22" Target="media/image15.png" Type="http://schemas.openxmlformats.org/officeDocument/2006/relationships/image"/>
<Relationship Id="rId23" Target="fontTable.xml" Type="http://schemas.openxmlformats.org/officeDocument/2006/relationships/fontTable"/>
<Relationship Id="rId24" Target="theme/theme1.xml" Type="http://schemas.openxmlformats.org/officeDocument/2006/relationships/theme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399</Words>
  <Characters>2276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2015-09-16T10:33:00Z</dcterms:created>
  <dc:creator>闫沙沙</dc:creator>
  <cp:lastModifiedBy>闫沙沙</cp:lastModifiedBy>
  <dcterms:modified xsi:type="dcterms:W3CDTF">2015-09-17T09:42:00Z</dcterms:modified>
  <cp:revision>2</cp:revision>
</cp:coreProperties>
</file>