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BD" w:rsidRDefault="007E40BD" w:rsidP="007E40BD">
      <w:pPr>
        <w:spacing w:line="36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7E40BD">
        <w:rPr>
          <w:rFonts w:ascii="仿宋_GB2312" w:eastAsia="仿宋_GB2312" w:hint="eastAsia"/>
          <w:b/>
          <w:sz w:val="28"/>
          <w:szCs w:val="28"/>
        </w:rPr>
        <w:t>大宗商品11月中上旬投资策略报告</w:t>
      </w:r>
    </w:p>
    <w:p w:rsidR="0039465C" w:rsidRPr="003C79C5" w:rsidRDefault="0039465C" w:rsidP="007E40BD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一、当前主要市场特征综述</w:t>
      </w:r>
    </w:p>
    <w:p w:rsidR="0039465C" w:rsidRDefault="0039465C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TRJ-CRB全球商品指数，今年以来震荡盘跌至2001年以来的新低（即近14年以来的新低），累积跌幅近20%止于185.13点</w:t>
      </w:r>
      <w:r w:rsidR="00844DEA" w:rsidRPr="003C79C5">
        <w:rPr>
          <w:rFonts w:ascii="仿宋_GB2312" w:eastAsia="仿宋_GB2312" w:hint="eastAsia"/>
          <w:sz w:val="28"/>
          <w:szCs w:val="28"/>
        </w:rPr>
        <w:t>，而后，周线级别出现震荡和修复性反弹的行情。</w:t>
      </w:r>
      <w:r w:rsidRPr="003C79C5">
        <w:rPr>
          <w:rFonts w:ascii="仿宋_GB2312" w:eastAsia="仿宋_GB2312" w:hint="eastAsia"/>
          <w:sz w:val="28"/>
          <w:szCs w:val="28"/>
        </w:rPr>
        <w:t>TRJ-CRB指数近30年来的价格图谱告诉我们，200点之下持续时间极为短暂，我们认为，这是重要的价格信号，或暗示熊市空间进入尾部。</w:t>
      </w:r>
      <w:r w:rsidR="004834AD">
        <w:rPr>
          <w:rFonts w:ascii="仿宋_GB2312" w:eastAsia="仿宋_GB2312" w:hint="eastAsia"/>
          <w:sz w:val="28"/>
          <w:szCs w:val="28"/>
        </w:rPr>
        <w:t>但近三个月的市场表现告诉我们，该指数囿于10%的低价圈震荡，强势美元因素困扰</w:t>
      </w:r>
      <w:r w:rsidR="00104561">
        <w:rPr>
          <w:rFonts w:ascii="仿宋_GB2312" w:eastAsia="仿宋_GB2312" w:hint="eastAsia"/>
          <w:sz w:val="28"/>
          <w:szCs w:val="28"/>
        </w:rPr>
        <w:t>，</w:t>
      </w:r>
      <w:r w:rsidR="004834AD">
        <w:rPr>
          <w:rFonts w:ascii="仿宋_GB2312" w:eastAsia="仿宋_GB2312" w:hint="eastAsia"/>
          <w:sz w:val="28"/>
          <w:szCs w:val="28"/>
        </w:rPr>
        <w:t>盘面陷入</w:t>
      </w:r>
      <w:r w:rsidR="00104561">
        <w:rPr>
          <w:rFonts w:ascii="仿宋_GB2312" w:eastAsia="仿宋_GB2312" w:hint="eastAsia"/>
          <w:sz w:val="28"/>
          <w:szCs w:val="28"/>
        </w:rPr>
        <w:t>复杂的震荡盘跌</w:t>
      </w:r>
      <w:r w:rsidR="004834AD">
        <w:rPr>
          <w:rFonts w:ascii="仿宋_GB2312" w:eastAsia="仿宋_GB2312" w:hint="eastAsia"/>
          <w:sz w:val="28"/>
          <w:szCs w:val="28"/>
        </w:rPr>
        <w:t>僵局。</w:t>
      </w:r>
    </w:p>
    <w:p w:rsidR="006B304F" w:rsidRPr="003C79C5" w:rsidRDefault="00860139" w:rsidP="0086013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美国11月前后公布的经济和就业数据靓丽，且金融市场整体趋于稳定，美国年内在12月份升息的几率大为提高。反映在美元指数上，10月中下旬至11月初，短短十数日上涨5.5%,上演年内最强上涨攻势，价格业已突破99点直逼百点关口，为近12年以来的高位，这种金融因素，对风险资产形成抑制，推动大宗商品轮动下跌寻底。</w:t>
      </w:r>
    </w:p>
    <w:p w:rsidR="00FF0B9B" w:rsidRDefault="00FF0B9B" w:rsidP="006B304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国内通缩压力仍在持续加大，10月24日“双降”利好亦难以提振风险偏好。“金九银十”的季节，总需求数据乏力，</w:t>
      </w:r>
      <w:r w:rsidR="007E3B64">
        <w:rPr>
          <w:rFonts w:ascii="仿宋_GB2312" w:eastAsia="仿宋_GB2312" w:hint="eastAsia"/>
          <w:sz w:val="28"/>
          <w:szCs w:val="28"/>
        </w:rPr>
        <w:t>大宗商品</w:t>
      </w:r>
      <w:r>
        <w:rPr>
          <w:rFonts w:ascii="仿宋_GB2312" w:eastAsia="仿宋_GB2312" w:hint="eastAsia"/>
          <w:sz w:val="28"/>
          <w:szCs w:val="28"/>
        </w:rPr>
        <w:t>市场在震荡过程缺少上行动力，而过度到11月份里，盘跌的诉求在增加。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二、工业品市场环境简析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1、</w:t>
      </w:r>
      <w:r w:rsidR="00057B05">
        <w:rPr>
          <w:rFonts w:ascii="仿宋_GB2312" w:eastAsia="仿宋_GB2312" w:hint="eastAsia"/>
          <w:b/>
          <w:sz w:val="28"/>
          <w:szCs w:val="28"/>
        </w:rPr>
        <w:t>美元年内升息预期强化，加重本月抛压</w:t>
      </w:r>
    </w:p>
    <w:p w:rsidR="002E430E" w:rsidRDefault="002E430E" w:rsidP="00057B0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E430E">
        <w:rPr>
          <w:rFonts w:ascii="仿宋_GB2312" w:eastAsia="仿宋_GB2312" w:hint="eastAsia"/>
          <w:sz w:val="28"/>
          <w:szCs w:val="28"/>
        </w:rPr>
        <w:t xml:space="preserve">美国非制造业 PMI 10 月强势反弹，其中新订单从56.7升至62，出口订单指数从,53升至 54.5，商业活动指数从60.2升至 63，显示非制造业内需和外需双双改善。非制造业就业分项也从 58.3 升至 </w:t>
      </w:r>
      <w:r w:rsidRPr="002E430E">
        <w:rPr>
          <w:rFonts w:ascii="仿宋_GB2312" w:eastAsia="仿宋_GB2312" w:hint="eastAsia"/>
          <w:sz w:val="28"/>
          <w:szCs w:val="28"/>
        </w:rPr>
        <w:lastRenderedPageBreak/>
        <w:t>59.2</w:t>
      </w:r>
      <w:r>
        <w:rPr>
          <w:rFonts w:ascii="仿宋_GB2312" w:eastAsia="仿宋_GB2312" w:hint="eastAsia"/>
          <w:sz w:val="28"/>
          <w:szCs w:val="28"/>
        </w:rPr>
        <w:t>，</w:t>
      </w:r>
      <w:r w:rsidRPr="002E430E">
        <w:rPr>
          <w:rFonts w:ascii="仿宋_GB2312" w:eastAsia="仿宋_GB2312" w:hint="eastAsia"/>
          <w:sz w:val="28"/>
          <w:szCs w:val="28"/>
        </w:rPr>
        <w:t>显示雇佣加速增加。</w:t>
      </w:r>
      <w:r w:rsidR="00057B05">
        <w:rPr>
          <w:rFonts w:ascii="仿宋_GB2312" w:eastAsia="仿宋_GB2312" w:hint="eastAsia"/>
          <w:sz w:val="28"/>
          <w:szCs w:val="28"/>
        </w:rPr>
        <w:t>而后的</w:t>
      </w:r>
      <w:r>
        <w:rPr>
          <w:rFonts w:ascii="仿宋_GB2312" w:eastAsia="仿宋_GB2312" w:hint="eastAsia"/>
          <w:sz w:val="28"/>
          <w:szCs w:val="28"/>
        </w:rPr>
        <w:t>1</w:t>
      </w:r>
      <w:r w:rsidR="00057B05"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月</w:t>
      </w:r>
      <w:r w:rsidRPr="002E430E">
        <w:rPr>
          <w:rFonts w:ascii="仿宋_GB2312" w:eastAsia="仿宋_GB2312" w:hint="eastAsia"/>
          <w:sz w:val="28"/>
          <w:szCs w:val="28"/>
        </w:rPr>
        <w:t>非农报告</w:t>
      </w:r>
      <w:r w:rsidR="00057B05">
        <w:rPr>
          <w:rFonts w:ascii="仿宋_GB2312" w:eastAsia="仿宋_GB2312" w:hint="eastAsia"/>
          <w:sz w:val="28"/>
          <w:szCs w:val="28"/>
        </w:rPr>
        <w:t>显示，</w:t>
      </w:r>
      <w:r w:rsidR="00057B05" w:rsidRPr="00057B05">
        <w:rPr>
          <w:rFonts w:ascii="仿宋_GB2312" w:eastAsia="仿宋_GB2312" w:hint="eastAsia"/>
          <w:sz w:val="28"/>
          <w:szCs w:val="28"/>
        </w:rPr>
        <w:t xml:space="preserve">新增非农就业 27.1 万人，过去三个月新增就业平均为 18.7 </w:t>
      </w:r>
      <w:r w:rsidR="00057B05">
        <w:rPr>
          <w:rFonts w:ascii="仿宋_GB2312" w:eastAsia="仿宋_GB2312" w:hint="eastAsia"/>
          <w:sz w:val="28"/>
          <w:szCs w:val="28"/>
        </w:rPr>
        <w:t>万，</w:t>
      </w:r>
      <w:r w:rsidR="00057B05" w:rsidRPr="00057B05">
        <w:rPr>
          <w:rFonts w:ascii="仿宋_GB2312" w:eastAsia="仿宋_GB2312" w:hint="eastAsia"/>
          <w:sz w:val="28"/>
          <w:szCs w:val="28"/>
        </w:rPr>
        <w:t>失业率降至</w:t>
      </w:r>
      <w:r w:rsidR="00057B05">
        <w:rPr>
          <w:rFonts w:ascii="仿宋_GB2312" w:eastAsia="仿宋_GB2312" w:hint="eastAsia"/>
          <w:sz w:val="28"/>
          <w:szCs w:val="28"/>
        </w:rPr>
        <w:t xml:space="preserve"> 5.0%，</w:t>
      </w:r>
      <w:r w:rsidR="00057B05" w:rsidRPr="00057B05">
        <w:rPr>
          <w:rFonts w:ascii="仿宋_GB2312" w:eastAsia="仿宋_GB2312" w:hint="eastAsia"/>
          <w:sz w:val="28"/>
          <w:szCs w:val="28"/>
        </w:rPr>
        <w:t>平均每小时工资同比加速至</w:t>
      </w:r>
      <w:r w:rsidR="00057B05">
        <w:rPr>
          <w:rFonts w:ascii="仿宋_GB2312" w:eastAsia="仿宋_GB2312" w:hint="eastAsia"/>
          <w:sz w:val="28"/>
          <w:szCs w:val="28"/>
        </w:rPr>
        <w:t>2.5%</w:t>
      </w:r>
      <w:r w:rsidR="00057B05" w:rsidRPr="00057B05">
        <w:rPr>
          <w:rFonts w:ascii="仿宋_GB2312" w:eastAsia="仿宋_GB2312" w:hint="eastAsia"/>
          <w:sz w:val="28"/>
          <w:szCs w:val="28"/>
        </w:rPr>
        <w:t>，预期</w:t>
      </w:r>
      <w:r w:rsidR="00057B05">
        <w:rPr>
          <w:rFonts w:ascii="仿宋_GB2312" w:eastAsia="仿宋_GB2312" w:hint="eastAsia"/>
          <w:sz w:val="28"/>
          <w:szCs w:val="28"/>
        </w:rPr>
        <w:t>2.3%，</w:t>
      </w:r>
      <w:r w:rsidRPr="002E430E">
        <w:rPr>
          <w:rFonts w:ascii="仿宋_GB2312" w:eastAsia="仿宋_GB2312" w:hint="eastAsia"/>
          <w:sz w:val="28"/>
          <w:szCs w:val="28"/>
        </w:rPr>
        <w:t>这些正面的经济数据，大幅提升了美国12月升息的前景，对市场风险偏好打压沉重。</w:t>
      </w:r>
    </w:p>
    <w:p w:rsidR="0039465C" w:rsidRPr="003C79C5" w:rsidRDefault="0039465C" w:rsidP="00057B05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2、</w:t>
      </w:r>
      <w:r w:rsidR="0030477D" w:rsidRPr="003C79C5">
        <w:rPr>
          <w:rFonts w:ascii="仿宋_GB2312" w:eastAsia="仿宋_GB2312" w:hint="eastAsia"/>
          <w:b/>
          <w:sz w:val="28"/>
          <w:szCs w:val="28"/>
        </w:rPr>
        <w:t>美国</w:t>
      </w:r>
      <w:r w:rsidRPr="003C79C5">
        <w:rPr>
          <w:rFonts w:ascii="仿宋_GB2312" w:eastAsia="仿宋_GB2312" w:hint="eastAsia"/>
          <w:b/>
          <w:sz w:val="28"/>
          <w:szCs w:val="28"/>
        </w:rPr>
        <w:t>升息周期</w:t>
      </w:r>
      <w:r w:rsidR="0030477D" w:rsidRPr="003C79C5">
        <w:rPr>
          <w:rFonts w:ascii="仿宋_GB2312" w:eastAsia="仿宋_GB2312" w:hint="eastAsia"/>
          <w:b/>
          <w:sz w:val="28"/>
          <w:szCs w:val="28"/>
        </w:rPr>
        <w:t>大宗</w:t>
      </w:r>
      <w:r w:rsidRPr="003C79C5">
        <w:rPr>
          <w:rFonts w:ascii="仿宋_GB2312" w:eastAsia="仿宋_GB2312" w:hint="eastAsia"/>
          <w:b/>
          <w:sz w:val="28"/>
          <w:szCs w:val="28"/>
        </w:rPr>
        <w:t>价格看涨机会增加</w:t>
      </w:r>
      <w:r w:rsidR="0030477D" w:rsidRPr="003C79C5">
        <w:rPr>
          <w:rFonts w:ascii="仿宋_GB2312" w:eastAsia="仿宋_GB2312" w:hint="eastAsia"/>
          <w:b/>
          <w:sz w:val="28"/>
          <w:szCs w:val="28"/>
        </w:rPr>
        <w:t>，而此前趋向复杂震荡</w:t>
      </w:r>
    </w:p>
    <w:p w:rsidR="0039465C" w:rsidRPr="003C79C5" w:rsidRDefault="002F6FE7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长期以来</w:t>
      </w:r>
      <w:r w:rsidR="00E449C5" w:rsidRPr="003C79C5">
        <w:rPr>
          <w:rFonts w:ascii="仿宋_GB2312" w:eastAsia="仿宋_GB2312" w:hint="eastAsia"/>
          <w:sz w:val="28"/>
          <w:szCs w:val="28"/>
        </w:rPr>
        <w:t>，</w:t>
      </w:r>
      <w:r w:rsidRPr="003C79C5">
        <w:rPr>
          <w:rFonts w:ascii="仿宋_GB2312" w:eastAsia="仿宋_GB2312" w:hint="eastAsia"/>
          <w:sz w:val="28"/>
          <w:szCs w:val="28"/>
        </w:rPr>
        <w:t>市场忌惮美联储按下升息按钮，</w:t>
      </w:r>
      <w:r w:rsidR="00504628" w:rsidRPr="003C79C5">
        <w:rPr>
          <w:rFonts w:ascii="仿宋_GB2312" w:eastAsia="仿宋_GB2312" w:hint="eastAsia"/>
          <w:sz w:val="28"/>
          <w:szCs w:val="28"/>
        </w:rPr>
        <w:t>并</w:t>
      </w:r>
      <w:r w:rsidR="0039465C" w:rsidRPr="003C79C5">
        <w:rPr>
          <w:rFonts w:ascii="仿宋_GB2312" w:eastAsia="仿宋_GB2312" w:hint="eastAsia"/>
          <w:sz w:val="28"/>
          <w:szCs w:val="28"/>
        </w:rPr>
        <w:t>不断放大悲观预期，而一旦联储真正加息（此轮加息的节奏将很温和），反而可能在最初的调整之后出现一种利空出尽的效应，使市场预期稳定下来。这种“买预期，卖事实”的逻辑，从最近几次美联储启动加息的周期来看，可以得到较好的印证。</w:t>
      </w:r>
    </w:p>
    <w:p w:rsidR="0039465C" w:rsidRPr="003C79C5" w:rsidRDefault="00965AE3" w:rsidP="0039465C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表1、</w:t>
      </w:r>
      <w:r w:rsidR="0039465C" w:rsidRPr="003C79C5">
        <w:rPr>
          <w:rFonts w:ascii="仿宋_GB2312" w:eastAsia="仿宋_GB2312" w:hint="eastAsia"/>
          <w:sz w:val="28"/>
          <w:szCs w:val="28"/>
        </w:rPr>
        <w:t>美国升息周期CRB指数波动情况统计表</w:t>
      </w:r>
    </w:p>
    <w:tbl>
      <w:tblPr>
        <w:tblW w:w="999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1581"/>
        <w:gridCol w:w="1626"/>
        <w:gridCol w:w="1657"/>
        <w:gridCol w:w="1657"/>
        <w:gridCol w:w="1923"/>
      </w:tblGrid>
      <w:tr w:rsidR="0039465C" w:rsidRPr="003C79C5" w:rsidTr="0069290F">
        <w:trPr>
          <w:trHeight w:val="1086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升息周期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升息幅度（%）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CRB综合指数（%）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CRB油脂指数（%）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CRB金属指数（%）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CRB工业原料指数（%）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1987-1989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13.58%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-5.45%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19.78%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1994-1995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15.89%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18.03%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35.73%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21.94%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1999-2000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-4.90%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-31.65%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-0.76%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-2.85%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2004-2006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-10.29%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166.35%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45.28%</w:t>
            </w:r>
          </w:p>
        </w:tc>
      </w:tr>
    </w:tbl>
    <w:p w:rsidR="00591989" w:rsidRPr="003C79C5" w:rsidRDefault="0039465C" w:rsidP="0059198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从美国升息周期CRB指数波动统计表中可以看出，CRB综合指数，平均涨幅13.31%，仅1999年互联网泡沫破裂时期的升息周期，CRB指数出现小幅下滑，分类来看，金属、工业原料类商品，对经济周期更为敏感涨幅最大，油脂类平均获得小幅负的收益。WTI原油期货平均涨幅61.68%，历来是最富弹性的商品。美联储今年</w:t>
      </w:r>
      <w:r w:rsidR="00565B80">
        <w:rPr>
          <w:rFonts w:ascii="仿宋_GB2312" w:eastAsia="仿宋_GB2312" w:hint="eastAsia"/>
          <w:sz w:val="28"/>
          <w:szCs w:val="28"/>
        </w:rPr>
        <w:t>还</w:t>
      </w:r>
      <w:r w:rsidRPr="003C79C5">
        <w:rPr>
          <w:rFonts w:ascii="仿宋_GB2312" w:eastAsia="仿宋_GB2312" w:hint="eastAsia"/>
          <w:sz w:val="28"/>
          <w:szCs w:val="28"/>
        </w:rPr>
        <w:t>剩下</w:t>
      </w:r>
      <w:r w:rsidR="00565B80">
        <w:rPr>
          <w:rFonts w:ascii="仿宋_GB2312" w:eastAsia="仿宋_GB2312" w:hint="eastAsia"/>
          <w:sz w:val="28"/>
          <w:szCs w:val="28"/>
        </w:rPr>
        <w:t>1</w:t>
      </w:r>
      <w:r w:rsidRPr="003C79C5">
        <w:rPr>
          <w:rFonts w:ascii="仿宋_GB2312" w:eastAsia="仿宋_GB2312" w:hint="eastAsia"/>
          <w:sz w:val="28"/>
          <w:szCs w:val="28"/>
        </w:rPr>
        <w:t>2月</w:t>
      </w:r>
      <w:r w:rsidR="00565B80">
        <w:rPr>
          <w:rFonts w:ascii="仿宋_GB2312" w:eastAsia="仿宋_GB2312" w:hint="eastAsia"/>
          <w:sz w:val="28"/>
          <w:szCs w:val="28"/>
        </w:rPr>
        <w:t>15</w:t>
      </w:r>
      <w:r w:rsidR="00565B80">
        <w:rPr>
          <w:rFonts w:ascii="仿宋_GB2312" w:eastAsia="仿宋_GB2312" w:hint="eastAsia"/>
          <w:sz w:val="28"/>
          <w:szCs w:val="28"/>
        </w:rPr>
        <w:lastRenderedPageBreak/>
        <w:t>到</w:t>
      </w:r>
      <w:r w:rsidRPr="003C79C5">
        <w:rPr>
          <w:rFonts w:ascii="仿宋_GB2312" w:eastAsia="仿宋_GB2312" w:hint="eastAsia"/>
          <w:sz w:val="28"/>
          <w:szCs w:val="28"/>
        </w:rPr>
        <w:t>16日</w:t>
      </w:r>
      <w:r w:rsidR="00565B80">
        <w:rPr>
          <w:rFonts w:ascii="仿宋_GB2312" w:eastAsia="仿宋_GB2312" w:hint="eastAsia"/>
          <w:sz w:val="28"/>
          <w:szCs w:val="28"/>
        </w:rPr>
        <w:t>最后一次政策会议</w:t>
      </w:r>
      <w:r w:rsidRPr="003C79C5">
        <w:rPr>
          <w:rFonts w:ascii="仿宋_GB2312" w:eastAsia="仿宋_GB2312" w:hint="eastAsia"/>
          <w:sz w:val="28"/>
          <w:szCs w:val="28"/>
        </w:rPr>
        <w:t>，</w:t>
      </w:r>
      <w:r w:rsidR="008F1164">
        <w:rPr>
          <w:rFonts w:ascii="仿宋_GB2312" w:eastAsia="仿宋_GB2312" w:hint="eastAsia"/>
          <w:sz w:val="28"/>
          <w:szCs w:val="28"/>
        </w:rPr>
        <w:t>因</w:t>
      </w:r>
      <w:r w:rsidR="00BD60FB">
        <w:rPr>
          <w:rFonts w:ascii="仿宋_GB2312" w:eastAsia="仿宋_GB2312" w:hint="eastAsia"/>
          <w:sz w:val="28"/>
          <w:szCs w:val="28"/>
        </w:rPr>
        <w:t>美国</w:t>
      </w:r>
      <w:r w:rsidR="008F1164">
        <w:rPr>
          <w:rFonts w:ascii="仿宋_GB2312" w:eastAsia="仿宋_GB2312" w:hint="eastAsia"/>
          <w:sz w:val="28"/>
          <w:szCs w:val="28"/>
        </w:rPr>
        <w:t>各项经济数据正指向本次会议启动升息，大宗商品市场沽空动能正在释放进程中。</w:t>
      </w:r>
      <w:r w:rsidR="00BD60FB">
        <w:rPr>
          <w:rFonts w:ascii="仿宋_GB2312" w:eastAsia="仿宋_GB2312" w:hint="eastAsia"/>
          <w:sz w:val="28"/>
          <w:szCs w:val="28"/>
        </w:rPr>
        <w:t>统计数据显示</w:t>
      </w:r>
      <w:r w:rsidR="00BB2025">
        <w:rPr>
          <w:rFonts w:ascii="仿宋_GB2312" w:eastAsia="仿宋_GB2312" w:hint="eastAsia"/>
          <w:sz w:val="28"/>
          <w:szCs w:val="28"/>
        </w:rPr>
        <w:t>，</w:t>
      </w:r>
      <w:r w:rsidR="00591989" w:rsidRPr="003C79C5">
        <w:rPr>
          <w:rFonts w:ascii="仿宋_GB2312" w:eastAsia="仿宋_GB2312" w:hint="eastAsia"/>
          <w:sz w:val="28"/>
          <w:szCs w:val="28"/>
        </w:rPr>
        <w:t>近四个美国升息周期</w:t>
      </w:r>
      <w:r w:rsidR="002D1581" w:rsidRPr="003C79C5">
        <w:rPr>
          <w:rFonts w:ascii="仿宋_GB2312" w:eastAsia="仿宋_GB2312" w:hint="eastAsia"/>
          <w:sz w:val="28"/>
          <w:szCs w:val="28"/>
        </w:rPr>
        <w:t>启动之前，</w:t>
      </w:r>
      <w:r w:rsidR="00591989" w:rsidRPr="003C79C5">
        <w:rPr>
          <w:rFonts w:ascii="仿宋_GB2312" w:eastAsia="仿宋_GB2312" w:hint="eastAsia"/>
          <w:sz w:val="28"/>
          <w:szCs w:val="28"/>
        </w:rPr>
        <w:t>CRB指数涨跌几率各半，均涨跌幅为1.23%，</w:t>
      </w:r>
      <w:r w:rsidR="002D1581" w:rsidRPr="003C79C5">
        <w:rPr>
          <w:rFonts w:ascii="仿宋_GB2312" w:eastAsia="仿宋_GB2312" w:hint="eastAsia"/>
          <w:sz w:val="28"/>
          <w:szCs w:val="28"/>
        </w:rPr>
        <w:t>而</w:t>
      </w:r>
      <w:r w:rsidR="00623A64">
        <w:rPr>
          <w:rFonts w:ascii="仿宋_GB2312" w:eastAsia="仿宋_GB2312" w:hint="eastAsia"/>
          <w:sz w:val="28"/>
          <w:szCs w:val="28"/>
        </w:rPr>
        <w:t>历次</w:t>
      </w:r>
      <w:r w:rsidR="00591989" w:rsidRPr="003C79C5">
        <w:rPr>
          <w:rFonts w:ascii="仿宋_GB2312" w:eastAsia="仿宋_GB2312" w:hint="eastAsia"/>
          <w:sz w:val="28"/>
          <w:szCs w:val="28"/>
        </w:rPr>
        <w:t>共同特征为市场的振幅加大，均振幅16.96%</w:t>
      </w:r>
      <w:r w:rsidR="00BD60FB">
        <w:rPr>
          <w:rFonts w:ascii="仿宋_GB2312" w:eastAsia="仿宋_GB2312" w:hint="eastAsia"/>
          <w:sz w:val="28"/>
          <w:szCs w:val="28"/>
        </w:rPr>
        <w:t>，暗示本季商品价格的谷底可能面临较大波动。</w:t>
      </w:r>
    </w:p>
    <w:p w:rsidR="00965AE3" w:rsidRPr="003C79C5" w:rsidRDefault="00965AE3" w:rsidP="002D1581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表2、美国升息周期前三个月CRB指数表现统计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  <w:gridCol w:w="3314"/>
        <w:gridCol w:w="3312"/>
      </w:tblGrid>
      <w:tr w:rsidR="00965AE3" w:rsidRPr="00965AE3" w:rsidTr="00965AE3">
        <w:trPr>
          <w:trHeight w:val="682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9C5">
              <w:rPr>
                <w:rFonts w:ascii="仿宋_GB2312" w:eastAsia="仿宋_GB2312" w:hint="eastAsia"/>
                <w:sz w:val="28"/>
                <w:szCs w:val="28"/>
              </w:rPr>
              <w:t>美国升息周期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5AE3">
              <w:rPr>
                <w:rFonts w:ascii="仿宋_GB2312" w:eastAsia="仿宋_GB2312" w:hint="eastAsia"/>
                <w:sz w:val="28"/>
                <w:szCs w:val="28"/>
              </w:rPr>
              <w:t>加息前三个月期间涨</w:t>
            </w:r>
            <w:r w:rsidRPr="003C79C5">
              <w:rPr>
                <w:rFonts w:ascii="仿宋_GB2312" w:eastAsia="仿宋_GB2312" w:hint="eastAsia"/>
                <w:sz w:val="28"/>
                <w:szCs w:val="28"/>
              </w:rPr>
              <w:t>跌</w:t>
            </w:r>
            <w:r w:rsidRPr="00965AE3">
              <w:rPr>
                <w:rFonts w:ascii="仿宋_GB2312" w:eastAsia="仿宋_GB2312" w:hint="eastAsia"/>
                <w:sz w:val="28"/>
                <w:szCs w:val="28"/>
              </w:rPr>
              <w:t>幅（%）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5AE3">
              <w:rPr>
                <w:rFonts w:ascii="仿宋_GB2312" w:eastAsia="仿宋_GB2312" w:hint="eastAsia"/>
                <w:sz w:val="28"/>
                <w:szCs w:val="28"/>
              </w:rPr>
              <w:t>加息前三个月期间振幅（%）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1987-1989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15.76%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27.15%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1994-1995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-5.75%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19.37%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1999-2000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-10.41%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14.58%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2004-2006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5.32%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6.76%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均值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1.23%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16.96%</w:t>
            </w:r>
          </w:p>
        </w:tc>
      </w:tr>
    </w:tbl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3、</w:t>
      </w:r>
      <w:r w:rsidR="00FF0FBA">
        <w:rPr>
          <w:rFonts w:ascii="仿宋_GB2312" w:eastAsia="仿宋_GB2312" w:hint="eastAsia"/>
          <w:b/>
          <w:sz w:val="28"/>
          <w:szCs w:val="28"/>
        </w:rPr>
        <w:t>国内货币和财政刺激政策仍待发力，存滞后效应</w:t>
      </w:r>
    </w:p>
    <w:p w:rsidR="00FF0FBA" w:rsidRDefault="00826643" w:rsidP="00440A46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统计局公布的数据显示，我国</w:t>
      </w:r>
      <w:r w:rsidR="00BF5030" w:rsidRPr="00BF5030">
        <w:rPr>
          <w:rFonts w:ascii="仿宋_GB2312" w:eastAsia="仿宋_GB2312" w:hint="eastAsia"/>
          <w:sz w:val="28"/>
          <w:szCs w:val="28"/>
        </w:rPr>
        <w:t xml:space="preserve">2015年10月CPI同比上涨1.3%， 连续两个月涨幅收窄， </w:t>
      </w:r>
      <w:r>
        <w:rPr>
          <w:rFonts w:ascii="仿宋_GB2312" w:eastAsia="仿宋_GB2312" w:hint="eastAsia"/>
          <w:sz w:val="28"/>
          <w:szCs w:val="28"/>
        </w:rPr>
        <w:t>通胀水平长期低迷。</w:t>
      </w:r>
      <w:r w:rsidR="00440A46" w:rsidRPr="00440A46">
        <w:rPr>
          <w:rFonts w:ascii="仿宋_GB2312" w:eastAsia="仿宋_GB2312" w:hint="eastAsia"/>
          <w:sz w:val="28"/>
          <w:szCs w:val="28"/>
        </w:rPr>
        <w:t>PPI连续3个月同比-5.9%，处于2009年10月以来最低值</w:t>
      </w:r>
      <w:r w:rsidR="00440A46">
        <w:rPr>
          <w:rFonts w:ascii="仿宋_GB2312" w:eastAsia="仿宋_GB2312" w:hint="eastAsia"/>
          <w:sz w:val="28"/>
          <w:szCs w:val="28"/>
        </w:rPr>
        <w:t>，</w:t>
      </w:r>
      <w:r w:rsidR="00440A46" w:rsidRPr="00440A46">
        <w:rPr>
          <w:rFonts w:ascii="仿宋_GB2312" w:eastAsia="仿宋_GB2312" w:hint="eastAsia"/>
          <w:sz w:val="28"/>
          <w:szCs w:val="28"/>
        </w:rPr>
        <w:t>煤炭、石油、金属相关制品是最主要下跌的产品。持续的工业通缩对经济增长带来负面影响，受影响的主要是</w:t>
      </w:r>
      <w:r w:rsidR="00D450AF">
        <w:rPr>
          <w:rFonts w:ascii="仿宋_GB2312" w:eastAsia="仿宋_GB2312" w:hint="eastAsia"/>
          <w:sz w:val="28"/>
          <w:szCs w:val="28"/>
        </w:rPr>
        <w:t>资源能源和产能过剩行业紧密相关的产品。</w:t>
      </w:r>
    </w:p>
    <w:p w:rsidR="00FF0FBA" w:rsidRDefault="00D450AF" w:rsidP="009D526B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国内经济增长较为低迷，长期来看降准降息的必要性和空间仍在，</w:t>
      </w:r>
      <w:r w:rsidR="005233DE">
        <w:rPr>
          <w:rFonts w:ascii="仿宋_GB2312" w:eastAsia="仿宋_GB2312" w:hint="eastAsia"/>
          <w:sz w:val="28"/>
          <w:szCs w:val="28"/>
        </w:rPr>
        <w:t>而</w:t>
      </w:r>
      <w:r w:rsidRPr="00D450AF">
        <w:rPr>
          <w:rFonts w:ascii="仿宋_GB2312" w:eastAsia="仿宋_GB2312" w:hint="eastAsia"/>
          <w:sz w:val="28"/>
          <w:szCs w:val="28"/>
        </w:rPr>
        <w:t>财政政策将在稳增长中发挥更大作用，包括降低有效税负、加大财政支出等一系列</w:t>
      </w:r>
      <w:r w:rsidR="00FF0FBA">
        <w:rPr>
          <w:rFonts w:ascii="仿宋_GB2312" w:eastAsia="仿宋_GB2312" w:hint="eastAsia"/>
          <w:sz w:val="28"/>
          <w:szCs w:val="28"/>
        </w:rPr>
        <w:t>扩大总需求的措施。这些稳增长的举措，其效应存在显著的滞后性，</w:t>
      </w:r>
      <w:r w:rsidR="00020332">
        <w:rPr>
          <w:rFonts w:ascii="仿宋_GB2312" w:eastAsia="仿宋_GB2312" w:hint="eastAsia"/>
          <w:sz w:val="28"/>
          <w:szCs w:val="28"/>
        </w:rPr>
        <w:t>经济新常态下，长期经济增长趋缓势头</w:t>
      </w:r>
      <w:r w:rsidR="005233DE">
        <w:rPr>
          <w:rFonts w:ascii="仿宋_GB2312" w:eastAsia="仿宋_GB2312" w:hint="eastAsia"/>
          <w:sz w:val="28"/>
          <w:szCs w:val="28"/>
        </w:rPr>
        <w:t>更难</w:t>
      </w:r>
      <w:r w:rsidR="00020332">
        <w:rPr>
          <w:rFonts w:ascii="仿宋_GB2312" w:eastAsia="仿宋_GB2312" w:hint="eastAsia"/>
          <w:sz w:val="28"/>
          <w:szCs w:val="28"/>
        </w:rPr>
        <w:t>改变</w:t>
      </w:r>
      <w:r w:rsidR="005233DE">
        <w:rPr>
          <w:rFonts w:ascii="仿宋_GB2312" w:eastAsia="仿宋_GB2312" w:hint="eastAsia"/>
          <w:sz w:val="28"/>
          <w:szCs w:val="28"/>
        </w:rPr>
        <w:t>，这意味着，商品价格缺乏复苏的基础</w:t>
      </w:r>
      <w:r w:rsidR="00020332">
        <w:rPr>
          <w:rFonts w:ascii="仿宋_GB2312" w:eastAsia="仿宋_GB2312" w:hint="eastAsia"/>
          <w:sz w:val="28"/>
          <w:szCs w:val="28"/>
        </w:rPr>
        <w:t>。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lastRenderedPageBreak/>
        <w:t>三、农产品行业要因简析</w:t>
      </w:r>
    </w:p>
    <w:p w:rsidR="0039465C" w:rsidRPr="003C79C5" w:rsidRDefault="0039465C" w:rsidP="0039465C">
      <w:pPr>
        <w:widowControl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1、</w:t>
      </w:r>
      <w:r w:rsidR="007A760B" w:rsidRPr="003C79C5">
        <w:rPr>
          <w:rFonts w:ascii="仿宋_GB2312" w:eastAsia="仿宋_GB2312" w:hint="eastAsia"/>
          <w:b/>
          <w:sz w:val="28"/>
          <w:szCs w:val="28"/>
        </w:rPr>
        <w:t>USDA1</w:t>
      </w:r>
      <w:r w:rsidR="00020332">
        <w:rPr>
          <w:rFonts w:ascii="仿宋_GB2312" w:eastAsia="仿宋_GB2312" w:hint="eastAsia"/>
          <w:b/>
          <w:sz w:val="28"/>
          <w:szCs w:val="28"/>
        </w:rPr>
        <w:t>1</w:t>
      </w:r>
      <w:r w:rsidR="007A760B" w:rsidRPr="003C79C5">
        <w:rPr>
          <w:rFonts w:ascii="仿宋_GB2312" w:eastAsia="仿宋_GB2312" w:hint="eastAsia"/>
          <w:b/>
          <w:sz w:val="28"/>
          <w:szCs w:val="28"/>
        </w:rPr>
        <w:t>月供需报告</w:t>
      </w:r>
      <w:r w:rsidR="00020332">
        <w:rPr>
          <w:rFonts w:ascii="仿宋_GB2312" w:eastAsia="仿宋_GB2312" w:hint="eastAsia"/>
          <w:b/>
          <w:sz w:val="28"/>
          <w:szCs w:val="28"/>
        </w:rPr>
        <w:t>定产，利空冲击的几率较高</w:t>
      </w:r>
    </w:p>
    <w:p w:rsidR="00DB4B61" w:rsidRPr="000012F0" w:rsidRDefault="00F070EE" w:rsidP="00DB4B61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当前， 美国大豆收割近尾声，收割率95%，高于去年同期（89%），美豆定产的11月供需报告，可能对中旬价格带来负面冲击。</w:t>
      </w:r>
      <w:r w:rsidR="00DB4B61" w:rsidRPr="000012F0">
        <w:rPr>
          <w:rFonts w:ascii="仿宋_GB2312" w:eastAsia="仿宋_GB2312" w:hint="eastAsia"/>
          <w:sz w:val="28"/>
          <w:szCs w:val="28"/>
        </w:rPr>
        <w:t>数据统计显示，自2000年以来，</w:t>
      </w:r>
      <w:r w:rsidR="00DB4B61">
        <w:rPr>
          <w:rFonts w:ascii="仿宋_GB2312" w:eastAsia="仿宋_GB2312" w:hint="eastAsia"/>
          <w:sz w:val="28"/>
          <w:szCs w:val="28"/>
        </w:rPr>
        <w:t>CBOT</w:t>
      </w:r>
      <w:r w:rsidR="00DB4B61" w:rsidRPr="000012F0">
        <w:rPr>
          <w:rFonts w:ascii="仿宋_GB2312" w:eastAsia="仿宋_GB2312" w:hint="eastAsia"/>
          <w:sz w:val="28"/>
          <w:szCs w:val="28"/>
        </w:rPr>
        <w:t>大豆在11月报告后有6年收高，有9年收低，平均价格波动幅度为1.6%，按目前价格相当于14美分左右。</w:t>
      </w:r>
    </w:p>
    <w:p w:rsidR="000012F0" w:rsidRPr="000012F0" w:rsidRDefault="00DB4B61" w:rsidP="00152B6E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因</w:t>
      </w:r>
      <w:r w:rsidR="00152B6E">
        <w:rPr>
          <w:rFonts w:ascii="仿宋_GB2312" w:eastAsia="仿宋_GB2312" w:hint="eastAsia"/>
          <w:sz w:val="28"/>
          <w:szCs w:val="28"/>
        </w:rPr>
        <w:t>美国</w:t>
      </w:r>
      <w:r>
        <w:rPr>
          <w:rFonts w:ascii="仿宋_GB2312" w:eastAsia="仿宋_GB2312" w:hint="eastAsia"/>
          <w:sz w:val="28"/>
          <w:szCs w:val="28"/>
        </w:rPr>
        <w:t>农作物生长晚期和秋收期大部分</w:t>
      </w:r>
      <w:r w:rsidR="00152B6E">
        <w:rPr>
          <w:rFonts w:ascii="仿宋_GB2312" w:eastAsia="仿宋_GB2312" w:hint="eastAsia"/>
          <w:sz w:val="28"/>
          <w:szCs w:val="28"/>
        </w:rPr>
        <w:t>地区</w:t>
      </w:r>
      <w:r>
        <w:rPr>
          <w:rFonts w:ascii="仿宋_GB2312" w:eastAsia="仿宋_GB2312" w:hint="eastAsia"/>
          <w:sz w:val="28"/>
          <w:szCs w:val="28"/>
        </w:rPr>
        <w:t>天气条件良好，</w:t>
      </w:r>
      <w:r w:rsidR="00152B6E">
        <w:rPr>
          <w:rFonts w:ascii="仿宋_GB2312" w:eastAsia="仿宋_GB2312" w:hint="eastAsia"/>
          <w:sz w:val="28"/>
          <w:szCs w:val="28"/>
        </w:rPr>
        <w:t>市场预期11月定产报告调增供给。</w:t>
      </w:r>
      <w:r w:rsidR="000012F0" w:rsidRPr="000012F0">
        <w:rPr>
          <w:rFonts w:ascii="仿宋_GB2312" w:eastAsia="仿宋_GB2312" w:hint="eastAsia"/>
          <w:sz w:val="28"/>
          <w:szCs w:val="28"/>
        </w:rPr>
        <w:t>预期美国农业部报告可能显示2015年美国大豆产量为39.12亿蒲式耳，高于10月份政府预测的38.88亿蒲式耳。美国大豆平均单产为47.5蒲式耳/英亩，高于上月预测的47.2蒲式耳/英亩。2015/16年度美国大豆期末库存为4.29亿蒲式耳，高于10月份预测的4.25亿蒲式耳。</w:t>
      </w:r>
    </w:p>
    <w:p w:rsidR="002F777E" w:rsidRPr="00A8239D" w:rsidRDefault="0039465C" w:rsidP="00A8239D">
      <w:pPr>
        <w:widowControl/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2</w:t>
      </w:r>
      <w:r w:rsidR="002F777E" w:rsidRPr="003C79C5">
        <w:rPr>
          <w:rFonts w:ascii="仿宋_GB2312" w:eastAsia="仿宋_GB2312" w:hint="eastAsia"/>
          <w:b/>
          <w:sz w:val="28"/>
          <w:szCs w:val="28"/>
        </w:rPr>
        <w:t>、厄尔尼诺现象</w:t>
      </w:r>
      <w:r w:rsidR="00A8239D">
        <w:rPr>
          <w:rFonts w:ascii="仿宋_GB2312" w:eastAsia="仿宋_GB2312" w:hint="eastAsia"/>
          <w:b/>
          <w:sz w:val="28"/>
          <w:szCs w:val="28"/>
        </w:rPr>
        <w:t>暂难发威，库存压力成短期市场焦点</w:t>
      </w:r>
    </w:p>
    <w:p w:rsidR="002A61E0" w:rsidRDefault="002F777E" w:rsidP="004A6A34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美国和澳大利亚政府预测机构近期多次警告，厄尔尼诺现象可能达到近20年来最严重程度，极端天气可能波及亚洲和全球其他地区的主要农作物种植区，并推高</w:t>
      </w:r>
      <w:r w:rsidR="000D21AB" w:rsidRPr="003C79C5">
        <w:rPr>
          <w:rFonts w:ascii="仿宋_GB2312" w:eastAsia="仿宋_GB2312" w:hint="eastAsia"/>
          <w:sz w:val="28"/>
          <w:szCs w:val="28"/>
        </w:rPr>
        <w:t>部分</w:t>
      </w:r>
      <w:r w:rsidRPr="003C79C5">
        <w:rPr>
          <w:rFonts w:ascii="仿宋_GB2312" w:eastAsia="仿宋_GB2312" w:hint="eastAsia"/>
          <w:sz w:val="28"/>
          <w:szCs w:val="28"/>
        </w:rPr>
        <w:t xml:space="preserve">农产品价格。 </w:t>
      </w:r>
      <w:r w:rsidR="000D21AB" w:rsidRPr="003C79C5">
        <w:rPr>
          <w:rFonts w:ascii="仿宋_GB2312" w:eastAsia="仿宋_GB2312" w:hint="eastAsia"/>
          <w:sz w:val="28"/>
          <w:szCs w:val="28"/>
        </w:rPr>
        <w:t>联合国粮农组织(FAO)称，在糖和牛奶价格上涨的推动下，9月份全球食品价格在18个月以来首次上升。</w:t>
      </w:r>
      <w:r w:rsidR="002A61E0" w:rsidRPr="003C79C5">
        <w:rPr>
          <w:rFonts w:ascii="仿宋_GB2312" w:eastAsia="仿宋_GB2312" w:hint="eastAsia"/>
          <w:sz w:val="28"/>
          <w:szCs w:val="28"/>
        </w:rPr>
        <w:t>强厄尔尼诺将导致2016年东南亚棕榈油显著减产，预计幅度在5%到7%</w:t>
      </w:r>
      <w:r w:rsidR="004A6A34" w:rsidRPr="003C79C5">
        <w:rPr>
          <w:rFonts w:ascii="仿宋_GB2312" w:eastAsia="仿宋_GB2312" w:hint="eastAsia"/>
          <w:sz w:val="28"/>
          <w:szCs w:val="28"/>
        </w:rPr>
        <w:t>，这对棕榈油价格而言，是长期利好，有待岁末进一步发酵。</w:t>
      </w:r>
    </w:p>
    <w:p w:rsidR="00A8239D" w:rsidRPr="003C79C5" w:rsidRDefault="00A8239D" w:rsidP="003218F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但库存压力更易吸引</w:t>
      </w:r>
      <w:r w:rsidR="00A27157">
        <w:rPr>
          <w:rFonts w:ascii="仿宋_GB2312" w:eastAsia="仿宋_GB2312" w:hint="eastAsia"/>
          <w:sz w:val="28"/>
          <w:szCs w:val="28"/>
        </w:rPr>
        <w:t>短期</w:t>
      </w:r>
      <w:r>
        <w:rPr>
          <w:rFonts w:ascii="仿宋_GB2312" w:eastAsia="仿宋_GB2312" w:hint="eastAsia"/>
          <w:sz w:val="28"/>
          <w:szCs w:val="28"/>
        </w:rPr>
        <w:t>市场目光。</w:t>
      </w:r>
      <w:r w:rsidRPr="00A8239D">
        <w:rPr>
          <w:rFonts w:ascii="仿宋_GB2312" w:eastAsia="仿宋_GB2312" w:hint="eastAsia"/>
          <w:sz w:val="28"/>
          <w:szCs w:val="28"/>
        </w:rPr>
        <w:t>2015年10月份马来西亚棕榈油库存可能增至272万吨，因为出口降幅快于产量。上月马来西亚</w:t>
      </w:r>
      <w:r w:rsidRPr="00A8239D">
        <w:rPr>
          <w:rFonts w:ascii="仿宋_GB2312" w:eastAsia="仿宋_GB2312" w:hint="eastAsia"/>
          <w:sz w:val="28"/>
          <w:szCs w:val="28"/>
        </w:rPr>
        <w:lastRenderedPageBreak/>
        <w:t>棕榈油局称，9月份马来西亚棕榈油库存为263万吨，环比增长5.46%。棕榈油出口增长4.36%，达到168万吨，而毛棕榈油产量减少4.48%，为196万吨。</w:t>
      </w:r>
    </w:p>
    <w:p w:rsidR="00ED768F" w:rsidRPr="003C79C5" w:rsidRDefault="0039465C" w:rsidP="00ED768F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3C79C5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四、策略的选择与构建思路</w:t>
      </w:r>
    </w:p>
    <w:p w:rsidR="00160F6A" w:rsidRDefault="00160F6A" w:rsidP="003716E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截止目前，我们看到了大宗商品市场更多的衰弱特征。因美元指数飙升逼近12年来新高，主要工业品破位，改写金融危机低点或奔向金融危机低点的路上，市场笃信美联储加息时刻临近，这种金融方面的因素，为市场主要驱动</w:t>
      </w:r>
      <w:r w:rsidR="009D526B">
        <w:rPr>
          <w:rFonts w:ascii="仿宋_GB2312" w:eastAsia="仿宋_GB2312" w:hint="eastAsia"/>
          <w:sz w:val="28"/>
          <w:szCs w:val="28"/>
        </w:rPr>
        <w:t>力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9465C" w:rsidRPr="003C79C5" w:rsidRDefault="00185D1D" w:rsidP="00185D1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基于宏观金融层面的主要线索，11月中上旬主要方向参与沽空。</w:t>
      </w:r>
      <w:r w:rsidR="009D526B">
        <w:rPr>
          <w:rFonts w:ascii="仿宋_GB2312" w:eastAsia="仿宋_GB2312" w:hint="eastAsia"/>
          <w:sz w:val="28"/>
          <w:szCs w:val="28"/>
        </w:rPr>
        <w:t>产能扩张剧烈的聚丙烯和聚乙烯等化工品，11月重点配置沽空</w:t>
      </w:r>
      <w:r>
        <w:rPr>
          <w:rFonts w:ascii="仿宋_GB2312" w:eastAsia="仿宋_GB2312" w:hint="eastAsia"/>
          <w:sz w:val="28"/>
          <w:szCs w:val="28"/>
        </w:rPr>
        <w:t>；油脂价格本月处于淡季，存在寻底要求，适当关注豆油波段性补跌</w:t>
      </w:r>
      <w:r w:rsidR="00284030">
        <w:rPr>
          <w:rFonts w:ascii="仿宋_GB2312" w:eastAsia="仿宋_GB2312" w:hint="eastAsia"/>
          <w:sz w:val="28"/>
          <w:szCs w:val="28"/>
        </w:rPr>
        <w:t>，而粕类可能表现出短暂的抗跌性，油粕强弱存在短期的转换，短线尝试配置多头。黑色产品中，铁矿石受制于库存压力，尽管累积跌幅较大，仍是空头配置品种。</w:t>
      </w:r>
    </w:p>
    <w:p w:rsidR="0039465C" w:rsidRPr="003C79C5" w:rsidRDefault="0039465C" w:rsidP="0039465C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2015年</w:t>
      </w:r>
      <w:r w:rsidR="003218F1">
        <w:rPr>
          <w:rFonts w:ascii="仿宋_GB2312" w:eastAsia="仿宋_GB2312" w:hint="eastAsia"/>
          <w:sz w:val="28"/>
          <w:szCs w:val="28"/>
        </w:rPr>
        <w:t>11</w:t>
      </w:r>
      <w:r w:rsidRPr="003C79C5">
        <w:rPr>
          <w:rFonts w:ascii="仿宋_GB2312" w:eastAsia="仿宋_GB2312" w:hint="eastAsia"/>
          <w:sz w:val="28"/>
          <w:szCs w:val="28"/>
        </w:rPr>
        <w:t>月1</w:t>
      </w:r>
      <w:r w:rsidR="003218F1">
        <w:rPr>
          <w:rFonts w:ascii="仿宋_GB2312" w:eastAsia="仿宋_GB2312" w:hint="eastAsia"/>
          <w:sz w:val="28"/>
          <w:szCs w:val="28"/>
        </w:rPr>
        <w:t>0</w:t>
      </w:r>
      <w:r w:rsidRPr="003C79C5">
        <w:rPr>
          <w:rFonts w:ascii="仿宋_GB2312" w:eastAsia="仿宋_GB2312" w:hint="eastAsia"/>
          <w:sz w:val="28"/>
          <w:szCs w:val="28"/>
        </w:rPr>
        <w:t>日星期</w:t>
      </w:r>
      <w:r w:rsidR="003218F1">
        <w:rPr>
          <w:rFonts w:ascii="仿宋_GB2312" w:eastAsia="仿宋_GB2312" w:hint="eastAsia"/>
          <w:sz w:val="28"/>
          <w:szCs w:val="28"/>
        </w:rPr>
        <w:t>二</w:t>
      </w:r>
    </w:p>
    <w:p w:rsidR="0039465C" w:rsidRPr="003C79C5" w:rsidRDefault="0039465C" w:rsidP="0039465C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新纪元期货2队 王成强</w:t>
      </w:r>
    </w:p>
    <w:p w:rsidR="0039465C" w:rsidRPr="003C79C5" w:rsidRDefault="0039465C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4F0C32" w:rsidRPr="003C79C5" w:rsidRDefault="004F0C32">
      <w:pPr>
        <w:rPr>
          <w:rFonts w:ascii="仿宋_GB2312" w:eastAsia="仿宋_GB2312"/>
        </w:rPr>
      </w:pPr>
    </w:p>
    <w:sectPr w:rsidR="004F0C32" w:rsidRPr="003C79C5" w:rsidSect="00460A2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B0C" w:rsidRDefault="00EF5B0C" w:rsidP="00D45107">
      <w:r>
        <w:separator/>
      </w:r>
    </w:p>
  </w:endnote>
  <w:endnote w:type="continuationSeparator" w:id="1">
    <w:p w:rsidR="00EF5B0C" w:rsidRDefault="00EF5B0C" w:rsidP="00D45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19" w:rsidRPr="00325619" w:rsidRDefault="000C60EC">
    <w:pPr>
      <w:pStyle w:val="a5"/>
    </w:pPr>
    <w:r>
      <w:rPr>
        <w:noProof/>
      </w:rPr>
      <w:pict>
        <v:rect id="矩形 40" o:spid="_x0000_s2049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" filled="f" strokecolor="#938953 [1614]" strokeweight="2pt">
          <w10:wrap anchorx="page" anchory="page"/>
        </v:rect>
      </w:pict>
    </w:r>
    <w:r w:rsidR="00325619" w:rsidRPr="00325619">
      <w:rPr>
        <w:rFonts w:asciiTheme="majorHAnsi" w:eastAsiaTheme="majorEastAsia" w:hAnsiTheme="majorHAnsi" w:cstheme="majorBidi"/>
        <w:sz w:val="20"/>
        <w:szCs w:val="20"/>
        <w:lang w:val="zh-CN"/>
      </w:rPr>
      <w:t>页</w:t>
    </w:r>
    <w:r w:rsidRPr="000C60EC">
      <w:rPr>
        <w:sz w:val="20"/>
        <w:szCs w:val="20"/>
      </w:rPr>
      <w:fldChar w:fldCharType="begin"/>
    </w:r>
    <w:r w:rsidR="00325619" w:rsidRPr="00325619">
      <w:rPr>
        <w:sz w:val="20"/>
        <w:szCs w:val="20"/>
      </w:rPr>
      <w:instrText>PAGE    \* MERGEFORMAT</w:instrText>
    </w:r>
    <w:r w:rsidRPr="000C60EC">
      <w:rPr>
        <w:sz w:val="20"/>
        <w:szCs w:val="20"/>
      </w:rPr>
      <w:fldChar w:fldCharType="separate"/>
    </w:r>
    <w:r w:rsidR="00A27157" w:rsidRPr="00A27157">
      <w:rPr>
        <w:rFonts w:asciiTheme="majorHAnsi" w:eastAsiaTheme="majorEastAsia" w:hAnsiTheme="majorHAnsi" w:cstheme="majorBidi"/>
        <w:noProof/>
        <w:sz w:val="20"/>
        <w:szCs w:val="20"/>
        <w:lang w:val="zh-CN"/>
      </w:rPr>
      <w:t>5</w:t>
    </w:r>
    <w:r w:rsidRPr="00325619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B0C" w:rsidRDefault="00EF5B0C" w:rsidP="00D45107">
      <w:r>
        <w:separator/>
      </w:r>
    </w:p>
  </w:footnote>
  <w:footnote w:type="continuationSeparator" w:id="1">
    <w:p w:rsidR="00EF5B0C" w:rsidRDefault="00EF5B0C" w:rsidP="00D45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98" w:rsidRPr="00433298" w:rsidRDefault="00433298" w:rsidP="00433298">
    <w:pPr>
      <w:pStyle w:val="a4"/>
    </w:pPr>
    <w:r>
      <w:rPr>
        <w:rFonts w:hint="eastAsia"/>
      </w:rPr>
      <w:t>十大投研团队评选</w:t>
    </w:r>
    <w:r w:rsidR="008F5E4F">
      <w:rPr>
        <w:rFonts w:hint="eastAsia"/>
      </w:rPr>
      <w:t>文章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26C"/>
    <w:rsid w:val="000012F0"/>
    <w:rsid w:val="00020332"/>
    <w:rsid w:val="00057B05"/>
    <w:rsid w:val="000C60EC"/>
    <w:rsid w:val="000D21AB"/>
    <w:rsid w:val="000E128A"/>
    <w:rsid w:val="00104561"/>
    <w:rsid w:val="00111CC4"/>
    <w:rsid w:val="0012545C"/>
    <w:rsid w:val="00152B6E"/>
    <w:rsid w:val="00160F6A"/>
    <w:rsid w:val="00185D1D"/>
    <w:rsid w:val="001D6407"/>
    <w:rsid w:val="00260922"/>
    <w:rsid w:val="0027237D"/>
    <w:rsid w:val="00284030"/>
    <w:rsid w:val="00292916"/>
    <w:rsid w:val="002A61E0"/>
    <w:rsid w:val="002D1581"/>
    <w:rsid w:val="002E430E"/>
    <w:rsid w:val="002F6FE7"/>
    <w:rsid w:val="002F777E"/>
    <w:rsid w:val="0030477D"/>
    <w:rsid w:val="003218F1"/>
    <w:rsid w:val="00325619"/>
    <w:rsid w:val="00343C33"/>
    <w:rsid w:val="003716EA"/>
    <w:rsid w:val="0039465C"/>
    <w:rsid w:val="00395AAD"/>
    <w:rsid w:val="003C79C5"/>
    <w:rsid w:val="003D1CBE"/>
    <w:rsid w:val="004031EE"/>
    <w:rsid w:val="0041767B"/>
    <w:rsid w:val="0043044F"/>
    <w:rsid w:val="004305E4"/>
    <w:rsid w:val="00433298"/>
    <w:rsid w:val="00440A46"/>
    <w:rsid w:val="004434E1"/>
    <w:rsid w:val="0046563A"/>
    <w:rsid w:val="004749A4"/>
    <w:rsid w:val="004834AD"/>
    <w:rsid w:val="004A6A34"/>
    <w:rsid w:val="004F0C32"/>
    <w:rsid w:val="004F2FEB"/>
    <w:rsid w:val="00504628"/>
    <w:rsid w:val="00514E5A"/>
    <w:rsid w:val="005233DE"/>
    <w:rsid w:val="00523B60"/>
    <w:rsid w:val="00565B80"/>
    <w:rsid w:val="00591989"/>
    <w:rsid w:val="0060400D"/>
    <w:rsid w:val="00623A64"/>
    <w:rsid w:val="006B304F"/>
    <w:rsid w:val="006B7CBA"/>
    <w:rsid w:val="007A155C"/>
    <w:rsid w:val="007A760B"/>
    <w:rsid w:val="007C4F71"/>
    <w:rsid w:val="007D0970"/>
    <w:rsid w:val="007D588A"/>
    <w:rsid w:val="007E0E47"/>
    <w:rsid w:val="007E3B64"/>
    <w:rsid w:val="007E40BD"/>
    <w:rsid w:val="007E52BD"/>
    <w:rsid w:val="00806181"/>
    <w:rsid w:val="00824FB2"/>
    <w:rsid w:val="00826643"/>
    <w:rsid w:val="00830D9C"/>
    <w:rsid w:val="00844DEA"/>
    <w:rsid w:val="00860139"/>
    <w:rsid w:val="008A4EE5"/>
    <w:rsid w:val="008A74E6"/>
    <w:rsid w:val="008F1164"/>
    <w:rsid w:val="008F5E4F"/>
    <w:rsid w:val="0090511D"/>
    <w:rsid w:val="00965AE3"/>
    <w:rsid w:val="009B4EAF"/>
    <w:rsid w:val="009B6F92"/>
    <w:rsid w:val="009B776D"/>
    <w:rsid w:val="009D526B"/>
    <w:rsid w:val="009E5F03"/>
    <w:rsid w:val="00A27157"/>
    <w:rsid w:val="00A41E63"/>
    <w:rsid w:val="00A8239D"/>
    <w:rsid w:val="00AC10C8"/>
    <w:rsid w:val="00AF0E74"/>
    <w:rsid w:val="00B0026C"/>
    <w:rsid w:val="00B50073"/>
    <w:rsid w:val="00B503A5"/>
    <w:rsid w:val="00B810E2"/>
    <w:rsid w:val="00BB2025"/>
    <w:rsid w:val="00BD60FB"/>
    <w:rsid w:val="00BF2FD3"/>
    <w:rsid w:val="00BF5030"/>
    <w:rsid w:val="00C058B3"/>
    <w:rsid w:val="00C84BB1"/>
    <w:rsid w:val="00C87920"/>
    <w:rsid w:val="00CC0E5E"/>
    <w:rsid w:val="00CE536E"/>
    <w:rsid w:val="00D450AF"/>
    <w:rsid w:val="00D45107"/>
    <w:rsid w:val="00D63519"/>
    <w:rsid w:val="00D81BCB"/>
    <w:rsid w:val="00DB4B61"/>
    <w:rsid w:val="00E1457A"/>
    <w:rsid w:val="00E449C5"/>
    <w:rsid w:val="00EC47B2"/>
    <w:rsid w:val="00ED2C3E"/>
    <w:rsid w:val="00ED768F"/>
    <w:rsid w:val="00EF5B0C"/>
    <w:rsid w:val="00F02B3F"/>
    <w:rsid w:val="00F070EE"/>
    <w:rsid w:val="00F07CAC"/>
    <w:rsid w:val="00F247BF"/>
    <w:rsid w:val="00F453F7"/>
    <w:rsid w:val="00F576F8"/>
    <w:rsid w:val="00F810A9"/>
    <w:rsid w:val="00FA126D"/>
    <w:rsid w:val="00FB66F2"/>
    <w:rsid w:val="00FF0B9B"/>
    <w:rsid w:val="00FF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0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E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5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510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5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5107"/>
    <w:rPr>
      <w:sz w:val="18"/>
      <w:szCs w:val="18"/>
    </w:rPr>
  </w:style>
  <w:style w:type="paragraph" w:styleId="a6">
    <w:name w:val="List Paragraph"/>
    <w:basedOn w:val="a"/>
    <w:uiPriority w:val="34"/>
    <w:qFormat/>
    <w:rsid w:val="008266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0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10" Target="stylesWithEffects.xml" Type="http://schemas.microsoft.com/office/2007/relationships/stylesWithEffect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444</Words>
  <Characters>2533</Characters>
  <Application>Microsoft Office Word</Application>
  <DocSecurity>0</DocSecurity>
  <Lines>21</Lines>
  <Paragraphs>5</Paragraphs>
  <ScaleCrop>false</ScaleCrop>
  <Company>china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2015-10-14T08:34:00Z</dcterms:created>
  <dc:creator>User</dc:creator>
  <cp:lastModifiedBy>微软用户</cp:lastModifiedBy>
  <dcterms:modified xsi:type="dcterms:W3CDTF">2015-11-10T14:54:00Z</dcterms:modified>
  <cp:revision>83</cp:revision>
</cp:coreProperties>
</file>