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A2F8" w14:textId="77777777" w:rsidR="00E92FF0" w:rsidRDefault="00E92FF0" w:rsidP="00E92FF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92FF0">
        <w:rPr>
          <w:rFonts w:ascii="黑体" w:eastAsia="黑体" w:hAnsi="黑体" w:hint="eastAsia"/>
          <w:sz w:val="32"/>
          <w:szCs w:val="32"/>
        </w:rPr>
        <w:t>附件1</w:t>
      </w:r>
    </w:p>
    <w:p w14:paraId="02E2AEA8" w14:textId="77777777" w:rsidR="00E92FF0" w:rsidRPr="00E92FF0" w:rsidRDefault="00E92FF0" w:rsidP="00E92FF0">
      <w:pPr>
        <w:widowControl/>
        <w:jc w:val="left"/>
        <w:rPr>
          <w:rFonts w:ascii="黑体" w:eastAsia="黑体" w:hAnsi="黑体"/>
          <w:sz w:val="36"/>
          <w:szCs w:val="36"/>
        </w:rPr>
      </w:pPr>
    </w:p>
    <w:p w14:paraId="4D531D1A" w14:textId="77777777" w:rsidR="00E92FF0" w:rsidRPr="00E92FF0" w:rsidRDefault="00E92FF0" w:rsidP="00E92FF0">
      <w:pPr>
        <w:spacing w:line="58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E92FF0">
        <w:rPr>
          <w:rFonts w:ascii="宋体" w:eastAsia="宋体" w:hAnsi="宋体"/>
          <w:b/>
          <w:sz w:val="44"/>
          <w:szCs w:val="44"/>
        </w:rPr>
        <w:t>2019年大连商品交易所十大期货投研团队</w:t>
      </w:r>
    </w:p>
    <w:p w14:paraId="08905685" w14:textId="77777777" w:rsidR="00E92FF0" w:rsidRPr="00E92FF0" w:rsidRDefault="00E92FF0" w:rsidP="00E92FF0">
      <w:pPr>
        <w:spacing w:line="580" w:lineRule="exact"/>
        <w:jc w:val="center"/>
        <w:rPr>
          <w:rFonts w:ascii="宋体" w:eastAsia="宋体" w:hAnsi="宋体"/>
          <w:sz w:val="44"/>
          <w:szCs w:val="44"/>
        </w:rPr>
      </w:pPr>
      <w:r w:rsidRPr="00E92FF0">
        <w:rPr>
          <w:rFonts w:ascii="宋体" w:eastAsia="宋体" w:hAnsi="宋体"/>
          <w:b/>
          <w:sz w:val="44"/>
          <w:szCs w:val="44"/>
        </w:rPr>
        <w:t>评选方案</w:t>
      </w:r>
    </w:p>
    <w:p w14:paraId="2453E39E" w14:textId="77777777" w:rsidR="00E92FF0" w:rsidRPr="00E92FF0" w:rsidRDefault="00E92FF0" w:rsidP="00E92FF0">
      <w:pPr>
        <w:spacing w:line="58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414FD9D3" w14:textId="77777777" w:rsidR="00E92FF0" w:rsidRPr="00E92FF0" w:rsidRDefault="00E92FF0" w:rsidP="00E92FF0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E92FF0">
        <w:rPr>
          <w:rFonts w:ascii="黑体" w:eastAsia="黑体" w:hAnsi="黑体"/>
          <w:sz w:val="32"/>
          <w:szCs w:val="32"/>
        </w:rPr>
        <w:t xml:space="preserve">第一部分 </w:t>
      </w:r>
      <w:r w:rsidRPr="00E92FF0">
        <w:rPr>
          <w:rFonts w:ascii="黑体" w:eastAsia="黑体" w:hAnsi="黑体"/>
          <w:sz w:val="32"/>
          <w:szCs w:val="32"/>
        </w:rPr>
        <w:t xml:space="preserve"> </w:t>
      </w:r>
      <w:r w:rsidRPr="00E92FF0">
        <w:rPr>
          <w:rFonts w:ascii="黑体" w:eastAsia="黑体" w:hAnsi="黑体"/>
          <w:sz w:val="32"/>
          <w:szCs w:val="32"/>
        </w:rPr>
        <w:t>评选相关事项</w:t>
      </w:r>
    </w:p>
    <w:p w14:paraId="2F643AB0" w14:textId="77777777" w:rsidR="00E92FF0" w:rsidRPr="00E92FF0" w:rsidRDefault="00E92FF0" w:rsidP="00E92FF0">
      <w:pPr>
        <w:spacing w:line="580" w:lineRule="exact"/>
        <w:ind w:firstLine="600"/>
        <w:rPr>
          <w:rFonts w:ascii="黑体" w:eastAsia="黑体" w:hAnsi="黑体"/>
          <w:sz w:val="32"/>
          <w:szCs w:val="32"/>
        </w:rPr>
      </w:pPr>
      <w:r w:rsidRPr="00E92FF0">
        <w:rPr>
          <w:rFonts w:ascii="黑体" w:eastAsia="黑体" w:hAnsi="黑体"/>
          <w:sz w:val="32"/>
          <w:szCs w:val="32"/>
        </w:rPr>
        <w:t>一、主办方及评选时间</w:t>
      </w:r>
    </w:p>
    <w:p w14:paraId="332C2CE8" w14:textId="77777777" w:rsidR="00E92FF0" w:rsidRPr="00E92FF0" w:rsidRDefault="00E92FF0" w:rsidP="00E92FF0">
      <w:pPr>
        <w:spacing w:line="58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1</w:t>
      </w:r>
      <w:r w:rsidRPr="00E92FF0">
        <w:rPr>
          <w:rFonts w:ascii="Times New Roman" w:eastAsia="仿宋_GB2312" w:hAnsi="Times New Roman"/>
          <w:sz w:val="32"/>
          <w:szCs w:val="32"/>
        </w:rPr>
        <w:t>、主办方：大连商品交易所</w:t>
      </w:r>
    </w:p>
    <w:p w14:paraId="40C3983F" w14:textId="77777777" w:rsidR="00E92FF0" w:rsidRPr="00E92FF0" w:rsidRDefault="00E92FF0" w:rsidP="00E92FF0">
      <w:pPr>
        <w:spacing w:line="58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2</w:t>
      </w:r>
      <w:r w:rsidRPr="00E92FF0">
        <w:rPr>
          <w:rFonts w:ascii="Times New Roman" w:eastAsia="仿宋_GB2312" w:hAnsi="Times New Roman"/>
          <w:sz w:val="32"/>
          <w:szCs w:val="32"/>
        </w:rPr>
        <w:t>、合作媒体：和讯网、新浪网、期货日报</w:t>
      </w:r>
    </w:p>
    <w:p w14:paraId="2AB48C2B" w14:textId="77777777" w:rsidR="00E92FF0" w:rsidRPr="00E92FF0" w:rsidRDefault="00E92FF0" w:rsidP="00E92FF0">
      <w:pPr>
        <w:spacing w:line="58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3</w:t>
      </w:r>
      <w:r w:rsidRPr="00E92FF0">
        <w:rPr>
          <w:rFonts w:ascii="Times New Roman" w:eastAsia="仿宋_GB2312" w:hAnsi="Times New Roman"/>
          <w:sz w:val="32"/>
          <w:szCs w:val="32"/>
        </w:rPr>
        <w:t>、评选时间表</w:t>
      </w:r>
    </w:p>
    <w:p w14:paraId="6B721AF2" w14:textId="77777777" w:rsidR="00E92FF0" w:rsidRPr="00E92FF0" w:rsidRDefault="00E92FF0" w:rsidP="00E92FF0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E92FF0">
        <w:rPr>
          <w:rFonts w:ascii="Times New Roman" w:eastAsia="仿宋_GB2312" w:hAnsi="Times New Roman"/>
          <w:sz w:val="32"/>
          <w:szCs w:val="32"/>
        </w:rPr>
        <w:t>8</w:t>
      </w:r>
      <w:r w:rsidRPr="00E92FF0">
        <w:rPr>
          <w:rFonts w:ascii="Times New Roman" w:eastAsia="仿宋_GB2312" w:hAnsi="Times New Roman"/>
          <w:sz w:val="32"/>
          <w:szCs w:val="32"/>
        </w:rPr>
        <w:t>月</w:t>
      </w:r>
      <w:r w:rsidRPr="00E92FF0">
        <w:rPr>
          <w:rFonts w:ascii="Times New Roman" w:eastAsia="仿宋_GB2312" w:hAnsi="Times New Roman"/>
          <w:sz w:val="32"/>
          <w:szCs w:val="32"/>
        </w:rPr>
        <w:t>30</w:t>
      </w:r>
      <w:r w:rsidRPr="00E92FF0">
        <w:rPr>
          <w:rFonts w:ascii="Times New Roman" w:eastAsia="仿宋_GB2312" w:hAnsi="Times New Roman"/>
          <w:sz w:val="32"/>
          <w:szCs w:val="32"/>
        </w:rPr>
        <w:t>日</w:t>
      </w:r>
      <w:r w:rsidRPr="00E92FF0">
        <w:rPr>
          <w:rFonts w:ascii="Times New Roman" w:eastAsia="仿宋_GB2312" w:hAnsi="Times New Roman"/>
          <w:sz w:val="32"/>
          <w:szCs w:val="32"/>
        </w:rPr>
        <w:t>-11</w:t>
      </w:r>
      <w:r w:rsidRPr="00E92FF0">
        <w:rPr>
          <w:rFonts w:ascii="Times New Roman" w:eastAsia="仿宋_GB2312" w:hAnsi="Times New Roman"/>
          <w:sz w:val="32"/>
          <w:szCs w:val="32"/>
        </w:rPr>
        <w:t>月</w:t>
      </w:r>
      <w:r w:rsidRPr="00E92FF0">
        <w:rPr>
          <w:rFonts w:ascii="Times New Roman" w:eastAsia="仿宋_GB2312" w:hAnsi="Times New Roman"/>
          <w:sz w:val="32"/>
          <w:szCs w:val="32"/>
        </w:rPr>
        <w:t>25</w:t>
      </w:r>
      <w:r w:rsidRPr="00E92FF0">
        <w:rPr>
          <w:rFonts w:ascii="Times New Roman" w:eastAsia="仿宋_GB2312" w:hAnsi="Times New Roman"/>
          <w:sz w:val="32"/>
          <w:szCs w:val="32"/>
        </w:rPr>
        <w:t>日</w:t>
      </w:r>
      <w:r w:rsidRPr="00E92FF0">
        <w:rPr>
          <w:rFonts w:ascii="Times New Roman" w:eastAsia="仿宋_GB2312" w:hAnsi="Times New Roman"/>
          <w:sz w:val="32"/>
          <w:szCs w:val="32"/>
        </w:rPr>
        <w:t xml:space="preserve">  </w:t>
      </w:r>
      <w:r w:rsidRPr="00E92FF0">
        <w:rPr>
          <w:rFonts w:ascii="Times New Roman" w:eastAsia="仿宋_GB2312" w:hAnsi="Times New Roman"/>
          <w:sz w:val="32"/>
          <w:szCs w:val="32"/>
        </w:rPr>
        <w:t>开展评选活动</w:t>
      </w:r>
      <w:r w:rsidRPr="00E92FF0">
        <w:rPr>
          <w:rFonts w:ascii="Times New Roman" w:eastAsia="仿宋_GB2312" w:hAnsi="Times New Roman"/>
          <w:sz w:val="32"/>
          <w:szCs w:val="32"/>
        </w:rPr>
        <w:t xml:space="preserve">  </w:t>
      </w:r>
    </w:p>
    <w:p w14:paraId="1380A124" w14:textId="77777777" w:rsidR="00E92FF0" w:rsidRPr="00E92FF0" w:rsidRDefault="00E92FF0" w:rsidP="00E92FF0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E92FF0">
        <w:rPr>
          <w:rFonts w:ascii="Times New Roman" w:eastAsia="仿宋_GB2312" w:hAnsi="Times New Roman"/>
          <w:sz w:val="32"/>
          <w:szCs w:val="32"/>
        </w:rPr>
        <w:t>12</w:t>
      </w:r>
      <w:r w:rsidRPr="00E92FF0">
        <w:rPr>
          <w:rFonts w:ascii="Times New Roman" w:eastAsia="仿宋_GB2312" w:hAnsi="Times New Roman"/>
          <w:sz w:val="32"/>
          <w:szCs w:val="32"/>
        </w:rPr>
        <w:t>月初</w:t>
      </w:r>
      <w:r w:rsidRPr="00E92FF0">
        <w:rPr>
          <w:rFonts w:ascii="Times New Roman" w:eastAsia="仿宋_GB2312" w:hAnsi="Times New Roman"/>
          <w:sz w:val="32"/>
          <w:szCs w:val="32"/>
        </w:rPr>
        <w:t xml:space="preserve">  </w:t>
      </w:r>
      <w:r w:rsidRPr="00E92FF0">
        <w:rPr>
          <w:rFonts w:ascii="Times New Roman" w:eastAsia="仿宋_GB2312" w:hAnsi="Times New Roman"/>
          <w:sz w:val="32"/>
          <w:szCs w:val="32"/>
        </w:rPr>
        <w:t>现场评审会（另行通知）</w:t>
      </w:r>
    </w:p>
    <w:p w14:paraId="48B292DB" w14:textId="77777777" w:rsidR="00E92FF0" w:rsidRPr="00E92FF0" w:rsidRDefault="00E92FF0" w:rsidP="00E92FF0">
      <w:pPr>
        <w:spacing w:line="580" w:lineRule="exact"/>
        <w:ind w:firstLine="600"/>
        <w:rPr>
          <w:rFonts w:ascii="黑体" w:eastAsia="黑体" w:hAnsi="黑体"/>
          <w:sz w:val="32"/>
          <w:szCs w:val="32"/>
        </w:rPr>
      </w:pPr>
      <w:r w:rsidRPr="00E92FF0">
        <w:rPr>
          <w:rFonts w:ascii="黑体" w:eastAsia="黑体" w:hAnsi="黑体"/>
          <w:sz w:val="32"/>
          <w:szCs w:val="32"/>
        </w:rPr>
        <w:t>二、参加要求</w:t>
      </w:r>
    </w:p>
    <w:p w14:paraId="05B8BEEB" w14:textId="77777777" w:rsidR="00E92FF0" w:rsidRPr="00E92FF0" w:rsidRDefault="00E92FF0" w:rsidP="00E92FF0">
      <w:pPr>
        <w:spacing w:line="58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1</w:t>
      </w:r>
      <w:r w:rsidRPr="00E92FF0">
        <w:rPr>
          <w:rFonts w:ascii="Times New Roman" w:eastAsia="仿宋_GB2312" w:hAnsi="Times New Roman"/>
          <w:sz w:val="32"/>
          <w:szCs w:val="32"/>
        </w:rPr>
        <w:t>、由期货公司组队参评，</w:t>
      </w:r>
      <w:r w:rsidRPr="00E92FF0">
        <w:rPr>
          <w:rFonts w:ascii="Times New Roman" w:eastAsia="仿宋_GB2312" w:hAnsi="Times New Roman"/>
          <w:b/>
          <w:sz w:val="32"/>
          <w:szCs w:val="32"/>
        </w:rPr>
        <w:t>团队成员可为期货公司及子公司、产业企业及投资机构人员</w:t>
      </w:r>
      <w:r w:rsidRPr="00E92FF0">
        <w:rPr>
          <w:rFonts w:ascii="Times New Roman" w:eastAsia="仿宋_GB2312" w:hAnsi="Times New Roman"/>
          <w:sz w:val="32"/>
          <w:szCs w:val="32"/>
        </w:rPr>
        <w:t>；</w:t>
      </w:r>
    </w:p>
    <w:p w14:paraId="1B80EB4E" w14:textId="77777777" w:rsidR="00E92FF0" w:rsidRPr="00E92FF0" w:rsidRDefault="00E92FF0" w:rsidP="00E92FF0">
      <w:pPr>
        <w:spacing w:line="58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2</w:t>
      </w:r>
      <w:r w:rsidRPr="00E92FF0">
        <w:rPr>
          <w:rFonts w:ascii="Times New Roman" w:eastAsia="仿宋_GB2312" w:hAnsi="Times New Roman"/>
          <w:sz w:val="32"/>
          <w:szCs w:val="32"/>
        </w:rPr>
        <w:t>、每家期货公司最多同时</w:t>
      </w:r>
      <w:r w:rsidRPr="00E92FF0">
        <w:rPr>
          <w:rFonts w:ascii="Times New Roman" w:eastAsia="仿宋_GB2312" w:hAnsi="Times New Roman"/>
          <w:sz w:val="32"/>
          <w:szCs w:val="32"/>
        </w:rPr>
        <w:t>2</w:t>
      </w:r>
      <w:r w:rsidRPr="00E92FF0">
        <w:rPr>
          <w:rFonts w:ascii="Times New Roman" w:eastAsia="仿宋_GB2312" w:hAnsi="Times New Roman"/>
          <w:sz w:val="32"/>
          <w:szCs w:val="32"/>
        </w:rPr>
        <w:t>个团队报名；</w:t>
      </w:r>
    </w:p>
    <w:p w14:paraId="3BCFD013" w14:textId="77777777" w:rsidR="00E92FF0" w:rsidRPr="00E92FF0" w:rsidRDefault="00E92FF0" w:rsidP="00E92FF0">
      <w:pPr>
        <w:spacing w:line="58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3</w:t>
      </w:r>
      <w:r w:rsidRPr="00E92FF0">
        <w:rPr>
          <w:rFonts w:ascii="Times New Roman" w:eastAsia="仿宋_GB2312" w:hAnsi="Times New Roman"/>
          <w:sz w:val="32"/>
          <w:szCs w:val="32"/>
        </w:rPr>
        <w:t>、每个团队成员最多</w:t>
      </w:r>
      <w:r w:rsidRPr="00E92FF0">
        <w:rPr>
          <w:rFonts w:ascii="Times New Roman" w:eastAsia="仿宋_GB2312" w:hAnsi="Times New Roman"/>
          <w:sz w:val="32"/>
          <w:szCs w:val="32"/>
        </w:rPr>
        <w:t>6</w:t>
      </w:r>
      <w:r w:rsidRPr="00E92FF0">
        <w:rPr>
          <w:rFonts w:ascii="Times New Roman" w:eastAsia="仿宋_GB2312" w:hAnsi="Times New Roman"/>
          <w:sz w:val="32"/>
          <w:szCs w:val="32"/>
        </w:rPr>
        <w:t>人，设领队</w:t>
      </w:r>
      <w:r w:rsidRPr="00E92FF0">
        <w:rPr>
          <w:rFonts w:ascii="Times New Roman" w:eastAsia="仿宋_GB2312" w:hAnsi="Times New Roman"/>
          <w:sz w:val="32"/>
          <w:szCs w:val="32"/>
        </w:rPr>
        <w:t>1</w:t>
      </w:r>
      <w:r w:rsidRPr="00E92FF0">
        <w:rPr>
          <w:rFonts w:ascii="Times New Roman" w:eastAsia="仿宋_GB2312" w:hAnsi="Times New Roman"/>
          <w:sz w:val="32"/>
          <w:szCs w:val="32"/>
        </w:rPr>
        <w:t>人，须明确各成员在团队中的职责；</w:t>
      </w:r>
    </w:p>
    <w:p w14:paraId="2E6E4058" w14:textId="77777777" w:rsidR="00E92FF0" w:rsidRPr="00E92FF0" w:rsidRDefault="00E92FF0" w:rsidP="00E92FF0">
      <w:pPr>
        <w:spacing w:line="58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4</w:t>
      </w:r>
      <w:r w:rsidRPr="00E92FF0">
        <w:rPr>
          <w:rFonts w:ascii="Times New Roman" w:eastAsia="仿宋_GB2312" w:hAnsi="Times New Roman"/>
          <w:sz w:val="32"/>
          <w:szCs w:val="32"/>
        </w:rPr>
        <w:t>、报名截止日：即日起至</w:t>
      </w:r>
      <w:r w:rsidRPr="00E92FF0">
        <w:rPr>
          <w:rFonts w:ascii="Times New Roman" w:eastAsia="仿宋_GB2312" w:hAnsi="Times New Roman"/>
          <w:sz w:val="32"/>
          <w:szCs w:val="32"/>
        </w:rPr>
        <w:t>2019</w:t>
      </w:r>
      <w:r w:rsidRPr="00E92FF0">
        <w:rPr>
          <w:rFonts w:ascii="Times New Roman" w:eastAsia="仿宋_GB2312" w:hAnsi="Times New Roman"/>
          <w:sz w:val="32"/>
          <w:szCs w:val="32"/>
        </w:rPr>
        <w:t>年</w:t>
      </w:r>
      <w:r w:rsidRPr="00E92FF0">
        <w:rPr>
          <w:rFonts w:ascii="Times New Roman" w:eastAsia="仿宋_GB2312" w:hAnsi="Times New Roman"/>
          <w:sz w:val="32"/>
          <w:szCs w:val="32"/>
        </w:rPr>
        <w:t>8</w:t>
      </w:r>
      <w:r w:rsidRPr="00E92FF0">
        <w:rPr>
          <w:rFonts w:ascii="Times New Roman" w:eastAsia="仿宋_GB2312" w:hAnsi="Times New Roman"/>
          <w:sz w:val="32"/>
          <w:szCs w:val="32"/>
        </w:rPr>
        <w:t>月</w:t>
      </w:r>
      <w:r w:rsidRPr="00E92FF0">
        <w:rPr>
          <w:rFonts w:ascii="Times New Roman" w:eastAsia="仿宋_GB2312" w:hAnsi="Times New Roman"/>
          <w:sz w:val="32"/>
          <w:szCs w:val="32"/>
        </w:rPr>
        <w:t>22</w:t>
      </w:r>
      <w:r w:rsidRPr="00E92FF0">
        <w:rPr>
          <w:rFonts w:ascii="Times New Roman" w:eastAsia="仿宋_GB2312" w:hAnsi="Times New Roman"/>
          <w:sz w:val="32"/>
          <w:szCs w:val="32"/>
        </w:rPr>
        <w:t>日；</w:t>
      </w:r>
    </w:p>
    <w:p w14:paraId="56A748D5" w14:textId="77777777" w:rsidR="00E92FF0" w:rsidRPr="00E92FF0" w:rsidRDefault="00E92FF0" w:rsidP="00E92FF0">
      <w:pPr>
        <w:spacing w:line="58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5</w:t>
      </w:r>
      <w:r w:rsidRPr="00E92FF0">
        <w:rPr>
          <w:rFonts w:ascii="Times New Roman" w:eastAsia="仿宋_GB2312" w:hAnsi="Times New Roman"/>
          <w:sz w:val="32"/>
          <w:szCs w:val="32"/>
        </w:rPr>
        <w:t>、请报名团队填写《团队报名表》，并将申请表（</w:t>
      </w:r>
      <w:r w:rsidRPr="00E92FF0">
        <w:rPr>
          <w:rFonts w:ascii="Times New Roman" w:eastAsia="仿宋_GB2312" w:hAnsi="Times New Roman"/>
          <w:sz w:val="32"/>
          <w:szCs w:val="32"/>
        </w:rPr>
        <w:t>word</w:t>
      </w:r>
      <w:r w:rsidRPr="00E92FF0">
        <w:rPr>
          <w:rFonts w:ascii="Times New Roman" w:eastAsia="仿宋_GB2312" w:hAnsi="Times New Roman"/>
          <w:sz w:val="32"/>
          <w:szCs w:val="32"/>
        </w:rPr>
        <w:t>版及加盖公章的扫描剑）在报名时限内上传至报名通道</w:t>
      </w:r>
      <w:r w:rsidRPr="00E92FF0">
        <w:rPr>
          <w:rFonts w:ascii="Times New Roman" w:eastAsia="仿宋_GB2312" w:hAnsi="Times New Roman"/>
          <w:sz w:val="32"/>
          <w:szCs w:val="32"/>
        </w:rPr>
        <w:t>http://tytdpx2019.mikecrm.com/528BzRW</w:t>
      </w:r>
      <w:r w:rsidRPr="00E92FF0">
        <w:rPr>
          <w:rFonts w:ascii="Times New Roman" w:eastAsia="仿宋_GB2312" w:hAnsi="Times New Roman"/>
          <w:sz w:val="32"/>
          <w:szCs w:val="32"/>
        </w:rPr>
        <w:t>，</w:t>
      </w:r>
      <w:r w:rsidRPr="00E92FF0">
        <w:rPr>
          <w:rStyle w:val="a5"/>
          <w:rFonts w:ascii="Times New Roman" w:eastAsia="仿宋_GB2312" w:hAnsi="Times New Roman"/>
          <w:color w:val="auto"/>
          <w:sz w:val="32"/>
          <w:szCs w:val="32"/>
          <w:u w:val="none"/>
        </w:rPr>
        <w:t>若盖章版不能及时上传请发送至邮箱</w:t>
      </w:r>
      <w:r w:rsidRPr="00E92FF0">
        <w:rPr>
          <w:rStyle w:val="a5"/>
          <w:rFonts w:ascii="Times New Roman" w:eastAsia="仿宋_GB2312" w:hAnsi="Times New Roman"/>
          <w:color w:val="auto"/>
          <w:sz w:val="32"/>
          <w:szCs w:val="32"/>
          <w:u w:val="none"/>
        </w:rPr>
        <w:t>sdpx@dce.com.cn</w:t>
      </w:r>
      <w:r w:rsidRPr="00E92FF0">
        <w:rPr>
          <w:rFonts w:ascii="Times New Roman" w:eastAsia="仿宋_GB2312" w:hAnsi="Times New Roman"/>
          <w:sz w:val="32"/>
          <w:szCs w:val="32"/>
        </w:rPr>
        <w:t>，申请获批后即可参加</w:t>
      </w:r>
      <w:r w:rsidRPr="00E92FF0">
        <w:rPr>
          <w:rFonts w:ascii="Times New Roman" w:eastAsia="仿宋_GB2312" w:hAnsi="Times New Roman"/>
          <w:sz w:val="32"/>
          <w:szCs w:val="32"/>
        </w:rPr>
        <w:lastRenderedPageBreak/>
        <w:t>评选，请团队联系人留意评选</w:t>
      </w:r>
      <w:r w:rsidRPr="00E92FF0">
        <w:rPr>
          <w:rFonts w:ascii="Times New Roman" w:eastAsia="仿宋_GB2312" w:hAnsi="Times New Roman"/>
          <w:sz w:val="32"/>
          <w:szCs w:val="32"/>
        </w:rPr>
        <w:t>QQ</w:t>
      </w:r>
      <w:r w:rsidRPr="00E92FF0">
        <w:rPr>
          <w:rFonts w:ascii="Times New Roman" w:eastAsia="仿宋_GB2312" w:hAnsi="Times New Roman"/>
          <w:sz w:val="32"/>
          <w:szCs w:val="32"/>
        </w:rPr>
        <w:t>群</w:t>
      </w:r>
      <w:r w:rsidRPr="00E92FF0">
        <w:rPr>
          <w:rFonts w:ascii="Times New Roman" w:eastAsia="仿宋_GB2312" w:hAnsi="Times New Roman"/>
          <w:sz w:val="32"/>
          <w:szCs w:val="32"/>
        </w:rPr>
        <w:t>384367932</w:t>
      </w:r>
      <w:r w:rsidRPr="00E92FF0">
        <w:rPr>
          <w:rFonts w:ascii="Times New Roman" w:eastAsia="仿宋_GB2312" w:hAnsi="Times New Roman"/>
          <w:sz w:val="32"/>
          <w:szCs w:val="32"/>
        </w:rPr>
        <w:t>通知信息。</w:t>
      </w:r>
    </w:p>
    <w:p w14:paraId="6AA1FD8D" w14:textId="77777777" w:rsidR="00E92FF0" w:rsidRPr="00E92FF0" w:rsidRDefault="00E92FF0" w:rsidP="00E92FF0">
      <w:pPr>
        <w:spacing w:line="580" w:lineRule="exact"/>
        <w:ind w:firstLine="600"/>
        <w:rPr>
          <w:rFonts w:ascii="黑体" w:eastAsia="黑体" w:hAnsi="黑体"/>
          <w:sz w:val="32"/>
          <w:szCs w:val="32"/>
        </w:rPr>
      </w:pPr>
      <w:r w:rsidRPr="00E92FF0">
        <w:rPr>
          <w:rFonts w:ascii="黑体" w:eastAsia="黑体" w:hAnsi="黑体"/>
          <w:sz w:val="32"/>
          <w:szCs w:val="32"/>
        </w:rPr>
        <w:t>三、评选奖项</w:t>
      </w:r>
    </w:p>
    <w:p w14:paraId="6388F2D2" w14:textId="77777777" w:rsidR="00E92FF0" w:rsidRPr="00E92FF0" w:rsidRDefault="00E92FF0" w:rsidP="00E92FF0">
      <w:pPr>
        <w:spacing w:line="580" w:lineRule="exact"/>
        <w:ind w:firstLineChars="192" w:firstLine="614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1</w:t>
      </w:r>
      <w:r w:rsidRPr="00E92FF0">
        <w:rPr>
          <w:rFonts w:ascii="Times New Roman" w:eastAsia="仿宋_GB2312" w:hAnsi="Times New Roman"/>
          <w:sz w:val="32"/>
          <w:szCs w:val="32"/>
        </w:rPr>
        <w:t>、大连商品交易所十大期货投研团队（总成绩排名前</w:t>
      </w:r>
      <w:r w:rsidRPr="00E92FF0">
        <w:rPr>
          <w:rFonts w:ascii="Times New Roman" w:eastAsia="仿宋_GB2312" w:hAnsi="Times New Roman"/>
          <w:sz w:val="32"/>
          <w:szCs w:val="32"/>
        </w:rPr>
        <w:t>10</w:t>
      </w:r>
      <w:r w:rsidRPr="00E92FF0">
        <w:rPr>
          <w:rFonts w:ascii="Times New Roman" w:eastAsia="仿宋_GB2312" w:hAnsi="Times New Roman"/>
          <w:sz w:val="32"/>
          <w:szCs w:val="32"/>
        </w:rPr>
        <w:t>）：</w:t>
      </w:r>
      <w:r w:rsidRPr="00E92FF0">
        <w:rPr>
          <w:rFonts w:ascii="Times New Roman" w:eastAsia="仿宋_GB2312" w:hAnsi="Times New Roman"/>
          <w:sz w:val="32"/>
          <w:szCs w:val="32"/>
        </w:rPr>
        <w:t>10</w:t>
      </w:r>
      <w:r w:rsidRPr="00E92FF0">
        <w:rPr>
          <w:rFonts w:ascii="Times New Roman" w:eastAsia="仿宋_GB2312" w:hAnsi="Times New Roman"/>
          <w:sz w:val="32"/>
          <w:szCs w:val="32"/>
        </w:rPr>
        <w:t>名；</w:t>
      </w:r>
    </w:p>
    <w:p w14:paraId="17D85203" w14:textId="77777777" w:rsidR="00E92FF0" w:rsidRPr="00E92FF0" w:rsidRDefault="00E92FF0" w:rsidP="00E92FF0">
      <w:pPr>
        <w:spacing w:line="580" w:lineRule="exact"/>
        <w:ind w:firstLineChars="192" w:firstLine="614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2</w:t>
      </w:r>
      <w:r w:rsidRPr="00E92FF0">
        <w:rPr>
          <w:rFonts w:ascii="Times New Roman" w:eastAsia="仿宋_GB2312" w:hAnsi="Times New Roman"/>
          <w:sz w:val="32"/>
          <w:szCs w:val="32"/>
        </w:rPr>
        <w:t>、大连商品交易所优秀期货投研团队（总成绩排名</w:t>
      </w:r>
      <w:r w:rsidRPr="00E92FF0">
        <w:rPr>
          <w:rFonts w:ascii="Times New Roman" w:eastAsia="仿宋_GB2312" w:hAnsi="Times New Roman"/>
          <w:sz w:val="32"/>
          <w:szCs w:val="32"/>
        </w:rPr>
        <w:t>11</w:t>
      </w:r>
      <w:r w:rsidRPr="00E92FF0">
        <w:rPr>
          <w:rFonts w:ascii="Times New Roman" w:eastAsia="仿宋_GB2312" w:hAnsi="Times New Roman"/>
          <w:sz w:val="32"/>
          <w:szCs w:val="32"/>
        </w:rPr>
        <w:t>－</w:t>
      </w:r>
      <w:r w:rsidRPr="00E92FF0">
        <w:rPr>
          <w:rFonts w:ascii="Times New Roman" w:eastAsia="仿宋_GB2312" w:hAnsi="Times New Roman"/>
          <w:sz w:val="32"/>
          <w:szCs w:val="32"/>
        </w:rPr>
        <w:t>20</w:t>
      </w:r>
      <w:r w:rsidRPr="00E92FF0">
        <w:rPr>
          <w:rFonts w:ascii="Times New Roman" w:eastAsia="仿宋_GB2312" w:hAnsi="Times New Roman"/>
          <w:sz w:val="32"/>
          <w:szCs w:val="32"/>
        </w:rPr>
        <w:t>名）：</w:t>
      </w:r>
      <w:r w:rsidRPr="00E92FF0">
        <w:rPr>
          <w:rFonts w:ascii="Times New Roman" w:eastAsia="仿宋_GB2312" w:hAnsi="Times New Roman"/>
          <w:sz w:val="32"/>
          <w:szCs w:val="32"/>
        </w:rPr>
        <w:t>10</w:t>
      </w:r>
      <w:r w:rsidRPr="00E92FF0">
        <w:rPr>
          <w:rFonts w:ascii="Times New Roman" w:eastAsia="仿宋_GB2312" w:hAnsi="Times New Roman"/>
          <w:sz w:val="32"/>
          <w:szCs w:val="32"/>
        </w:rPr>
        <w:t>名。</w:t>
      </w:r>
    </w:p>
    <w:p w14:paraId="60CEE9E5" w14:textId="77777777" w:rsidR="00E92FF0" w:rsidRPr="00E92FF0" w:rsidRDefault="00E92FF0" w:rsidP="00E92FF0">
      <w:pPr>
        <w:spacing w:line="580" w:lineRule="exact"/>
        <w:ind w:firstLineChars="192" w:firstLine="614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3</w:t>
      </w:r>
      <w:r w:rsidRPr="00E92FF0">
        <w:rPr>
          <w:rFonts w:ascii="Times New Roman" w:eastAsia="仿宋_GB2312" w:hAnsi="Times New Roman"/>
          <w:sz w:val="32"/>
          <w:szCs w:val="32"/>
        </w:rPr>
        <w:t>、期权单项奖（期权评比总成绩排名前</w:t>
      </w:r>
      <w:r w:rsidRPr="00E92FF0">
        <w:rPr>
          <w:rFonts w:ascii="Times New Roman" w:eastAsia="仿宋_GB2312" w:hAnsi="Times New Roman"/>
          <w:sz w:val="32"/>
          <w:szCs w:val="32"/>
        </w:rPr>
        <w:t>5</w:t>
      </w:r>
      <w:r w:rsidRPr="00E92FF0">
        <w:rPr>
          <w:rFonts w:ascii="Times New Roman" w:eastAsia="仿宋_GB2312" w:hAnsi="Times New Roman"/>
          <w:sz w:val="32"/>
          <w:szCs w:val="32"/>
        </w:rPr>
        <w:t>名）：不超过</w:t>
      </w:r>
      <w:r w:rsidRPr="00E92FF0">
        <w:rPr>
          <w:rFonts w:ascii="Times New Roman" w:eastAsia="仿宋_GB2312" w:hAnsi="Times New Roman"/>
          <w:sz w:val="32"/>
          <w:szCs w:val="32"/>
        </w:rPr>
        <w:t>5</w:t>
      </w:r>
      <w:r w:rsidRPr="00E92FF0">
        <w:rPr>
          <w:rFonts w:ascii="Times New Roman" w:eastAsia="仿宋_GB2312" w:hAnsi="Times New Roman"/>
          <w:sz w:val="32"/>
          <w:szCs w:val="32"/>
        </w:rPr>
        <w:t>名。</w:t>
      </w:r>
    </w:p>
    <w:p w14:paraId="7CEFE7DB" w14:textId="77777777" w:rsidR="00E92FF0" w:rsidRPr="00E92FF0" w:rsidRDefault="00E92FF0" w:rsidP="00E92FF0">
      <w:pPr>
        <w:spacing w:line="58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1A9EAB74" w14:textId="77777777" w:rsidR="00E92FF0" w:rsidRPr="00E92FF0" w:rsidRDefault="00E92FF0" w:rsidP="00E92FF0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E92FF0">
        <w:rPr>
          <w:rFonts w:ascii="黑体" w:eastAsia="黑体" w:hAnsi="黑体"/>
          <w:sz w:val="32"/>
          <w:szCs w:val="32"/>
        </w:rPr>
        <w:t>第二部分</w:t>
      </w:r>
      <w:r>
        <w:rPr>
          <w:rFonts w:ascii="黑体" w:eastAsia="黑体" w:hAnsi="黑体"/>
          <w:sz w:val="32"/>
          <w:szCs w:val="32"/>
        </w:rPr>
        <w:t xml:space="preserve">  </w:t>
      </w:r>
      <w:r w:rsidRPr="00E92FF0">
        <w:rPr>
          <w:rFonts w:ascii="黑体" w:eastAsia="黑体" w:hAnsi="黑体"/>
          <w:sz w:val="32"/>
          <w:szCs w:val="32"/>
        </w:rPr>
        <w:t>评选规则</w:t>
      </w:r>
    </w:p>
    <w:p w14:paraId="54245463" w14:textId="77777777" w:rsidR="00E92FF0" w:rsidRPr="00E92FF0" w:rsidRDefault="00E92FF0" w:rsidP="00E92FF0">
      <w:pPr>
        <w:spacing w:line="580" w:lineRule="exact"/>
        <w:ind w:firstLine="600"/>
        <w:rPr>
          <w:rFonts w:ascii="黑体" w:eastAsia="黑体" w:hAnsi="黑体"/>
          <w:sz w:val="32"/>
          <w:szCs w:val="32"/>
        </w:rPr>
      </w:pPr>
      <w:r w:rsidRPr="00E92FF0">
        <w:rPr>
          <w:rFonts w:ascii="黑体" w:eastAsia="黑体" w:hAnsi="黑体"/>
          <w:sz w:val="32"/>
          <w:szCs w:val="32"/>
        </w:rPr>
        <w:t>一、交易策略报告（40％权重，专家评审）</w:t>
      </w:r>
    </w:p>
    <w:p w14:paraId="10C62C3D" w14:textId="77777777" w:rsidR="00E92FF0" w:rsidRPr="00E92FF0" w:rsidRDefault="00E92FF0" w:rsidP="00E92FF0">
      <w:pPr>
        <w:spacing w:line="580" w:lineRule="exact"/>
        <w:ind w:firstLine="61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1</w:t>
      </w:r>
      <w:r w:rsidRPr="00E92FF0">
        <w:rPr>
          <w:rFonts w:ascii="Times New Roman" w:eastAsia="仿宋_GB2312" w:hAnsi="Times New Roman"/>
          <w:sz w:val="32"/>
          <w:szCs w:val="32"/>
        </w:rPr>
        <w:t>、满足如下条件的团队入围策略报告评审：（</w:t>
      </w:r>
      <w:r w:rsidRPr="00E92FF0">
        <w:rPr>
          <w:rFonts w:ascii="Times New Roman" w:eastAsia="仿宋_GB2312" w:hAnsi="Times New Roman"/>
          <w:sz w:val="32"/>
          <w:szCs w:val="32"/>
        </w:rPr>
        <w:t>1</w:t>
      </w:r>
      <w:r w:rsidRPr="00E92FF0">
        <w:rPr>
          <w:rFonts w:ascii="Times New Roman" w:eastAsia="仿宋_GB2312" w:hAnsi="Times New Roman"/>
          <w:sz w:val="32"/>
          <w:szCs w:val="32"/>
        </w:rPr>
        <w:t>）评选期间模拟交易累计收益率为正；（</w:t>
      </w:r>
      <w:r w:rsidRPr="00E92FF0">
        <w:rPr>
          <w:rFonts w:ascii="Times New Roman" w:eastAsia="仿宋_GB2312" w:hAnsi="Times New Roman"/>
          <w:sz w:val="32"/>
          <w:szCs w:val="32"/>
        </w:rPr>
        <w:t>2</w:t>
      </w:r>
      <w:r w:rsidRPr="00E92FF0">
        <w:rPr>
          <w:rFonts w:ascii="Times New Roman" w:eastAsia="仿宋_GB2312" w:hAnsi="Times New Roman"/>
          <w:sz w:val="32"/>
          <w:szCs w:val="32"/>
        </w:rPr>
        <w:t>）模拟交易及吻合度加总分数排名前</w:t>
      </w:r>
      <w:r w:rsidRPr="00E92FF0">
        <w:rPr>
          <w:rFonts w:ascii="Times New Roman" w:eastAsia="仿宋_GB2312" w:hAnsi="Times New Roman"/>
          <w:sz w:val="32"/>
          <w:szCs w:val="32"/>
        </w:rPr>
        <w:t>25%</w:t>
      </w:r>
      <w:r w:rsidRPr="00E92FF0">
        <w:rPr>
          <w:rFonts w:ascii="Times New Roman" w:eastAsia="仿宋_GB2312" w:hAnsi="Times New Roman"/>
          <w:sz w:val="32"/>
          <w:szCs w:val="32"/>
        </w:rPr>
        <w:t>；</w:t>
      </w:r>
    </w:p>
    <w:p w14:paraId="1D9BE492" w14:textId="77777777" w:rsidR="00E92FF0" w:rsidRPr="00E92FF0" w:rsidRDefault="00E92FF0" w:rsidP="00E92FF0">
      <w:pPr>
        <w:spacing w:line="580" w:lineRule="exact"/>
        <w:ind w:firstLine="61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2</w:t>
      </w:r>
      <w:r w:rsidRPr="00E92FF0">
        <w:rPr>
          <w:rFonts w:ascii="Times New Roman" w:eastAsia="仿宋_GB2312" w:hAnsi="Times New Roman"/>
          <w:sz w:val="32"/>
          <w:szCs w:val="32"/>
        </w:rPr>
        <w:t>、每个团队提交的交易策略报告数量不少于</w:t>
      </w:r>
      <w:r w:rsidRPr="00E92FF0">
        <w:rPr>
          <w:rFonts w:ascii="Times New Roman" w:eastAsia="仿宋_GB2312" w:hAnsi="Times New Roman"/>
          <w:sz w:val="32"/>
          <w:szCs w:val="32"/>
        </w:rPr>
        <w:t>3</w:t>
      </w:r>
      <w:r w:rsidRPr="00E92FF0">
        <w:rPr>
          <w:rFonts w:ascii="Times New Roman" w:eastAsia="仿宋_GB2312" w:hAnsi="Times New Roman"/>
          <w:sz w:val="32"/>
          <w:szCs w:val="32"/>
        </w:rPr>
        <w:t>篇，少于</w:t>
      </w:r>
      <w:r w:rsidRPr="00E92FF0">
        <w:rPr>
          <w:rFonts w:ascii="Times New Roman" w:eastAsia="仿宋_GB2312" w:hAnsi="Times New Roman"/>
          <w:sz w:val="32"/>
          <w:szCs w:val="32"/>
        </w:rPr>
        <w:t>3</w:t>
      </w:r>
      <w:r w:rsidRPr="00E92FF0">
        <w:rPr>
          <w:rFonts w:ascii="Times New Roman" w:eastAsia="仿宋_GB2312" w:hAnsi="Times New Roman"/>
          <w:sz w:val="32"/>
          <w:szCs w:val="32"/>
        </w:rPr>
        <w:t>篇报告，每篇扣</w:t>
      </w:r>
      <w:r w:rsidRPr="00E92FF0">
        <w:rPr>
          <w:rFonts w:ascii="Times New Roman" w:eastAsia="仿宋_GB2312" w:hAnsi="Times New Roman"/>
          <w:sz w:val="32"/>
          <w:szCs w:val="32"/>
        </w:rPr>
        <w:t>5</w:t>
      </w:r>
      <w:r w:rsidRPr="00E92FF0">
        <w:rPr>
          <w:rFonts w:ascii="Times New Roman" w:eastAsia="仿宋_GB2312" w:hAnsi="Times New Roman"/>
          <w:sz w:val="32"/>
          <w:szCs w:val="32"/>
        </w:rPr>
        <w:t>分；（</w:t>
      </w:r>
      <w:r w:rsidRPr="00E92FF0">
        <w:rPr>
          <w:rFonts w:ascii="Times New Roman" w:eastAsia="仿宋_GB2312" w:hAnsi="Times New Roman"/>
          <w:color w:val="FF0000"/>
          <w:sz w:val="32"/>
          <w:szCs w:val="32"/>
        </w:rPr>
        <w:t>入围期权单项奖评比的团队需至少提交</w:t>
      </w:r>
      <w:r w:rsidRPr="00E92FF0">
        <w:rPr>
          <w:rFonts w:ascii="Times New Roman" w:eastAsia="仿宋_GB2312" w:hAnsi="Times New Roman"/>
          <w:color w:val="FF0000"/>
          <w:sz w:val="32"/>
          <w:szCs w:val="32"/>
        </w:rPr>
        <w:t>1</w:t>
      </w:r>
      <w:r w:rsidRPr="00E92FF0">
        <w:rPr>
          <w:rFonts w:ascii="Times New Roman" w:eastAsia="仿宋_GB2312" w:hAnsi="Times New Roman"/>
          <w:color w:val="FF0000"/>
          <w:sz w:val="32"/>
          <w:szCs w:val="32"/>
        </w:rPr>
        <w:t>篇期权策略报告</w:t>
      </w:r>
      <w:r w:rsidRPr="00E92FF0">
        <w:rPr>
          <w:rFonts w:ascii="Times New Roman" w:eastAsia="仿宋_GB2312" w:hAnsi="Times New Roman"/>
          <w:sz w:val="32"/>
          <w:szCs w:val="32"/>
        </w:rPr>
        <w:t>）</w:t>
      </w:r>
    </w:p>
    <w:p w14:paraId="009C88AA" w14:textId="77777777" w:rsidR="00E92FF0" w:rsidRPr="00E92FF0" w:rsidRDefault="00E92FF0" w:rsidP="00E92FF0">
      <w:pPr>
        <w:spacing w:line="580" w:lineRule="exact"/>
        <w:ind w:firstLine="61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3</w:t>
      </w:r>
      <w:r w:rsidRPr="00E92FF0">
        <w:rPr>
          <w:rFonts w:ascii="Times New Roman" w:eastAsia="仿宋_GB2312" w:hAnsi="Times New Roman"/>
          <w:sz w:val="32"/>
          <w:szCs w:val="32"/>
        </w:rPr>
        <w:t>、每篇报告要求为我所品种行情或运行特点的交易策略报告，必须具备策略概述、因素分析、风险控制等主要内容；</w:t>
      </w:r>
    </w:p>
    <w:p w14:paraId="10338A26" w14:textId="77777777" w:rsidR="00E92FF0" w:rsidRPr="00E92FF0" w:rsidRDefault="00E92FF0" w:rsidP="00E92FF0">
      <w:pPr>
        <w:spacing w:line="580" w:lineRule="exact"/>
        <w:ind w:firstLine="61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4</w:t>
      </w:r>
      <w:r w:rsidRPr="00E92FF0">
        <w:rPr>
          <w:rFonts w:ascii="Times New Roman" w:eastAsia="仿宋_GB2312" w:hAnsi="Times New Roman"/>
          <w:sz w:val="32"/>
          <w:szCs w:val="32"/>
        </w:rPr>
        <w:t>、每个团队需在模拟交易前提交交易策略报告；</w:t>
      </w:r>
    </w:p>
    <w:p w14:paraId="2447839D" w14:textId="77777777" w:rsidR="00E92FF0" w:rsidRPr="00E92FF0" w:rsidRDefault="00E92FF0" w:rsidP="00E92FF0">
      <w:pPr>
        <w:spacing w:line="580" w:lineRule="exact"/>
        <w:ind w:firstLine="610"/>
        <w:rPr>
          <w:rFonts w:ascii="Times New Roman" w:eastAsia="仿宋_GB2312" w:hAnsi="Times New Roman"/>
          <w:b/>
          <w:color w:val="FF0000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5</w:t>
      </w:r>
      <w:r w:rsidRPr="00E92FF0">
        <w:rPr>
          <w:rFonts w:ascii="Times New Roman" w:eastAsia="仿宋_GB2312" w:hAnsi="Times New Roman"/>
          <w:sz w:val="32"/>
          <w:szCs w:val="32"/>
        </w:rPr>
        <w:t>、由</w:t>
      </w:r>
      <w:r w:rsidRPr="00E92FF0">
        <w:rPr>
          <w:rFonts w:ascii="Times New Roman" w:eastAsia="仿宋_GB2312" w:hAnsi="Times New Roman"/>
          <w:sz w:val="32"/>
          <w:szCs w:val="32"/>
        </w:rPr>
        <w:t>3</w:t>
      </w:r>
      <w:r w:rsidRPr="00E92FF0">
        <w:rPr>
          <w:rFonts w:ascii="Times New Roman" w:eastAsia="仿宋_GB2312" w:hAnsi="Times New Roman"/>
          <w:sz w:val="32"/>
          <w:szCs w:val="32"/>
        </w:rPr>
        <w:t>名专家同时对报告进行评价打分取平均值，满分</w:t>
      </w:r>
      <w:r w:rsidRPr="00E92FF0">
        <w:rPr>
          <w:rFonts w:ascii="Times New Roman" w:eastAsia="仿宋_GB2312" w:hAnsi="Times New Roman"/>
          <w:sz w:val="32"/>
          <w:szCs w:val="32"/>
        </w:rPr>
        <w:t>40</w:t>
      </w:r>
      <w:r w:rsidRPr="00E92FF0">
        <w:rPr>
          <w:rFonts w:ascii="Times New Roman" w:eastAsia="仿宋_GB2312" w:hAnsi="Times New Roman"/>
          <w:sz w:val="32"/>
          <w:szCs w:val="32"/>
        </w:rPr>
        <w:t>分。</w:t>
      </w:r>
    </w:p>
    <w:p w14:paraId="6690D8AA" w14:textId="77777777" w:rsidR="00E92FF0" w:rsidRPr="00E92FF0" w:rsidRDefault="00E92FF0" w:rsidP="00E92FF0">
      <w:pPr>
        <w:spacing w:line="580" w:lineRule="exact"/>
        <w:ind w:firstLine="600"/>
        <w:rPr>
          <w:rFonts w:ascii="黑体" w:eastAsia="黑体" w:hAnsi="黑体"/>
          <w:sz w:val="32"/>
          <w:szCs w:val="32"/>
        </w:rPr>
      </w:pPr>
      <w:r w:rsidRPr="00E92FF0">
        <w:rPr>
          <w:rFonts w:ascii="黑体" w:eastAsia="黑体" w:hAnsi="黑体"/>
          <w:sz w:val="32"/>
          <w:szCs w:val="32"/>
        </w:rPr>
        <w:t>二、模拟交易（35%权重，系统判断）</w:t>
      </w:r>
    </w:p>
    <w:p w14:paraId="5DD4E3E9" w14:textId="77777777" w:rsidR="00E92FF0" w:rsidRPr="00E92FF0" w:rsidRDefault="00E92FF0" w:rsidP="00E92FF0">
      <w:pPr>
        <w:spacing w:line="580" w:lineRule="exact"/>
        <w:ind w:firstLine="61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1</w:t>
      </w:r>
      <w:r w:rsidRPr="00E92FF0">
        <w:rPr>
          <w:rFonts w:ascii="Times New Roman" w:eastAsia="仿宋_GB2312" w:hAnsi="Times New Roman"/>
          <w:sz w:val="32"/>
          <w:szCs w:val="32"/>
        </w:rPr>
        <w:t>、模拟交易采取</w:t>
      </w:r>
      <w:r w:rsidRPr="00E92FF0">
        <w:rPr>
          <w:rFonts w:ascii="Times New Roman" w:eastAsia="仿宋_GB2312" w:hAnsi="Times New Roman"/>
          <w:sz w:val="32"/>
          <w:szCs w:val="32"/>
        </w:rPr>
        <w:t>T+0</w:t>
      </w:r>
      <w:r w:rsidRPr="00E92FF0">
        <w:rPr>
          <w:rFonts w:ascii="Times New Roman" w:eastAsia="仿宋_GB2312" w:hAnsi="Times New Roman"/>
          <w:sz w:val="32"/>
          <w:szCs w:val="32"/>
        </w:rPr>
        <w:t>的交易方式，各团队起始资金</w:t>
      </w:r>
      <w:r w:rsidRPr="00E92FF0">
        <w:rPr>
          <w:rFonts w:ascii="Times New Roman" w:eastAsia="仿宋_GB2312" w:hAnsi="Times New Roman"/>
          <w:sz w:val="32"/>
          <w:szCs w:val="32"/>
        </w:rPr>
        <w:t>1000</w:t>
      </w:r>
      <w:r w:rsidRPr="00E92FF0">
        <w:rPr>
          <w:rFonts w:ascii="Times New Roman" w:eastAsia="仿宋_GB2312" w:hAnsi="Times New Roman"/>
          <w:sz w:val="32"/>
          <w:szCs w:val="32"/>
        </w:rPr>
        <w:t>万，各合约保证金、手续费收取标准另行发布</w:t>
      </w:r>
      <w:r w:rsidRPr="00E92FF0">
        <w:rPr>
          <w:rFonts w:ascii="Times New Roman" w:eastAsia="仿宋_GB2312" w:hAnsi="Times New Roman"/>
          <w:sz w:val="32"/>
          <w:szCs w:val="32"/>
        </w:rPr>
        <w:t>;</w:t>
      </w:r>
    </w:p>
    <w:p w14:paraId="4B384440" w14:textId="77777777" w:rsidR="00E92FF0" w:rsidRPr="00E92FF0" w:rsidRDefault="00E92FF0" w:rsidP="00E92FF0">
      <w:pPr>
        <w:spacing w:line="580" w:lineRule="exact"/>
        <w:ind w:firstLine="61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2</w:t>
      </w:r>
      <w:r w:rsidRPr="00E92FF0">
        <w:rPr>
          <w:rFonts w:ascii="Times New Roman" w:eastAsia="仿宋_GB2312" w:hAnsi="Times New Roman"/>
          <w:sz w:val="32"/>
          <w:szCs w:val="32"/>
        </w:rPr>
        <w:t>、模拟交易无集合竞价，并采取模拟报单与实际行情</w:t>
      </w:r>
      <w:r w:rsidRPr="00E92FF0">
        <w:rPr>
          <w:rFonts w:ascii="Times New Roman" w:eastAsia="仿宋_GB2312" w:hAnsi="Times New Roman"/>
          <w:b/>
          <w:sz w:val="32"/>
          <w:szCs w:val="32"/>
        </w:rPr>
        <w:t>对价</w:t>
      </w:r>
      <w:r w:rsidRPr="00E92FF0">
        <w:rPr>
          <w:rFonts w:ascii="Times New Roman" w:eastAsia="仿宋_GB2312" w:hAnsi="Times New Roman"/>
          <w:b/>
          <w:bCs/>
          <w:sz w:val="32"/>
          <w:szCs w:val="32"/>
        </w:rPr>
        <w:t>对量</w:t>
      </w:r>
      <w:r w:rsidRPr="00E92FF0">
        <w:rPr>
          <w:rFonts w:ascii="Times New Roman" w:eastAsia="仿宋_GB2312" w:hAnsi="Times New Roman"/>
          <w:sz w:val="32"/>
          <w:szCs w:val="32"/>
        </w:rPr>
        <w:t>成交；</w:t>
      </w:r>
    </w:p>
    <w:p w14:paraId="489F2696" w14:textId="77777777" w:rsidR="00E92FF0" w:rsidRPr="00E92FF0" w:rsidRDefault="00E92FF0" w:rsidP="00E92FF0">
      <w:pPr>
        <w:spacing w:line="580" w:lineRule="exact"/>
        <w:ind w:firstLine="61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3</w:t>
      </w:r>
      <w:r w:rsidRPr="00E92FF0">
        <w:rPr>
          <w:rFonts w:ascii="Times New Roman" w:eastAsia="仿宋_GB2312" w:hAnsi="Times New Roman"/>
          <w:sz w:val="32"/>
          <w:szCs w:val="32"/>
        </w:rPr>
        <w:t>、模拟交易按照绝对收益率、夏普指数（收益率均值</w:t>
      </w:r>
      <w:r w:rsidRPr="00E92FF0">
        <w:rPr>
          <w:rFonts w:ascii="Times New Roman" w:eastAsia="仿宋_GB2312" w:hAnsi="Times New Roman"/>
          <w:sz w:val="32"/>
          <w:szCs w:val="32"/>
        </w:rPr>
        <w:t>/</w:t>
      </w:r>
      <w:r w:rsidRPr="00E92FF0">
        <w:rPr>
          <w:rFonts w:ascii="Times New Roman" w:eastAsia="仿宋_GB2312" w:hAnsi="Times New Roman"/>
          <w:sz w:val="32"/>
          <w:szCs w:val="32"/>
        </w:rPr>
        <w:t>收益率标准差）、最大回撤三项指标的综合排名计算分数，三项指标权重各占</w:t>
      </w:r>
      <w:r w:rsidRPr="00E92FF0">
        <w:rPr>
          <w:rFonts w:ascii="Times New Roman" w:eastAsia="仿宋_GB2312" w:hAnsi="Times New Roman"/>
          <w:sz w:val="32"/>
          <w:szCs w:val="32"/>
        </w:rPr>
        <w:t>20%</w:t>
      </w:r>
      <w:r w:rsidRPr="00E92FF0">
        <w:rPr>
          <w:rFonts w:ascii="Times New Roman" w:eastAsia="仿宋_GB2312" w:hAnsi="Times New Roman"/>
          <w:sz w:val="32"/>
          <w:szCs w:val="32"/>
        </w:rPr>
        <w:t>、</w:t>
      </w:r>
      <w:r w:rsidRPr="00E92FF0">
        <w:rPr>
          <w:rFonts w:ascii="Times New Roman" w:eastAsia="仿宋_GB2312" w:hAnsi="Times New Roman"/>
          <w:sz w:val="32"/>
          <w:szCs w:val="32"/>
        </w:rPr>
        <w:t>10%</w:t>
      </w:r>
      <w:r w:rsidRPr="00E92FF0">
        <w:rPr>
          <w:rFonts w:ascii="Times New Roman" w:eastAsia="仿宋_GB2312" w:hAnsi="Times New Roman"/>
          <w:sz w:val="32"/>
          <w:szCs w:val="32"/>
        </w:rPr>
        <w:t>和</w:t>
      </w:r>
      <w:r w:rsidRPr="00E92FF0">
        <w:rPr>
          <w:rFonts w:ascii="Times New Roman" w:eastAsia="仿宋_GB2312" w:hAnsi="Times New Roman"/>
          <w:sz w:val="32"/>
          <w:szCs w:val="32"/>
        </w:rPr>
        <w:t>5%</w:t>
      </w:r>
      <w:r w:rsidRPr="00E92FF0">
        <w:rPr>
          <w:rFonts w:ascii="Times New Roman" w:eastAsia="仿宋_GB2312" w:hAnsi="Times New Roman"/>
          <w:sz w:val="32"/>
          <w:szCs w:val="32"/>
        </w:rPr>
        <w:t>，第一名</w:t>
      </w:r>
      <w:r w:rsidRPr="00E92FF0">
        <w:rPr>
          <w:rFonts w:ascii="Times New Roman" w:eastAsia="仿宋_GB2312" w:hAnsi="Times New Roman"/>
          <w:sz w:val="32"/>
          <w:szCs w:val="32"/>
        </w:rPr>
        <w:t>100</w:t>
      </w:r>
      <w:r w:rsidRPr="00E92FF0">
        <w:rPr>
          <w:rFonts w:ascii="Times New Roman" w:eastAsia="仿宋_GB2312" w:hAnsi="Times New Roman"/>
          <w:sz w:val="32"/>
          <w:szCs w:val="32"/>
        </w:rPr>
        <w:t>分，依次减少</w:t>
      </w:r>
      <w:r w:rsidRPr="00E92FF0">
        <w:rPr>
          <w:rFonts w:ascii="Times New Roman" w:eastAsia="仿宋_GB2312" w:hAnsi="Times New Roman"/>
          <w:sz w:val="32"/>
          <w:szCs w:val="32"/>
        </w:rPr>
        <w:t>1</w:t>
      </w:r>
      <w:r w:rsidRPr="00E92FF0">
        <w:rPr>
          <w:rFonts w:ascii="Times New Roman" w:eastAsia="仿宋_GB2312" w:hAnsi="Times New Roman"/>
          <w:sz w:val="32"/>
          <w:szCs w:val="32"/>
        </w:rPr>
        <w:t>分，得分乘以权重计入总成绩，第</w:t>
      </w:r>
      <w:r w:rsidRPr="00E92FF0">
        <w:rPr>
          <w:rFonts w:ascii="Times New Roman" w:eastAsia="仿宋_GB2312" w:hAnsi="Times New Roman"/>
          <w:sz w:val="32"/>
          <w:szCs w:val="32"/>
        </w:rPr>
        <w:t>101</w:t>
      </w:r>
      <w:r w:rsidRPr="00E92FF0">
        <w:rPr>
          <w:rFonts w:ascii="Times New Roman" w:eastAsia="仿宋_GB2312" w:hAnsi="Times New Roman"/>
          <w:sz w:val="32"/>
          <w:szCs w:val="32"/>
        </w:rPr>
        <w:t>名以后成绩为</w:t>
      </w:r>
      <w:r w:rsidRPr="00E92FF0">
        <w:rPr>
          <w:rFonts w:ascii="Times New Roman" w:eastAsia="仿宋_GB2312" w:hAnsi="Times New Roman"/>
          <w:sz w:val="32"/>
          <w:szCs w:val="32"/>
        </w:rPr>
        <w:t>0</w:t>
      </w:r>
      <w:r w:rsidRPr="00E92FF0">
        <w:rPr>
          <w:rFonts w:ascii="Times New Roman" w:eastAsia="仿宋_GB2312" w:hAnsi="Times New Roman"/>
          <w:sz w:val="32"/>
          <w:szCs w:val="32"/>
        </w:rPr>
        <w:t>分；</w:t>
      </w:r>
    </w:p>
    <w:p w14:paraId="1C983271" w14:textId="77777777" w:rsidR="00E92FF0" w:rsidRPr="00E92FF0" w:rsidRDefault="00E92FF0" w:rsidP="00E92FF0">
      <w:pPr>
        <w:spacing w:line="580" w:lineRule="exact"/>
        <w:ind w:firstLine="61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４、评选最后一个交易日，模拟交易只可平仓不能开新仓，</w:t>
      </w:r>
      <w:r w:rsidRPr="00E92FF0">
        <w:rPr>
          <w:rFonts w:ascii="Times New Roman" w:eastAsia="仿宋_GB2312" w:hAnsi="Times New Roman"/>
          <w:b/>
          <w:sz w:val="32"/>
          <w:szCs w:val="32"/>
        </w:rPr>
        <w:t>且所有持仓需全部平仓</w:t>
      </w:r>
      <w:r w:rsidRPr="00E92FF0">
        <w:rPr>
          <w:rFonts w:ascii="Times New Roman" w:eastAsia="仿宋_GB2312" w:hAnsi="Times New Roman"/>
          <w:sz w:val="32"/>
          <w:szCs w:val="32"/>
        </w:rPr>
        <w:t>。</w:t>
      </w:r>
    </w:p>
    <w:p w14:paraId="15D3ECC0" w14:textId="77777777" w:rsidR="00E92FF0" w:rsidRPr="00E92FF0" w:rsidRDefault="00E92FF0" w:rsidP="00E92FF0">
      <w:pPr>
        <w:spacing w:line="580" w:lineRule="exact"/>
        <w:ind w:firstLine="610"/>
        <w:rPr>
          <w:rFonts w:ascii="Times New Roman" w:eastAsia="仿宋_GB2312" w:hAnsi="Times New Roman"/>
          <w:color w:val="FF0000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5</w:t>
      </w:r>
      <w:r w:rsidRPr="00E92FF0">
        <w:rPr>
          <w:rFonts w:ascii="Times New Roman" w:eastAsia="仿宋_GB2312" w:hAnsi="Times New Roman"/>
          <w:sz w:val="32"/>
          <w:szCs w:val="32"/>
        </w:rPr>
        <w:t>、模拟交易亏损率超过</w:t>
      </w:r>
      <w:r w:rsidRPr="00E92FF0">
        <w:rPr>
          <w:rFonts w:ascii="Times New Roman" w:eastAsia="仿宋_GB2312" w:hAnsi="Times New Roman"/>
          <w:b/>
          <w:sz w:val="32"/>
          <w:szCs w:val="32"/>
        </w:rPr>
        <w:t>20%</w:t>
      </w:r>
      <w:r w:rsidRPr="00E92FF0">
        <w:rPr>
          <w:rFonts w:ascii="Times New Roman" w:eastAsia="仿宋_GB2312" w:hAnsi="Times New Roman"/>
          <w:sz w:val="32"/>
          <w:szCs w:val="32"/>
        </w:rPr>
        <w:t>，模拟分数为</w:t>
      </w:r>
      <w:r w:rsidRPr="00E92FF0">
        <w:rPr>
          <w:rFonts w:ascii="Times New Roman" w:eastAsia="仿宋_GB2312" w:hAnsi="Times New Roman"/>
          <w:sz w:val="32"/>
          <w:szCs w:val="32"/>
        </w:rPr>
        <w:t>0</w:t>
      </w:r>
      <w:r w:rsidRPr="00E92FF0">
        <w:rPr>
          <w:rFonts w:ascii="Times New Roman" w:eastAsia="仿宋_GB2312" w:hAnsi="Times New Roman"/>
          <w:sz w:val="32"/>
          <w:szCs w:val="32"/>
        </w:rPr>
        <w:t>分。</w:t>
      </w:r>
    </w:p>
    <w:p w14:paraId="7E2E311A" w14:textId="77777777" w:rsidR="00E92FF0" w:rsidRPr="00E92FF0" w:rsidRDefault="00E92FF0" w:rsidP="00E92FF0">
      <w:pPr>
        <w:spacing w:line="580" w:lineRule="exact"/>
        <w:ind w:firstLine="600"/>
        <w:rPr>
          <w:rFonts w:ascii="黑体" w:eastAsia="黑体" w:hAnsi="黑体"/>
          <w:sz w:val="32"/>
          <w:szCs w:val="32"/>
        </w:rPr>
      </w:pPr>
      <w:r w:rsidRPr="00E92FF0">
        <w:rPr>
          <w:rFonts w:ascii="黑体" w:eastAsia="黑体" w:hAnsi="黑体"/>
          <w:sz w:val="32"/>
          <w:szCs w:val="32"/>
        </w:rPr>
        <w:t>三、吻合度（5%权重，系统加人工判定）</w:t>
      </w:r>
    </w:p>
    <w:p w14:paraId="4D1EAADB" w14:textId="77777777" w:rsidR="00E92FF0" w:rsidRPr="00E92FF0" w:rsidRDefault="00E92FF0" w:rsidP="00E92FF0">
      <w:pPr>
        <w:spacing w:line="580" w:lineRule="exact"/>
        <w:ind w:firstLine="61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1</w:t>
      </w:r>
      <w:r w:rsidRPr="00E92FF0">
        <w:rPr>
          <w:rFonts w:ascii="Times New Roman" w:eastAsia="仿宋_GB2312" w:hAnsi="Times New Roman"/>
          <w:sz w:val="32"/>
          <w:szCs w:val="32"/>
        </w:rPr>
        <w:t>、要求各团队的交易品种、持仓方向与交易策略和交易计划基本一致；</w:t>
      </w:r>
    </w:p>
    <w:p w14:paraId="2C8D6981" w14:textId="77777777" w:rsidR="00E92FF0" w:rsidRPr="00E92FF0" w:rsidRDefault="00E92FF0" w:rsidP="00E92FF0">
      <w:pPr>
        <w:spacing w:line="580" w:lineRule="exact"/>
        <w:ind w:firstLine="61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2</w:t>
      </w:r>
      <w:r w:rsidRPr="00E92FF0">
        <w:rPr>
          <w:rFonts w:ascii="Times New Roman" w:eastAsia="仿宋_GB2312" w:hAnsi="Times New Roman"/>
          <w:sz w:val="32"/>
          <w:szCs w:val="32"/>
        </w:rPr>
        <w:t>、交易计划书要求根据交易策略报告，在模拟交易之前或当日提交。</w:t>
      </w:r>
    </w:p>
    <w:p w14:paraId="48153A74" w14:textId="77777777" w:rsidR="00E92FF0" w:rsidRPr="00E92FF0" w:rsidRDefault="00E92FF0" w:rsidP="00E92FF0">
      <w:pPr>
        <w:spacing w:line="580" w:lineRule="exact"/>
        <w:ind w:firstLine="600"/>
        <w:rPr>
          <w:rFonts w:ascii="黑体" w:eastAsia="黑体" w:hAnsi="黑体"/>
          <w:sz w:val="32"/>
          <w:szCs w:val="32"/>
        </w:rPr>
      </w:pPr>
      <w:r w:rsidRPr="00E92FF0">
        <w:rPr>
          <w:rFonts w:ascii="黑体" w:eastAsia="黑体" w:hAnsi="黑体"/>
          <w:sz w:val="32"/>
          <w:szCs w:val="32"/>
        </w:rPr>
        <w:t>四、现场评审（20%权重）</w:t>
      </w:r>
    </w:p>
    <w:p w14:paraId="71703DA5" w14:textId="77777777" w:rsidR="00E92FF0" w:rsidRPr="00E92FF0" w:rsidRDefault="00E92FF0" w:rsidP="00E92FF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1</w:t>
      </w:r>
      <w:r w:rsidRPr="00E92FF0">
        <w:rPr>
          <w:rFonts w:ascii="Times New Roman" w:eastAsia="仿宋_GB2312" w:hAnsi="Times New Roman"/>
          <w:sz w:val="32"/>
          <w:szCs w:val="32"/>
        </w:rPr>
        <w:t>、综合得分前</w:t>
      </w:r>
      <w:r w:rsidRPr="00E92FF0">
        <w:rPr>
          <w:rFonts w:ascii="Times New Roman" w:eastAsia="仿宋_GB2312" w:hAnsi="Times New Roman"/>
          <w:sz w:val="32"/>
          <w:szCs w:val="32"/>
        </w:rPr>
        <w:t>15</w:t>
      </w:r>
      <w:r w:rsidRPr="00E92FF0">
        <w:rPr>
          <w:rFonts w:ascii="Times New Roman" w:eastAsia="仿宋_GB2312" w:hAnsi="Times New Roman"/>
          <w:sz w:val="32"/>
          <w:szCs w:val="32"/>
        </w:rPr>
        <w:t>名可以参加现场评审会；</w:t>
      </w:r>
    </w:p>
    <w:p w14:paraId="79F9C40C" w14:textId="77777777" w:rsidR="00E92FF0" w:rsidRPr="00E92FF0" w:rsidRDefault="00E92FF0" w:rsidP="00E92FF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2</w:t>
      </w:r>
      <w:r w:rsidRPr="00E92FF0">
        <w:rPr>
          <w:rFonts w:ascii="Times New Roman" w:eastAsia="仿宋_GB2312" w:hAnsi="Times New Roman"/>
          <w:sz w:val="32"/>
          <w:szCs w:val="32"/>
        </w:rPr>
        <w:t>、现场评审中，每个团队派代表现场陈述交易策略报告并回答专家提问，专家评审团将根据每个团队的表现现场打分，满分</w:t>
      </w:r>
      <w:r w:rsidRPr="00E92FF0">
        <w:rPr>
          <w:rFonts w:ascii="Times New Roman" w:eastAsia="仿宋_GB2312" w:hAnsi="Times New Roman"/>
          <w:sz w:val="32"/>
          <w:szCs w:val="32"/>
        </w:rPr>
        <w:t>20</w:t>
      </w:r>
      <w:r w:rsidRPr="00E92FF0">
        <w:rPr>
          <w:rFonts w:ascii="Times New Roman" w:eastAsia="仿宋_GB2312" w:hAnsi="Times New Roman"/>
          <w:sz w:val="32"/>
          <w:szCs w:val="32"/>
        </w:rPr>
        <w:t>分；</w:t>
      </w:r>
    </w:p>
    <w:p w14:paraId="7DE2E9C8" w14:textId="77777777" w:rsidR="00E92FF0" w:rsidRPr="00E92FF0" w:rsidRDefault="00E92FF0" w:rsidP="00E92FF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3</w:t>
      </w:r>
      <w:r w:rsidRPr="00E92FF0">
        <w:rPr>
          <w:rFonts w:ascii="Times New Roman" w:eastAsia="仿宋_GB2312" w:hAnsi="Times New Roman"/>
          <w:sz w:val="32"/>
          <w:szCs w:val="32"/>
        </w:rPr>
        <w:t>、专家评审团将由期货业内专家、现货专家、媒体代表以及投资客户等组成；</w:t>
      </w:r>
    </w:p>
    <w:p w14:paraId="052F8D61" w14:textId="77777777" w:rsidR="00E92FF0" w:rsidRPr="00E92FF0" w:rsidRDefault="00E92FF0" w:rsidP="00E92FF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4</w:t>
      </w:r>
      <w:r w:rsidRPr="00E92FF0">
        <w:rPr>
          <w:rFonts w:ascii="Times New Roman" w:eastAsia="仿宋_GB2312" w:hAnsi="Times New Roman"/>
          <w:sz w:val="32"/>
          <w:szCs w:val="32"/>
        </w:rPr>
        <w:t>、未进入现场评审会的团队，本项得分为现场第</w:t>
      </w:r>
      <w:r w:rsidRPr="00E92FF0">
        <w:rPr>
          <w:rFonts w:ascii="Times New Roman" w:eastAsia="仿宋_GB2312" w:hAnsi="Times New Roman"/>
          <w:sz w:val="32"/>
          <w:szCs w:val="32"/>
        </w:rPr>
        <w:t>15</w:t>
      </w:r>
      <w:r w:rsidRPr="00E92FF0">
        <w:rPr>
          <w:rFonts w:ascii="Times New Roman" w:eastAsia="仿宋_GB2312" w:hAnsi="Times New Roman"/>
          <w:sz w:val="32"/>
          <w:szCs w:val="32"/>
        </w:rPr>
        <w:t>名团队的现场得分减</w:t>
      </w:r>
      <w:r w:rsidRPr="00E92FF0">
        <w:rPr>
          <w:rFonts w:ascii="Times New Roman" w:eastAsia="仿宋_GB2312" w:hAnsi="Times New Roman"/>
          <w:sz w:val="32"/>
          <w:szCs w:val="32"/>
        </w:rPr>
        <w:t>1</w:t>
      </w:r>
      <w:r w:rsidRPr="00E92FF0">
        <w:rPr>
          <w:rFonts w:ascii="Times New Roman" w:eastAsia="仿宋_GB2312" w:hAnsi="Times New Roman"/>
          <w:sz w:val="32"/>
          <w:szCs w:val="32"/>
        </w:rPr>
        <w:t>分，计入总成绩。</w:t>
      </w:r>
    </w:p>
    <w:p w14:paraId="0C4F6F20" w14:textId="77777777" w:rsidR="00E92FF0" w:rsidRPr="00E92FF0" w:rsidRDefault="00E92FF0" w:rsidP="00E92FF0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E92FF0">
        <w:rPr>
          <w:rFonts w:ascii="Times New Roman" w:eastAsia="仿宋_GB2312" w:hAnsi="Times New Roman"/>
          <w:b/>
          <w:sz w:val="32"/>
          <w:szCs w:val="32"/>
        </w:rPr>
        <w:t>根据各团队上述一至四部分成绩汇总以及策略报告数量扣分项，确定评选最终获奖名单。</w:t>
      </w:r>
    </w:p>
    <w:p w14:paraId="5E66CA88" w14:textId="77777777" w:rsidR="00E92FF0" w:rsidRPr="00E92FF0" w:rsidRDefault="00E92FF0" w:rsidP="00E92FF0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E92FF0">
        <w:rPr>
          <w:rFonts w:ascii="Times New Roman" w:eastAsia="仿宋_GB2312" w:hAnsi="Times New Roman"/>
          <w:b/>
          <w:sz w:val="32"/>
          <w:szCs w:val="32"/>
        </w:rPr>
        <w:t>参与期权单项奖评选的团队需满足如下条件：（</w:t>
      </w:r>
      <w:r w:rsidRPr="00E92FF0">
        <w:rPr>
          <w:rFonts w:ascii="Times New Roman" w:eastAsia="仿宋_GB2312" w:hAnsi="Times New Roman"/>
          <w:b/>
          <w:sz w:val="32"/>
          <w:szCs w:val="32"/>
        </w:rPr>
        <w:t>1</w:t>
      </w:r>
      <w:r w:rsidRPr="00E92FF0">
        <w:rPr>
          <w:rFonts w:ascii="Times New Roman" w:eastAsia="仿宋_GB2312" w:hAnsi="Times New Roman"/>
          <w:b/>
          <w:sz w:val="32"/>
          <w:szCs w:val="32"/>
        </w:rPr>
        <w:t>）豆粕</w:t>
      </w:r>
      <w:r w:rsidRPr="00E92FF0">
        <w:rPr>
          <w:rFonts w:ascii="Times New Roman" w:eastAsia="仿宋_GB2312" w:hAnsi="Times New Roman"/>
          <w:b/>
          <w:sz w:val="32"/>
          <w:szCs w:val="32"/>
        </w:rPr>
        <w:t>/</w:t>
      </w:r>
      <w:r w:rsidRPr="00E92FF0">
        <w:rPr>
          <w:rFonts w:ascii="Times New Roman" w:eastAsia="仿宋_GB2312" w:hAnsi="Times New Roman"/>
          <w:b/>
          <w:sz w:val="32"/>
          <w:szCs w:val="32"/>
        </w:rPr>
        <w:t>玉米期权交易不少于</w:t>
      </w:r>
      <w:r w:rsidRPr="00E92FF0">
        <w:rPr>
          <w:rFonts w:ascii="Times New Roman" w:eastAsia="仿宋_GB2312" w:hAnsi="Times New Roman"/>
          <w:b/>
          <w:sz w:val="32"/>
          <w:szCs w:val="32"/>
        </w:rPr>
        <w:t>6</w:t>
      </w:r>
      <w:r w:rsidRPr="00E92FF0">
        <w:rPr>
          <w:rFonts w:ascii="Times New Roman" w:eastAsia="仿宋_GB2312" w:hAnsi="Times New Roman"/>
          <w:b/>
          <w:sz w:val="32"/>
          <w:szCs w:val="32"/>
        </w:rPr>
        <w:t>笔；（</w:t>
      </w:r>
      <w:r w:rsidRPr="00E92FF0">
        <w:rPr>
          <w:rFonts w:ascii="Times New Roman" w:eastAsia="仿宋_GB2312" w:hAnsi="Times New Roman"/>
          <w:b/>
          <w:sz w:val="32"/>
          <w:szCs w:val="32"/>
        </w:rPr>
        <w:t>2</w:t>
      </w:r>
      <w:r w:rsidRPr="00E92FF0">
        <w:rPr>
          <w:rFonts w:ascii="Times New Roman" w:eastAsia="仿宋_GB2312" w:hAnsi="Times New Roman"/>
          <w:b/>
          <w:sz w:val="32"/>
          <w:szCs w:val="32"/>
        </w:rPr>
        <w:t>）期权策略报告至少</w:t>
      </w:r>
      <w:r w:rsidRPr="00E92FF0">
        <w:rPr>
          <w:rFonts w:ascii="Times New Roman" w:eastAsia="仿宋_GB2312" w:hAnsi="Times New Roman"/>
          <w:b/>
          <w:sz w:val="32"/>
          <w:szCs w:val="32"/>
        </w:rPr>
        <w:t>1</w:t>
      </w:r>
      <w:r w:rsidRPr="00E92FF0">
        <w:rPr>
          <w:rFonts w:ascii="Times New Roman" w:eastAsia="仿宋_GB2312" w:hAnsi="Times New Roman"/>
          <w:b/>
          <w:sz w:val="32"/>
          <w:szCs w:val="32"/>
        </w:rPr>
        <w:t>篇；（</w:t>
      </w:r>
      <w:r w:rsidRPr="00E92FF0">
        <w:rPr>
          <w:rFonts w:ascii="Times New Roman" w:eastAsia="仿宋_GB2312" w:hAnsi="Times New Roman"/>
          <w:b/>
          <w:sz w:val="32"/>
          <w:szCs w:val="32"/>
        </w:rPr>
        <w:t>3</w:t>
      </w:r>
      <w:r w:rsidRPr="00E92FF0">
        <w:rPr>
          <w:rFonts w:ascii="Times New Roman" w:eastAsia="仿宋_GB2312" w:hAnsi="Times New Roman"/>
          <w:b/>
          <w:sz w:val="32"/>
          <w:szCs w:val="32"/>
        </w:rPr>
        <w:t>）模拟交易及吻合度排名前</w:t>
      </w:r>
      <w:r w:rsidRPr="00E92FF0">
        <w:rPr>
          <w:rFonts w:ascii="Times New Roman" w:eastAsia="仿宋_GB2312" w:hAnsi="Times New Roman"/>
          <w:b/>
          <w:sz w:val="32"/>
          <w:szCs w:val="32"/>
        </w:rPr>
        <w:t>30%</w:t>
      </w:r>
      <w:r w:rsidRPr="00E92FF0">
        <w:rPr>
          <w:rFonts w:ascii="Times New Roman" w:eastAsia="仿宋_GB2312" w:hAnsi="Times New Roman"/>
          <w:b/>
          <w:sz w:val="32"/>
          <w:szCs w:val="32"/>
        </w:rPr>
        <w:t>团队。最终将根据期权策略报告和期权运用进行综合打分，排名前</w:t>
      </w:r>
      <w:r w:rsidRPr="00E92FF0">
        <w:rPr>
          <w:rFonts w:ascii="Times New Roman" w:eastAsia="仿宋_GB2312" w:hAnsi="Times New Roman"/>
          <w:b/>
          <w:sz w:val="32"/>
          <w:szCs w:val="32"/>
        </w:rPr>
        <w:t>5</w:t>
      </w:r>
      <w:r w:rsidRPr="00E92FF0">
        <w:rPr>
          <w:rFonts w:ascii="Times New Roman" w:eastAsia="仿宋_GB2312" w:hAnsi="Times New Roman"/>
          <w:b/>
          <w:sz w:val="32"/>
          <w:szCs w:val="32"/>
        </w:rPr>
        <w:t>的团队有资格获得期权单项奖。</w:t>
      </w:r>
    </w:p>
    <w:p w14:paraId="2874AE2E" w14:textId="77777777" w:rsidR="00E92FF0" w:rsidRPr="00E92FF0" w:rsidRDefault="00E92FF0" w:rsidP="00E92FF0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14:paraId="1F4AEE55" w14:textId="77777777" w:rsidR="00E92FF0" w:rsidRPr="00E92FF0" w:rsidRDefault="00E92FF0" w:rsidP="00E92FF0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E92FF0">
        <w:rPr>
          <w:rFonts w:ascii="黑体" w:eastAsia="黑体" w:hAnsi="黑体"/>
          <w:sz w:val="32"/>
          <w:szCs w:val="32"/>
        </w:rPr>
        <w:t xml:space="preserve">第三部分 </w:t>
      </w:r>
      <w:r>
        <w:rPr>
          <w:rFonts w:ascii="黑体" w:eastAsia="黑体" w:hAnsi="黑体"/>
          <w:sz w:val="32"/>
          <w:szCs w:val="32"/>
        </w:rPr>
        <w:t xml:space="preserve"> </w:t>
      </w:r>
      <w:bookmarkStart w:id="0" w:name="_GoBack"/>
      <w:bookmarkEnd w:id="0"/>
      <w:r w:rsidRPr="00E92FF0">
        <w:rPr>
          <w:rFonts w:ascii="黑体" w:eastAsia="黑体" w:hAnsi="黑体"/>
          <w:sz w:val="32"/>
          <w:szCs w:val="32"/>
        </w:rPr>
        <w:t>其他事项</w:t>
      </w:r>
    </w:p>
    <w:p w14:paraId="18A601A2" w14:textId="77777777" w:rsidR="00E92FF0" w:rsidRPr="00E92FF0" w:rsidRDefault="00E92FF0" w:rsidP="00E92FF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1</w:t>
      </w:r>
      <w:r w:rsidRPr="00E92FF0">
        <w:rPr>
          <w:rFonts w:ascii="Times New Roman" w:eastAsia="仿宋_GB2312" w:hAnsi="Times New Roman"/>
          <w:sz w:val="32"/>
          <w:szCs w:val="32"/>
        </w:rPr>
        <w:t>、评选网站及相关媒体每天公布参赛团队成绩，各团队可查询本团队成绩；</w:t>
      </w:r>
    </w:p>
    <w:p w14:paraId="339953A8" w14:textId="77777777" w:rsidR="00E92FF0" w:rsidRPr="00E92FF0" w:rsidRDefault="00E92FF0" w:rsidP="00E92FF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2</w:t>
      </w:r>
      <w:r w:rsidRPr="00E92FF0">
        <w:rPr>
          <w:rFonts w:ascii="Times New Roman" w:eastAsia="仿宋_GB2312" w:hAnsi="Times New Roman"/>
          <w:sz w:val="32"/>
          <w:szCs w:val="32"/>
        </w:rPr>
        <w:t>、活动主办方有权根据实际情况对评选方案进行调整，但不具备向前的追溯力；</w:t>
      </w:r>
    </w:p>
    <w:p w14:paraId="1C2B2987" w14:textId="77777777" w:rsidR="00E92FF0" w:rsidRPr="00E92FF0" w:rsidRDefault="00E92FF0" w:rsidP="00E92FF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3</w:t>
      </w:r>
      <w:r w:rsidRPr="00E92FF0">
        <w:rPr>
          <w:rFonts w:ascii="Times New Roman" w:eastAsia="仿宋_GB2312" w:hAnsi="Times New Roman"/>
          <w:sz w:val="32"/>
          <w:szCs w:val="32"/>
        </w:rPr>
        <w:t>、如参选团队存在违反规则的行为，主办方有权对相应团队的成绩进行调整，直至取消参评资格；</w:t>
      </w:r>
    </w:p>
    <w:p w14:paraId="3EE4DD2F" w14:textId="77777777" w:rsidR="00E92FF0" w:rsidRPr="00E92FF0" w:rsidRDefault="00E92FF0" w:rsidP="00E92FF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92FF0">
        <w:rPr>
          <w:rFonts w:ascii="Times New Roman" w:eastAsia="仿宋_GB2312" w:hAnsi="Times New Roman"/>
          <w:sz w:val="32"/>
          <w:szCs w:val="32"/>
        </w:rPr>
        <w:t>4</w:t>
      </w:r>
      <w:r w:rsidRPr="00E92FF0">
        <w:rPr>
          <w:rFonts w:ascii="Times New Roman" w:eastAsia="仿宋_GB2312" w:hAnsi="Times New Roman"/>
          <w:sz w:val="32"/>
          <w:szCs w:val="32"/>
        </w:rPr>
        <w:t>、主办方对本次评选具有最终解释权。</w:t>
      </w:r>
    </w:p>
    <w:p w14:paraId="6D06364E" w14:textId="77777777" w:rsidR="00A2554E" w:rsidRDefault="00A2554E"/>
    <w:sectPr w:rsidR="00A255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C031C" w14:textId="77777777" w:rsidR="00E92FF0" w:rsidRDefault="00E92FF0" w:rsidP="00E92FF0">
      <w:r>
        <w:separator/>
      </w:r>
    </w:p>
  </w:endnote>
  <w:endnote w:type="continuationSeparator" w:id="0">
    <w:p w14:paraId="3EF34D7F" w14:textId="77777777" w:rsidR="00E92FF0" w:rsidRDefault="00E92FF0" w:rsidP="00E9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04563"/>
      <w:docPartObj>
        <w:docPartGallery w:val="Page Numbers (Bottom of Page)"/>
        <w:docPartUnique/>
      </w:docPartObj>
    </w:sdtPr>
    <w:sdtContent>
      <w:p w14:paraId="305B4283" w14:textId="77777777" w:rsidR="00E92FF0" w:rsidRDefault="00E92F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2FF0">
          <w:rPr>
            <w:noProof/>
            <w:lang w:val="zh-CN"/>
          </w:rPr>
          <w:t>4</w:t>
        </w:r>
        <w:r>
          <w:fldChar w:fldCharType="end"/>
        </w:r>
      </w:p>
    </w:sdtContent>
  </w:sdt>
  <w:p w14:paraId="381367F1" w14:textId="77777777" w:rsidR="00E92FF0" w:rsidRDefault="00E92F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CE41" w14:textId="77777777" w:rsidR="00E92FF0" w:rsidRDefault="00E92FF0" w:rsidP="00E92FF0">
      <w:r>
        <w:separator/>
      </w:r>
    </w:p>
  </w:footnote>
  <w:footnote w:type="continuationSeparator" w:id="0">
    <w:p w14:paraId="152F9D0E" w14:textId="77777777" w:rsidR="00E92FF0" w:rsidRDefault="00E92FF0" w:rsidP="00E9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F0"/>
    <w:rsid w:val="007B1EC4"/>
    <w:rsid w:val="00A2554E"/>
    <w:rsid w:val="00E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0115"/>
  <w15:chartTrackingRefBased/>
  <w15:docId w15:val="{2F8841EA-D209-4582-A346-1C24E2FB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F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character" w:styleId="a5">
    <w:name w:val="Hyperlink"/>
    <w:uiPriority w:val="99"/>
    <w:semiHidden/>
    <w:unhideWhenUsed/>
    <w:rsid w:val="00E92FF0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E92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92FF0"/>
    <w:rPr>
      <w:rFonts w:ascii="等线" w:eastAsia="等线" w:hAnsi="等线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92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92FF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6E76D-B56A-4C79-9599-DEAF0DF34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41B86-549F-44D1-963B-CD94A9EA5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71018-CD63-4895-A7B7-76C142FEF56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4f16167e-0980-47ed-bfa9-106d2637988c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2019-08-14T05:27:00Z</dcterms:created>
  <dcterms:modified xsi:type="dcterms:W3CDTF">2019-08-14T05:30:00Z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