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36" w:rsidRPr="004E58E7" w:rsidRDefault="004E58E7" w:rsidP="007F69A1">
      <w:pPr>
        <w:jc w:val="center"/>
        <w:rPr>
          <w:b/>
          <w:sz w:val="24"/>
          <w:szCs w:val="24"/>
        </w:rPr>
      </w:pPr>
      <w:r w:rsidRPr="004E58E7">
        <w:rPr>
          <w:rFonts w:hint="eastAsia"/>
          <w:b/>
          <w:sz w:val="24"/>
          <w:szCs w:val="24"/>
        </w:rPr>
        <w:t>焦炭有一定上涨空间</w:t>
      </w:r>
    </w:p>
    <w:p w:rsidR="007F69A1" w:rsidRDefault="007F69A1">
      <w:pPr>
        <w:rPr>
          <w:rFonts w:hint="eastAsia"/>
          <w:color w:val="000000"/>
        </w:rPr>
      </w:pPr>
    </w:p>
    <w:p w:rsidR="004E58E7" w:rsidRPr="004E58E7" w:rsidRDefault="004E58E7"/>
    <w:p w:rsidR="004E58E7" w:rsidRDefault="004E58E7" w:rsidP="004E58E7">
      <w:pPr>
        <w:spacing w:line="360" w:lineRule="auto"/>
        <w:rPr>
          <w:b/>
          <w:szCs w:val="21"/>
        </w:rPr>
      </w:pPr>
      <w:r w:rsidRPr="00F2106D">
        <w:rPr>
          <w:rFonts w:hint="eastAsia"/>
          <w:b/>
          <w:sz w:val="24"/>
        </w:rPr>
        <w:t>供给：</w:t>
      </w:r>
      <w:r>
        <w:rPr>
          <w:rFonts w:hint="eastAsia"/>
          <w:b/>
          <w:sz w:val="24"/>
        </w:rPr>
        <w:t>APEC</w:t>
      </w:r>
      <w:r>
        <w:rPr>
          <w:rFonts w:hint="eastAsia"/>
          <w:b/>
          <w:sz w:val="24"/>
        </w:rPr>
        <w:t>导致供给短期收缩</w:t>
      </w:r>
    </w:p>
    <w:p w:rsidR="004E58E7" w:rsidRPr="00343AE4" w:rsidRDefault="004E58E7" w:rsidP="004E58E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1</w:t>
      </w:r>
      <w:r w:rsidRPr="0075616B">
        <w:rPr>
          <w:rFonts w:hint="eastAsia"/>
          <w:b/>
          <w:szCs w:val="21"/>
        </w:rPr>
        <w:t>.1</w:t>
      </w:r>
      <w:r>
        <w:rPr>
          <w:rFonts w:hint="eastAsia"/>
          <w:b/>
          <w:szCs w:val="21"/>
        </w:rPr>
        <w:t>焦炭月度产量（万吨）</w:t>
      </w:r>
    </w:p>
    <w:p w:rsidR="004E58E7" w:rsidRPr="00DD0A27" w:rsidRDefault="004E58E7" w:rsidP="004E58E7">
      <w:pPr>
        <w:rPr>
          <w:bCs/>
          <w:color w:val="000000" w:themeColor="text1"/>
          <w:szCs w:val="21"/>
        </w:rPr>
      </w:pPr>
      <w:r>
        <w:rPr>
          <w:bCs/>
          <w:noProof/>
          <w:color w:val="000000" w:themeColor="text1"/>
          <w:szCs w:val="21"/>
        </w:rPr>
        <w:drawing>
          <wp:inline distT="0" distB="0" distL="0" distR="0">
            <wp:extent cx="4435991" cy="2688358"/>
            <wp:effectExtent l="19050" t="0" r="2659" b="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547" cy="2695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9A1" w:rsidRDefault="004E58E7" w:rsidP="004E58E7">
      <w:pPr>
        <w:rPr>
          <w:rFonts w:hint="eastAsia"/>
          <w:color w:val="000000"/>
          <w:sz w:val="18"/>
          <w:szCs w:val="18"/>
        </w:rPr>
      </w:pPr>
      <w:r w:rsidRPr="0048740E">
        <w:rPr>
          <w:rFonts w:hint="eastAsia"/>
          <w:color w:val="000000"/>
          <w:sz w:val="18"/>
          <w:szCs w:val="18"/>
        </w:rPr>
        <w:t>数据来源：</w:t>
      </w:r>
      <w:r w:rsidRPr="0048740E">
        <w:rPr>
          <w:rFonts w:hint="eastAsia"/>
          <w:color w:val="000000"/>
          <w:sz w:val="18"/>
          <w:szCs w:val="18"/>
        </w:rPr>
        <w:t xml:space="preserve">wind </w:t>
      </w:r>
      <w:r w:rsidRPr="0048740E">
        <w:rPr>
          <w:rFonts w:hint="eastAsia"/>
          <w:color w:val="000000"/>
          <w:sz w:val="18"/>
          <w:szCs w:val="18"/>
        </w:rPr>
        <w:t>五矿研究</w:t>
      </w:r>
    </w:p>
    <w:p w:rsidR="004E58E7" w:rsidRDefault="004E58E7" w:rsidP="004E58E7">
      <w:pPr>
        <w:rPr>
          <w:rFonts w:hint="eastAsia"/>
          <w:color w:val="000000"/>
          <w:sz w:val="18"/>
          <w:szCs w:val="18"/>
        </w:rPr>
      </w:pPr>
    </w:p>
    <w:p w:rsidR="004E58E7" w:rsidRDefault="004E58E7" w:rsidP="004E58E7">
      <w:pPr>
        <w:rPr>
          <w:color w:val="333333"/>
          <w:szCs w:val="21"/>
          <w:shd w:val="clear" w:color="auto" w:fill="F5F8FD"/>
        </w:rPr>
      </w:pPr>
      <w:r>
        <w:rPr>
          <w:rFonts w:hint="eastAsia"/>
        </w:rPr>
        <w:t>9</w:t>
      </w:r>
      <w:r>
        <w:rPr>
          <w:rFonts w:hint="eastAsia"/>
        </w:rPr>
        <w:t>月焦炭产量为</w:t>
      </w:r>
      <w:r>
        <w:rPr>
          <w:rFonts w:hint="eastAsia"/>
        </w:rPr>
        <w:t>4012.17</w:t>
      </w:r>
      <w:r>
        <w:rPr>
          <w:rFonts w:hint="eastAsia"/>
        </w:rPr>
        <w:t>万吨，</w:t>
      </w:r>
      <w:r>
        <w:rPr>
          <w:rFonts w:hint="eastAsia"/>
          <w:color w:val="333333"/>
          <w:szCs w:val="21"/>
          <w:shd w:val="clear" w:color="auto" w:fill="F5F8FD"/>
        </w:rPr>
        <w:t>同比降</w:t>
      </w:r>
      <w:r>
        <w:rPr>
          <w:rFonts w:hint="eastAsia"/>
          <w:color w:val="333333"/>
          <w:szCs w:val="21"/>
          <w:shd w:val="clear" w:color="auto" w:fill="F5F8FD"/>
        </w:rPr>
        <w:t>0.96%</w:t>
      </w:r>
      <w:r>
        <w:rPr>
          <w:rFonts w:hint="eastAsia"/>
          <w:color w:val="333333"/>
          <w:szCs w:val="21"/>
          <w:shd w:val="clear" w:color="auto" w:fill="F5F8FD"/>
        </w:rPr>
        <w:t>，</w:t>
      </w:r>
      <w:proofErr w:type="gramStart"/>
      <w:r>
        <w:rPr>
          <w:rFonts w:hint="eastAsia"/>
          <w:color w:val="333333"/>
          <w:szCs w:val="21"/>
          <w:shd w:val="clear" w:color="auto" w:fill="F5F8FD"/>
        </w:rPr>
        <w:t>但环比</w:t>
      </w:r>
      <w:proofErr w:type="gramEnd"/>
      <w:r>
        <w:rPr>
          <w:rFonts w:hint="eastAsia"/>
          <w:color w:val="333333"/>
          <w:szCs w:val="21"/>
          <w:shd w:val="clear" w:color="auto" w:fill="F5F8FD"/>
        </w:rPr>
        <w:t>略增</w:t>
      </w:r>
      <w:r>
        <w:rPr>
          <w:rFonts w:hint="eastAsia"/>
          <w:color w:val="333333"/>
          <w:szCs w:val="21"/>
          <w:shd w:val="clear" w:color="auto" w:fill="F5F8FD"/>
        </w:rPr>
        <w:t>0.5%</w:t>
      </w:r>
      <w:r>
        <w:rPr>
          <w:rFonts w:hint="eastAsia"/>
          <w:color w:val="333333"/>
          <w:szCs w:val="21"/>
          <w:shd w:val="clear" w:color="auto" w:fill="F5F8FD"/>
        </w:rPr>
        <w:t>。焦炭同比略低于</w:t>
      </w:r>
    </w:p>
    <w:p w:rsidR="004E58E7" w:rsidRDefault="004E58E7" w:rsidP="004E58E7">
      <w:pPr>
        <w:rPr>
          <w:rFonts w:hint="eastAsia"/>
          <w:color w:val="333333"/>
          <w:szCs w:val="21"/>
          <w:shd w:val="clear" w:color="auto" w:fill="F5F8FD"/>
        </w:rPr>
      </w:pPr>
      <w:r>
        <w:rPr>
          <w:rFonts w:hint="eastAsia"/>
          <w:color w:val="333333"/>
          <w:szCs w:val="21"/>
          <w:shd w:val="clear" w:color="auto" w:fill="F5F8FD"/>
        </w:rPr>
        <w:t>于同月粗钢增速</w:t>
      </w:r>
      <w:r>
        <w:rPr>
          <w:rFonts w:hint="eastAsia"/>
          <w:color w:val="333333"/>
          <w:szCs w:val="21"/>
          <w:shd w:val="clear" w:color="auto" w:fill="F5F8FD"/>
        </w:rPr>
        <w:t>0.02%</w:t>
      </w:r>
      <w:r>
        <w:rPr>
          <w:rFonts w:hint="eastAsia"/>
          <w:color w:val="333333"/>
          <w:szCs w:val="21"/>
          <w:shd w:val="clear" w:color="auto" w:fill="F5F8FD"/>
        </w:rPr>
        <w:t>。</w:t>
      </w:r>
    </w:p>
    <w:p w:rsidR="004E58E7" w:rsidRDefault="004E58E7" w:rsidP="004E58E7">
      <w:pPr>
        <w:rPr>
          <w:rFonts w:hint="eastAsia"/>
          <w:color w:val="333333"/>
          <w:szCs w:val="21"/>
          <w:shd w:val="clear" w:color="auto" w:fill="F5F8FD"/>
        </w:rPr>
      </w:pPr>
    </w:p>
    <w:p w:rsidR="004E58E7" w:rsidRDefault="004E58E7" w:rsidP="004E58E7">
      <w:pPr>
        <w:rPr>
          <w:color w:val="000000"/>
          <w:sz w:val="18"/>
          <w:szCs w:val="18"/>
        </w:rPr>
      </w:pPr>
    </w:p>
    <w:p w:rsidR="004E58E7" w:rsidRPr="00ED598D" w:rsidRDefault="004E58E7" w:rsidP="004E58E7">
      <w:pPr>
        <w:jc w:val="left"/>
        <w:rPr>
          <w:b/>
          <w:bCs/>
        </w:rPr>
      </w:pPr>
      <w:r>
        <w:rPr>
          <w:rFonts w:hint="eastAsia"/>
          <w:b/>
          <w:bCs/>
        </w:rPr>
        <w:t>1.2</w:t>
      </w:r>
      <w:r w:rsidRPr="00ED598D">
        <w:rPr>
          <w:rFonts w:hint="eastAsia"/>
          <w:b/>
          <w:bCs/>
        </w:rPr>
        <w:t>独立焦化厂开工率</w:t>
      </w:r>
    </w:p>
    <w:p w:rsidR="004E58E7" w:rsidRDefault="004E58E7" w:rsidP="004E58E7">
      <w:pPr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49618" cy="2536048"/>
            <wp:effectExtent l="19050" t="0" r="8182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181" cy="2538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8E7" w:rsidRPr="0048740E" w:rsidRDefault="004E58E7" w:rsidP="004E58E7">
      <w:pPr>
        <w:rPr>
          <w:b/>
          <w:color w:val="000000"/>
          <w:sz w:val="18"/>
          <w:szCs w:val="18"/>
        </w:rPr>
      </w:pPr>
      <w:r w:rsidRPr="0048740E">
        <w:rPr>
          <w:rFonts w:hint="eastAsia"/>
          <w:color w:val="000000"/>
          <w:sz w:val="18"/>
          <w:szCs w:val="18"/>
        </w:rPr>
        <w:t>数据来源：</w:t>
      </w:r>
      <w:r w:rsidRPr="0048740E">
        <w:rPr>
          <w:rFonts w:hint="eastAsia"/>
          <w:color w:val="000000"/>
          <w:sz w:val="18"/>
          <w:szCs w:val="18"/>
        </w:rPr>
        <w:t xml:space="preserve">wind </w:t>
      </w:r>
      <w:r w:rsidRPr="0048740E">
        <w:rPr>
          <w:rFonts w:hint="eastAsia"/>
          <w:color w:val="000000"/>
          <w:sz w:val="18"/>
          <w:szCs w:val="18"/>
        </w:rPr>
        <w:t>五矿研究</w:t>
      </w:r>
    </w:p>
    <w:p w:rsidR="007F69A1" w:rsidRDefault="007F69A1">
      <w:pPr>
        <w:rPr>
          <w:rFonts w:hint="eastAsia"/>
        </w:rPr>
      </w:pPr>
    </w:p>
    <w:p w:rsidR="004E58E7" w:rsidRPr="004E58E7" w:rsidRDefault="004E58E7">
      <w:r>
        <w:rPr>
          <w:rFonts w:hint="eastAsia"/>
        </w:rPr>
        <w:t>上周受到</w:t>
      </w:r>
      <w:r>
        <w:rPr>
          <w:rFonts w:hint="eastAsia"/>
        </w:rPr>
        <w:t>APEC</w:t>
      </w:r>
      <w:r>
        <w:rPr>
          <w:rFonts w:hint="eastAsia"/>
        </w:rPr>
        <w:t>环保风暴影响，</w:t>
      </w:r>
      <w:r w:rsidRPr="000C466B">
        <w:rPr>
          <w:rFonts w:hint="eastAsia"/>
        </w:rPr>
        <w:t>独</w:t>
      </w:r>
      <w:r w:rsidRPr="00E3181C">
        <w:rPr>
          <w:rFonts w:hint="eastAsia"/>
        </w:rPr>
        <w:t>立焦化企业开工率下降明显，分别为</w:t>
      </w:r>
      <w:r w:rsidRPr="00E3181C">
        <w:rPr>
          <w:rFonts w:hint="eastAsia"/>
        </w:rPr>
        <w:t>70</w:t>
      </w:r>
      <w:r w:rsidRPr="00E3181C">
        <w:t>%</w:t>
      </w:r>
      <w:r w:rsidRPr="00E3181C">
        <w:rPr>
          <w:rFonts w:hint="eastAsia"/>
        </w:rPr>
        <w:t>（</w:t>
      </w:r>
      <w:r w:rsidRPr="00E3181C">
        <w:t>&lt;100</w:t>
      </w:r>
      <w:r w:rsidRPr="00E3181C">
        <w:rPr>
          <w:rFonts w:hint="eastAsia"/>
        </w:rPr>
        <w:t xml:space="preserve"> </w:t>
      </w:r>
      <w:r w:rsidRPr="00E3181C">
        <w:rPr>
          <w:rFonts w:hint="eastAsia"/>
        </w:rPr>
        <w:t>↓</w:t>
      </w:r>
      <w:r w:rsidRPr="00E3181C">
        <w:rPr>
          <w:rFonts w:hint="eastAsia"/>
        </w:rPr>
        <w:t>6%</w:t>
      </w:r>
      <w:r w:rsidRPr="00E3181C">
        <w:t>），</w:t>
      </w:r>
      <w:r w:rsidRPr="00E3181C">
        <w:t>7</w:t>
      </w:r>
      <w:r w:rsidRPr="00E3181C">
        <w:rPr>
          <w:rFonts w:hint="eastAsia"/>
        </w:rPr>
        <w:t>4</w:t>
      </w:r>
      <w:r w:rsidRPr="00E3181C">
        <w:t>%</w:t>
      </w:r>
      <w:r w:rsidRPr="00E3181C">
        <w:rPr>
          <w:rFonts w:hint="eastAsia"/>
        </w:rPr>
        <w:t>（</w:t>
      </w:r>
      <w:r w:rsidRPr="00E3181C">
        <w:t>100-200</w:t>
      </w:r>
      <w:r w:rsidRPr="00E3181C">
        <w:rPr>
          <w:rFonts w:hint="eastAsia"/>
        </w:rPr>
        <w:t xml:space="preserve"> </w:t>
      </w:r>
      <w:r w:rsidRPr="00E3181C">
        <w:rPr>
          <w:rFonts w:hint="eastAsia"/>
        </w:rPr>
        <w:t>↓</w:t>
      </w:r>
      <w:r w:rsidRPr="00E3181C">
        <w:rPr>
          <w:rFonts w:hint="eastAsia"/>
        </w:rPr>
        <w:t>2%</w:t>
      </w:r>
      <w:r w:rsidRPr="00E3181C">
        <w:t>），</w:t>
      </w:r>
      <w:r w:rsidRPr="00E3181C">
        <w:rPr>
          <w:rFonts w:hint="eastAsia"/>
        </w:rPr>
        <w:t>79</w:t>
      </w:r>
      <w:r w:rsidRPr="00E3181C">
        <w:t>%</w:t>
      </w:r>
      <w:r w:rsidRPr="00E3181C">
        <w:rPr>
          <w:rFonts w:hint="eastAsia"/>
        </w:rPr>
        <w:t>（</w:t>
      </w:r>
      <w:r w:rsidRPr="00E3181C">
        <w:t>&gt;200</w:t>
      </w:r>
      <w:r w:rsidRPr="00E3181C">
        <w:rPr>
          <w:rFonts w:hint="eastAsia"/>
        </w:rPr>
        <w:t xml:space="preserve"> </w:t>
      </w:r>
      <w:r w:rsidRPr="00E3181C">
        <w:rPr>
          <w:rFonts w:hint="eastAsia"/>
        </w:rPr>
        <w:t>↓</w:t>
      </w:r>
      <w:r w:rsidRPr="00E3181C">
        <w:rPr>
          <w:rFonts w:hint="eastAsia"/>
        </w:rPr>
        <w:t>8%</w:t>
      </w:r>
      <w:r w:rsidRPr="00E3181C">
        <w:t>）</w:t>
      </w:r>
      <w:r>
        <w:rPr>
          <w:rFonts w:hint="eastAsia"/>
        </w:rPr>
        <w:t>。</w:t>
      </w:r>
      <w:r>
        <w:rPr>
          <w:rFonts w:hint="eastAsia"/>
          <w:color w:val="000000"/>
          <w:szCs w:val="21"/>
        </w:rPr>
        <w:t>河北地区焦企限停产情况严重，幅度在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成左</w:t>
      </w:r>
      <w:r>
        <w:rPr>
          <w:rFonts w:hint="eastAsia"/>
          <w:color w:val="000000"/>
          <w:szCs w:val="21"/>
        </w:rPr>
        <w:lastRenderedPageBreak/>
        <w:t>右；山西、山东局部地区也受到影响，焦企限产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成左右。</w:t>
      </w:r>
      <w:r>
        <w:rPr>
          <w:rFonts w:hint="eastAsia"/>
        </w:rPr>
        <w:t>APEC</w:t>
      </w:r>
      <w:r>
        <w:rPr>
          <w:rFonts w:hint="eastAsia"/>
        </w:rPr>
        <w:t>本周三结束，由于现货行情较好，开工率短期有可能重新恢复前期水平。据了解，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日，</w:t>
      </w:r>
      <w:r>
        <w:rPr>
          <w:rFonts w:hint="eastAsia"/>
        </w:rPr>
        <w:t>据了解，河北各地钢厂高炉和</w:t>
      </w:r>
      <w:r w:rsidRPr="005D7BAE">
        <w:rPr>
          <w:rFonts w:hint="eastAsia"/>
        </w:rPr>
        <w:t>轧线</w:t>
      </w:r>
      <w:r>
        <w:rPr>
          <w:rFonts w:hint="eastAsia"/>
        </w:rPr>
        <w:t>大部分于昨日复产，钢厂对焦炭短期补库需求增加。</w:t>
      </w:r>
    </w:p>
    <w:p w:rsidR="007F69A1" w:rsidRDefault="007F69A1">
      <w:pPr>
        <w:rPr>
          <w:rFonts w:hint="eastAsia"/>
        </w:rPr>
      </w:pPr>
    </w:p>
    <w:p w:rsidR="004E58E7" w:rsidRDefault="004E58E7">
      <w:pPr>
        <w:rPr>
          <w:rFonts w:hint="eastAsia"/>
          <w:b/>
          <w:sz w:val="24"/>
        </w:rPr>
      </w:pPr>
      <w:r w:rsidRPr="004E58E7">
        <w:rPr>
          <w:rFonts w:hint="eastAsia"/>
          <w:b/>
          <w:sz w:val="24"/>
        </w:rPr>
        <w:t>需求</w:t>
      </w:r>
      <w:r>
        <w:rPr>
          <w:rFonts w:hint="eastAsia"/>
          <w:b/>
          <w:sz w:val="24"/>
        </w:rPr>
        <w:t>：钢厂复产，出口增加，港口库存偏低</w:t>
      </w:r>
    </w:p>
    <w:p w:rsidR="004E58E7" w:rsidRPr="004E58E7" w:rsidRDefault="004E58E7">
      <w:pPr>
        <w:rPr>
          <w:b/>
          <w:sz w:val="24"/>
        </w:rPr>
      </w:pPr>
    </w:p>
    <w:p w:rsidR="004E58E7" w:rsidRDefault="004E58E7" w:rsidP="004E58E7">
      <w:pPr>
        <w:spacing w:line="360" w:lineRule="auto"/>
        <w:ind w:firstLineChars="50" w:firstLine="105"/>
        <w:rPr>
          <w:b/>
          <w:szCs w:val="21"/>
        </w:rPr>
      </w:pPr>
      <w:r>
        <w:rPr>
          <w:rFonts w:hint="eastAsia"/>
          <w:b/>
          <w:szCs w:val="21"/>
        </w:rPr>
        <w:t xml:space="preserve">1.3 </w:t>
      </w:r>
      <w:r>
        <w:rPr>
          <w:rFonts w:hint="eastAsia"/>
          <w:b/>
          <w:szCs w:val="21"/>
        </w:rPr>
        <w:t>钢厂焦炭库存可用天数</w:t>
      </w:r>
    </w:p>
    <w:p w:rsidR="004E58E7" w:rsidRDefault="004E58E7" w:rsidP="004E58E7">
      <w:pPr>
        <w:spacing w:line="360" w:lineRule="auto"/>
        <w:ind w:firstLineChars="50" w:firstLine="105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76635" cy="3169183"/>
            <wp:effectExtent l="19050" t="0" r="215" b="0"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52" cy="3175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8E7" w:rsidRDefault="004E58E7" w:rsidP="004E58E7">
      <w:pPr>
        <w:rPr>
          <w:rFonts w:hint="eastAsia"/>
          <w:color w:val="000000"/>
          <w:sz w:val="18"/>
          <w:szCs w:val="18"/>
        </w:rPr>
      </w:pPr>
      <w:r w:rsidRPr="0048740E">
        <w:rPr>
          <w:rFonts w:hint="eastAsia"/>
          <w:color w:val="000000"/>
          <w:sz w:val="18"/>
          <w:szCs w:val="18"/>
        </w:rPr>
        <w:t>数据来源：</w:t>
      </w:r>
      <w:r w:rsidRPr="0048740E">
        <w:rPr>
          <w:rFonts w:hint="eastAsia"/>
          <w:color w:val="000000"/>
          <w:sz w:val="18"/>
          <w:szCs w:val="18"/>
        </w:rPr>
        <w:t xml:space="preserve">wind </w:t>
      </w:r>
      <w:r w:rsidRPr="0048740E">
        <w:rPr>
          <w:rFonts w:hint="eastAsia"/>
          <w:color w:val="000000"/>
          <w:sz w:val="18"/>
          <w:szCs w:val="18"/>
        </w:rPr>
        <w:t>五矿研究</w:t>
      </w:r>
    </w:p>
    <w:p w:rsidR="004E58E7" w:rsidRPr="0048740E" w:rsidRDefault="004E58E7" w:rsidP="004E58E7">
      <w:pPr>
        <w:rPr>
          <w:b/>
          <w:color w:val="000000"/>
          <w:sz w:val="18"/>
          <w:szCs w:val="18"/>
        </w:rPr>
      </w:pPr>
    </w:p>
    <w:p w:rsidR="007F69A1" w:rsidRDefault="004E58E7" w:rsidP="007F69A1">
      <w:pPr>
        <w:rPr>
          <w:rFonts w:ascii="Times New Roman" w:hAnsi="Times New Roman" w:cs="Times New Roman"/>
        </w:rPr>
      </w:pPr>
      <w:r>
        <w:rPr>
          <w:rFonts w:hint="eastAsia"/>
        </w:rPr>
        <w:t>除了华东地区钢厂焦炭库存可用天数增加</w:t>
      </w:r>
      <w:r>
        <w:rPr>
          <w:rFonts w:hint="eastAsia"/>
        </w:rPr>
        <w:t>1</w:t>
      </w:r>
      <w:r>
        <w:rPr>
          <w:rFonts w:hint="eastAsia"/>
        </w:rPr>
        <w:t>天，其他地区钢厂焦炭库存持稳，平均库存可用天数为</w:t>
      </w:r>
      <w:r>
        <w:rPr>
          <w:rFonts w:hint="eastAsia"/>
        </w:rPr>
        <w:t>9</w:t>
      </w:r>
      <w:r>
        <w:rPr>
          <w:rFonts w:hint="eastAsia"/>
        </w:rPr>
        <w:t>天，较上月继续下降。</w:t>
      </w:r>
    </w:p>
    <w:p w:rsidR="007F69A1" w:rsidRDefault="007F69A1" w:rsidP="007F69A1">
      <w:pPr>
        <w:rPr>
          <w:rFonts w:ascii="Times New Roman" w:hAnsi="Times New Roman" w:cs="Times New Roman"/>
        </w:rPr>
      </w:pPr>
    </w:p>
    <w:p w:rsidR="004E58E7" w:rsidRPr="00845D17" w:rsidRDefault="004E58E7" w:rsidP="004E58E7">
      <w:pPr>
        <w:spacing w:line="360" w:lineRule="auto"/>
        <w:rPr>
          <w:b/>
          <w:noProof/>
        </w:rPr>
      </w:pPr>
      <w:r>
        <w:rPr>
          <w:rFonts w:hint="eastAsia"/>
          <w:b/>
          <w:noProof/>
        </w:rPr>
        <w:t>1.4</w:t>
      </w:r>
      <w:r>
        <w:rPr>
          <w:rFonts w:hint="eastAsia"/>
          <w:b/>
          <w:szCs w:val="21"/>
        </w:rPr>
        <w:t>焦炭出口量（万吨）</w:t>
      </w:r>
    </w:p>
    <w:p w:rsidR="004E58E7" w:rsidRDefault="004E58E7" w:rsidP="004E58E7">
      <w:pPr>
        <w:spacing w:line="360" w:lineRule="auto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4579620" cy="2758440"/>
            <wp:effectExtent l="19050" t="0" r="0" b="0"/>
            <wp:docPr id="3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75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8E7" w:rsidRDefault="004E58E7" w:rsidP="004E58E7">
      <w:pPr>
        <w:spacing w:line="360" w:lineRule="auto"/>
        <w:rPr>
          <w:b/>
          <w:noProof/>
        </w:rPr>
      </w:pPr>
    </w:p>
    <w:p w:rsidR="004E58E7" w:rsidRDefault="004E58E7" w:rsidP="004E58E7">
      <w:pPr>
        <w:spacing w:line="360" w:lineRule="auto"/>
        <w:rPr>
          <w:b/>
          <w:noProof/>
        </w:rPr>
      </w:pPr>
      <w:r>
        <w:rPr>
          <w:rFonts w:hint="eastAsia"/>
          <w:color w:val="000000"/>
          <w:szCs w:val="21"/>
        </w:rPr>
        <w:t>出口方面，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月焦炭出口环比增</w:t>
      </w:r>
      <w:r>
        <w:rPr>
          <w:rFonts w:hint="eastAsia"/>
          <w:color w:val="000000"/>
          <w:szCs w:val="21"/>
        </w:rPr>
        <w:t>15%</w:t>
      </w:r>
      <w:r>
        <w:rPr>
          <w:rFonts w:hint="eastAsia"/>
          <w:color w:val="000000"/>
          <w:szCs w:val="21"/>
        </w:rPr>
        <w:t>至</w:t>
      </w:r>
      <w:r>
        <w:rPr>
          <w:rFonts w:hint="eastAsia"/>
          <w:color w:val="000000"/>
          <w:szCs w:val="21"/>
        </w:rPr>
        <w:t>82</w:t>
      </w:r>
      <w:r>
        <w:rPr>
          <w:rFonts w:hint="eastAsia"/>
          <w:color w:val="000000"/>
          <w:szCs w:val="21"/>
        </w:rPr>
        <w:t>万吨，外需旺盛。</w:t>
      </w:r>
    </w:p>
    <w:p w:rsidR="004E58E7" w:rsidRDefault="004E58E7" w:rsidP="004E58E7">
      <w:pPr>
        <w:spacing w:line="360" w:lineRule="auto"/>
        <w:rPr>
          <w:b/>
          <w:noProof/>
        </w:rPr>
      </w:pPr>
      <w:r>
        <w:rPr>
          <w:rFonts w:hint="eastAsia"/>
          <w:b/>
          <w:noProof/>
        </w:rPr>
        <w:t>1.5</w:t>
      </w:r>
      <w:r>
        <w:rPr>
          <w:rFonts w:hint="eastAsia"/>
          <w:b/>
          <w:noProof/>
        </w:rPr>
        <w:t>焦炭港口库存（万吨）</w:t>
      </w:r>
    </w:p>
    <w:p w:rsidR="007F69A1" w:rsidRDefault="004E58E7" w:rsidP="004E58E7">
      <w:r>
        <w:rPr>
          <w:b/>
          <w:noProof/>
        </w:rPr>
        <w:drawing>
          <wp:inline distT="0" distB="0" distL="0" distR="0">
            <wp:extent cx="4987971" cy="3040912"/>
            <wp:effectExtent l="19050" t="0" r="3129" b="0"/>
            <wp:docPr id="3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468" cy="303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9A1" w:rsidRDefault="007F69A1" w:rsidP="007F69A1"/>
    <w:p w:rsidR="007F69A1" w:rsidRDefault="004E58E7" w:rsidP="007F69A1">
      <w:pPr>
        <w:rPr>
          <w:rFonts w:hint="eastAsia"/>
        </w:rPr>
      </w:pPr>
      <w:r>
        <w:rPr>
          <w:rFonts w:hint="eastAsia"/>
        </w:rPr>
        <w:t>港口焦炭库存继续低位下行，</w:t>
      </w:r>
      <w:r w:rsidRPr="00244FCF">
        <w:rPr>
          <w:rFonts w:hint="eastAsia"/>
        </w:rPr>
        <w:t>天津港焦炭库存为</w:t>
      </w:r>
      <w:r w:rsidRPr="00244FCF">
        <w:rPr>
          <w:rFonts w:hint="eastAsia"/>
        </w:rPr>
        <w:t>184</w:t>
      </w:r>
      <w:r w:rsidRPr="00244FCF">
        <w:rPr>
          <w:rFonts w:hint="eastAsia"/>
        </w:rPr>
        <w:t>减</w:t>
      </w:r>
      <w:r w:rsidRPr="00244FCF">
        <w:rPr>
          <w:rFonts w:hint="eastAsia"/>
        </w:rPr>
        <w:t>9</w:t>
      </w:r>
      <w:r w:rsidRPr="00244FCF">
        <w:rPr>
          <w:rFonts w:hint="eastAsia"/>
        </w:rPr>
        <w:t>万吨</w:t>
      </w:r>
      <w:r>
        <w:rPr>
          <w:rFonts w:hint="eastAsia"/>
        </w:rPr>
        <w:t>。</w:t>
      </w:r>
    </w:p>
    <w:p w:rsidR="004E58E7" w:rsidRDefault="004E58E7" w:rsidP="007F69A1">
      <w:pPr>
        <w:rPr>
          <w:rFonts w:hint="eastAsia"/>
        </w:rPr>
      </w:pPr>
    </w:p>
    <w:p w:rsidR="004E58E7" w:rsidRDefault="004E58E7" w:rsidP="007F69A1">
      <w:pPr>
        <w:rPr>
          <w:rFonts w:hint="eastAsia"/>
        </w:rPr>
      </w:pPr>
    </w:p>
    <w:p w:rsidR="004E58E7" w:rsidRDefault="004E58E7" w:rsidP="007F69A1">
      <w:pPr>
        <w:rPr>
          <w:rFonts w:hint="eastAsia"/>
        </w:rPr>
      </w:pPr>
      <w:r>
        <w:rPr>
          <w:rFonts w:hint="eastAsia"/>
        </w:rPr>
        <w:t>总结</w:t>
      </w:r>
    </w:p>
    <w:p w:rsidR="004E58E7" w:rsidRDefault="004E58E7" w:rsidP="004E58E7">
      <w:pPr>
        <w:rPr>
          <w:rFonts w:hint="eastAsia"/>
          <w:color w:val="000000"/>
          <w:szCs w:val="21"/>
        </w:rPr>
      </w:pPr>
    </w:p>
    <w:p w:rsidR="004E58E7" w:rsidRDefault="004E58E7" w:rsidP="004E58E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总体来说，由于钢厂迅速复产及出口稳定增长，焦炭短期需求保持旺盛。但是供给方面，华北地区一旦出现雨雪天气，将对焦炭焦煤外运造成影响，另外港口库存降至低位，据了解有很大一部分货处于抵押状态，不能流通，在目前盘面价格临近交割空头</w:t>
      </w:r>
      <w:proofErr w:type="gramStart"/>
      <w:r>
        <w:rPr>
          <w:rFonts w:hint="eastAsia"/>
          <w:color w:val="000000"/>
          <w:szCs w:val="21"/>
        </w:rPr>
        <w:t>恐</w:t>
      </w:r>
      <w:proofErr w:type="gramEnd"/>
      <w:r>
        <w:rPr>
          <w:rFonts w:hint="eastAsia"/>
          <w:color w:val="000000"/>
          <w:szCs w:val="21"/>
        </w:rPr>
        <w:t>不能及时</w:t>
      </w:r>
      <w:proofErr w:type="gramStart"/>
      <w:r>
        <w:rPr>
          <w:rFonts w:hint="eastAsia"/>
          <w:color w:val="000000"/>
          <w:szCs w:val="21"/>
        </w:rPr>
        <w:t>备够充足可</w:t>
      </w:r>
      <w:proofErr w:type="gramEnd"/>
      <w:r>
        <w:rPr>
          <w:rFonts w:hint="eastAsia"/>
          <w:color w:val="000000"/>
          <w:szCs w:val="21"/>
        </w:rPr>
        <w:t>交割的货源，即便有也没有利润空间。基于基本面偏强和港口货源紧张，对</w:t>
      </w:r>
      <w:r>
        <w:rPr>
          <w:rFonts w:hint="eastAsia"/>
          <w:color w:val="000000"/>
          <w:szCs w:val="21"/>
        </w:rPr>
        <w:t>1501</w:t>
      </w:r>
      <w:r>
        <w:rPr>
          <w:rFonts w:hint="eastAsia"/>
          <w:color w:val="000000"/>
          <w:szCs w:val="21"/>
        </w:rPr>
        <w:t>持看涨思路，操作以</w:t>
      </w:r>
      <w:r>
        <w:rPr>
          <w:rFonts w:hint="eastAsia"/>
          <w:color w:val="000000"/>
          <w:szCs w:val="21"/>
        </w:rPr>
        <w:t>1070</w:t>
      </w:r>
      <w:r>
        <w:rPr>
          <w:rFonts w:hint="eastAsia"/>
          <w:color w:val="000000"/>
          <w:szCs w:val="21"/>
        </w:rPr>
        <w:t>一下逢低买入，长线目标</w:t>
      </w:r>
      <w:r>
        <w:rPr>
          <w:rFonts w:hint="eastAsia"/>
          <w:color w:val="000000"/>
          <w:szCs w:val="21"/>
        </w:rPr>
        <w:t>1100</w:t>
      </w:r>
      <w:r>
        <w:rPr>
          <w:rFonts w:hint="eastAsia"/>
          <w:color w:val="000000"/>
          <w:szCs w:val="21"/>
        </w:rPr>
        <w:t>，结合短线</w:t>
      </w:r>
      <w:r>
        <w:rPr>
          <w:rFonts w:hint="eastAsia"/>
          <w:color w:val="000000"/>
          <w:szCs w:val="21"/>
        </w:rPr>
        <w:t>5-10</w:t>
      </w:r>
      <w:r>
        <w:rPr>
          <w:rFonts w:hint="eastAsia"/>
          <w:color w:val="000000"/>
          <w:szCs w:val="21"/>
        </w:rPr>
        <w:t>点波动操作。</w:t>
      </w:r>
    </w:p>
    <w:p w:rsidR="004E58E7" w:rsidRDefault="004E58E7" w:rsidP="004E58E7">
      <w:pPr>
        <w:rPr>
          <w:rFonts w:hint="eastAsia"/>
          <w:color w:val="000000"/>
          <w:szCs w:val="21"/>
        </w:rPr>
      </w:pPr>
    </w:p>
    <w:p w:rsidR="004E58E7" w:rsidRDefault="004E58E7" w:rsidP="004E58E7">
      <w:pPr>
        <w:rPr>
          <w:rFonts w:hint="eastAsia"/>
          <w:color w:val="000000"/>
          <w:szCs w:val="21"/>
        </w:rPr>
      </w:pPr>
    </w:p>
    <w:p w:rsidR="004E58E7" w:rsidRPr="004E58E7" w:rsidRDefault="004E58E7" w:rsidP="004E58E7">
      <w:pPr>
        <w:rPr>
          <w:rFonts w:hint="eastAsia"/>
          <w:color w:val="000000"/>
          <w:szCs w:val="21"/>
        </w:rPr>
      </w:pPr>
    </w:p>
    <w:p w:rsidR="004E58E7" w:rsidRPr="007F69A1" w:rsidRDefault="004E58E7" w:rsidP="004E58E7"/>
    <w:sectPr w:rsidR="004E58E7" w:rsidRPr="007F69A1" w:rsidSect="00F5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8E7" w:rsidRDefault="004E58E7" w:rsidP="004E58E7">
      <w:r>
        <w:separator/>
      </w:r>
    </w:p>
  </w:endnote>
  <w:endnote w:type="continuationSeparator" w:id="1">
    <w:p w:rsidR="004E58E7" w:rsidRDefault="004E58E7" w:rsidP="004E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8E7" w:rsidRDefault="004E58E7" w:rsidP="004E58E7">
      <w:r>
        <w:separator/>
      </w:r>
    </w:p>
  </w:footnote>
  <w:footnote w:type="continuationSeparator" w:id="1">
    <w:p w:rsidR="004E58E7" w:rsidRDefault="004E58E7" w:rsidP="004E5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9A1"/>
    <w:rsid w:val="004E58E7"/>
    <w:rsid w:val="007F69A1"/>
    <w:rsid w:val="00E9174B"/>
    <w:rsid w:val="00F5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9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9A1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F6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4E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E58E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E5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E5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李东</cp:lastModifiedBy>
  <cp:revision>2</cp:revision>
  <dcterms:created xsi:type="dcterms:W3CDTF">2014-11-12T09:00:00Z</dcterms:created>
  <dcterms:modified xsi:type="dcterms:W3CDTF">2014-11-12T09:00:00Z</dcterms:modified>
</cp:coreProperties>
</file>