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5D" w:rsidRPr="00D96463" w:rsidRDefault="007667D1" w:rsidP="004853E1">
      <w:pPr>
        <w:ind w:left="1701" w:hangingChars="810" w:hanging="1701"/>
        <w:rPr>
          <w:rFonts w:ascii="楷体" w:eastAsia="楷体" w:hAnsi="楷体"/>
        </w:rPr>
      </w:pPr>
      <w:r>
        <w:rPr>
          <w:rFonts w:ascii="楷体" w:eastAsia="楷体" w:hAnsi="楷体"/>
          <w:noProof/>
        </w:rPr>
        <w:pict>
          <v:shapetype id="_x0000_t202" coordsize="21600,21600" o:spt="202" path="m,l,21600r21600,l21600,xe">
            <v:stroke joinstyle="miter"/>
            <v:path gradientshapeok="t" o:connecttype="rect"/>
          </v:shapetype>
          <v:shape id="_x0000_s2057" type="#_x0000_t202" style="position:absolute;left:0;text-align:left;margin-left:312.4pt;margin-top:43.8pt;width:104pt;height:22.8pt;z-index:251664384" stroked="f">
            <v:fill opacity="0"/>
            <v:textbox style="mso-next-textbox:#_x0000_s2057">
              <w:txbxContent>
                <w:p w:rsidR="00E34528" w:rsidRPr="00845FD4" w:rsidRDefault="00E34528" w:rsidP="00055732">
                  <w:pPr>
                    <w:ind w:firstLineChars="147" w:firstLine="310"/>
                    <w:rPr>
                      <w:rFonts w:ascii="楷体" w:eastAsia="楷体" w:hAnsi="楷体"/>
                      <w:b/>
                      <w:color w:val="FFFFFF"/>
                    </w:rPr>
                  </w:pPr>
                  <w:r w:rsidRPr="00845FD4">
                    <w:rPr>
                      <w:rFonts w:ascii="楷体" w:eastAsia="楷体" w:hAnsi="楷体" w:hint="eastAsia"/>
                      <w:b/>
                      <w:color w:val="FFFFFF"/>
                    </w:rPr>
                    <w:t>黑色金属研究</w:t>
                  </w:r>
                </w:p>
              </w:txbxContent>
            </v:textbox>
          </v:shape>
        </w:pict>
      </w:r>
      <w:r>
        <w:rPr>
          <w:rFonts w:ascii="楷体" w:eastAsia="楷体" w:hAnsi="楷体"/>
          <w:noProof/>
        </w:rPr>
        <w:pict>
          <v:shape id="_x0000_s2056" type="#_x0000_t202" style="position:absolute;left:0;text-align:left;margin-left:6pt;margin-top:43.8pt;width:135.6pt;height:22.8pt;z-index:251663360" stroked="f">
            <v:fill opacity="0"/>
            <v:textbox style="mso-next-textbox:#_x0000_s2056">
              <w:txbxContent>
                <w:p w:rsidR="00E34528" w:rsidRPr="00845FD4" w:rsidRDefault="009D31E4">
                  <w:pPr>
                    <w:rPr>
                      <w:rFonts w:ascii="楷体" w:eastAsia="楷体" w:hAnsi="楷体"/>
                      <w:b/>
                      <w:color w:val="FFFFFF"/>
                    </w:rPr>
                  </w:pPr>
                  <w:r>
                    <w:rPr>
                      <w:rFonts w:ascii="楷体" w:eastAsia="楷体" w:hAnsi="楷体" w:hint="eastAsia"/>
                      <w:b/>
                      <w:color w:val="FFFFFF"/>
                    </w:rPr>
                    <w:t>2015</w:t>
                  </w:r>
                  <w:r w:rsidR="00E34528" w:rsidRPr="00845FD4">
                    <w:rPr>
                      <w:rFonts w:ascii="楷体" w:eastAsia="楷体" w:hAnsi="楷体" w:hint="eastAsia"/>
                      <w:b/>
                      <w:color w:val="FFFFFF"/>
                    </w:rPr>
                    <w:t>年</w:t>
                  </w:r>
                  <w:r w:rsidR="00690376" w:rsidRPr="00845FD4">
                    <w:rPr>
                      <w:rFonts w:ascii="楷体" w:eastAsia="楷体" w:hAnsi="楷体" w:hint="eastAsia"/>
                      <w:b/>
                      <w:color w:val="FFFFFF"/>
                    </w:rPr>
                    <w:t>09</w:t>
                  </w:r>
                  <w:r w:rsidR="00E34528" w:rsidRPr="00845FD4">
                    <w:rPr>
                      <w:rFonts w:ascii="楷体" w:eastAsia="楷体" w:hAnsi="楷体" w:hint="eastAsia"/>
                      <w:b/>
                      <w:color w:val="FFFFFF"/>
                    </w:rPr>
                    <w:t>月</w:t>
                  </w:r>
                  <w:r w:rsidR="00690376" w:rsidRPr="00845FD4">
                    <w:rPr>
                      <w:rFonts w:ascii="楷体" w:eastAsia="楷体" w:hAnsi="楷体" w:hint="eastAsia"/>
                      <w:b/>
                      <w:color w:val="FFFFFF"/>
                    </w:rPr>
                    <w:t>1</w:t>
                  </w:r>
                  <w:r>
                    <w:rPr>
                      <w:rFonts w:ascii="楷体" w:eastAsia="楷体" w:hAnsi="楷体" w:hint="eastAsia"/>
                      <w:b/>
                      <w:color w:val="FFFFFF"/>
                    </w:rPr>
                    <w:t>5</w:t>
                  </w:r>
                  <w:r w:rsidR="00E34528" w:rsidRPr="00845FD4">
                    <w:rPr>
                      <w:rFonts w:ascii="楷体" w:eastAsia="楷体" w:hAnsi="楷体" w:hint="eastAsia"/>
                      <w:b/>
                      <w:color w:val="FFFFFF"/>
                    </w:rPr>
                    <w:t xml:space="preserve">日 </w:t>
                  </w:r>
                </w:p>
              </w:txbxContent>
            </v:textbox>
          </v:shape>
        </w:pict>
      </w:r>
      <w:r>
        <w:rPr>
          <w:rFonts w:ascii="楷体" w:eastAsia="楷体" w:hAnsi="楷体"/>
          <w:noProof/>
        </w:rPr>
        <w:pict>
          <v:rect id="_x0000_s2054" style="position:absolute;left:0;text-align:left;margin-left:-.6pt;margin-top:40.8pt;width:417pt;height:25.8pt;z-index:251662336" fillcolor="#548dd4 [1951]" stroked="f"/>
        </w:pict>
      </w:r>
      <w:r w:rsidR="00E148A4" w:rsidRPr="00D96463">
        <w:rPr>
          <w:rFonts w:ascii="楷体" w:eastAsia="楷体" w:hAnsi="楷体" w:hint="eastAsia"/>
          <w:noProof/>
        </w:rPr>
        <w:drawing>
          <wp:inline distT="0" distB="0" distL="0" distR="0">
            <wp:extent cx="971550" cy="34290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71550" cy="342900"/>
                    </a:xfrm>
                    <a:prstGeom prst="rect">
                      <a:avLst/>
                    </a:prstGeom>
                    <a:noFill/>
                    <a:ln w="9525">
                      <a:noFill/>
                      <a:miter lim="800000"/>
                      <a:headEnd/>
                      <a:tailEnd/>
                    </a:ln>
                  </pic:spPr>
                </pic:pic>
              </a:graphicData>
            </a:graphic>
          </wp:inline>
        </w:drawing>
      </w:r>
      <w:r>
        <w:rPr>
          <w:rFonts w:ascii="楷体" w:eastAsia="楷体" w:hAnsi="楷体"/>
          <w:noProof/>
        </w:rPr>
        <w:pict>
          <v:rect id="_x0000_s2053" style="position:absolute;left:0;text-align:left;margin-left:-.6pt;margin-top:-22.2pt;width:417pt;height:9pt;z-index:251661312;mso-position-horizontal-relative:text;mso-position-vertical-relative:text" fillcolor="#548dd4 [1951]" stroked="f"/>
        </w:pict>
      </w:r>
      <w:r w:rsidR="00E148A4" w:rsidRPr="00D96463">
        <w:rPr>
          <w:rFonts w:ascii="楷体" w:eastAsia="楷体" w:hAnsi="楷体" w:hint="eastAsia"/>
        </w:rPr>
        <w:t xml:space="preserve">  </w:t>
      </w:r>
      <w:r w:rsidR="00E148A4" w:rsidRPr="00D96463">
        <w:rPr>
          <w:rFonts w:ascii="楷体" w:eastAsia="楷体" w:hAnsi="楷体" w:hint="eastAsia"/>
          <w:b/>
          <w:color w:val="0033CC"/>
          <w:sz w:val="24"/>
        </w:rPr>
        <w:t>迈科期货经纪有限公司</w:t>
      </w:r>
      <w:r w:rsidR="004853E1" w:rsidRPr="00D96463">
        <w:rPr>
          <w:rFonts w:ascii="楷体" w:eastAsia="楷体" w:hAnsi="楷体" w:hint="eastAsia"/>
          <w:b/>
          <w:color w:val="0033CC"/>
          <w:sz w:val="24"/>
        </w:rPr>
        <w:t xml:space="preserve"> </w:t>
      </w:r>
      <w:r w:rsidR="004853E1" w:rsidRPr="00D96463">
        <w:rPr>
          <w:rFonts w:ascii="楷体" w:eastAsia="楷体" w:hAnsi="楷体" w:hint="eastAsia"/>
          <w:b/>
          <w:color w:val="0033CC"/>
          <w:sz w:val="28"/>
          <w:szCs w:val="28"/>
        </w:rPr>
        <w:t xml:space="preserve">             </w:t>
      </w:r>
      <w:r w:rsidR="004853E1" w:rsidRPr="00D96463">
        <w:rPr>
          <w:rFonts w:ascii="楷体" w:eastAsia="楷体" w:hAnsi="楷体" w:hint="eastAsia"/>
          <w:b/>
          <w:color w:val="000099"/>
          <w:sz w:val="32"/>
          <w:szCs w:val="32"/>
        </w:rPr>
        <w:t>行业研究报告</w:t>
      </w:r>
    </w:p>
    <w:p w:rsidR="00E15552" w:rsidRPr="00D96463" w:rsidRDefault="00E15552" w:rsidP="0030483E">
      <w:pPr>
        <w:ind w:leftChars="810" w:left="1701"/>
        <w:rPr>
          <w:rFonts w:ascii="楷体" w:eastAsia="楷体" w:hAnsi="楷体"/>
        </w:rPr>
      </w:pPr>
    </w:p>
    <w:p w:rsidR="00E15552" w:rsidRPr="00D96463" w:rsidRDefault="007667D1" w:rsidP="0030483E">
      <w:pPr>
        <w:ind w:leftChars="810" w:left="1701"/>
        <w:rPr>
          <w:rFonts w:ascii="楷体" w:eastAsia="楷体" w:hAnsi="楷体"/>
        </w:rPr>
      </w:pPr>
      <w:r>
        <w:rPr>
          <w:rFonts w:ascii="楷体" w:eastAsia="楷体" w:hAnsi="楷体"/>
          <w:noProof/>
        </w:rPr>
        <w:pict>
          <v:rect id="_x0000_s2058" style="position:absolute;left:0;text-align:left;margin-left:-.6pt;margin-top:4.2pt;width:120.6pt;height:588pt;z-index:251665408" fillcolor="#95b3d7 [1940]" stroked="f"/>
        </w:pict>
      </w:r>
    </w:p>
    <w:p w:rsidR="00E15552" w:rsidRPr="00D96463" w:rsidRDefault="007667D1" w:rsidP="0030483E">
      <w:pPr>
        <w:ind w:leftChars="810" w:left="1701"/>
        <w:rPr>
          <w:rFonts w:ascii="楷体" w:eastAsia="楷体" w:hAnsi="楷体"/>
        </w:rPr>
      </w:pPr>
      <w:r>
        <w:rPr>
          <w:rFonts w:ascii="楷体" w:eastAsia="楷体" w:hAnsi="楷体"/>
          <w:noProof/>
        </w:rPr>
        <w:pict>
          <v:shape id="_x0000_s2061" type="#_x0000_t202" style="position:absolute;left:0;text-align:left;margin-left:120pt;margin-top:10.9pt;width:344.4pt;height:66.65pt;z-index:251667456" stroked="f">
            <v:fill opacity="0"/>
            <v:textbox style="mso-next-textbox:#_x0000_s2061">
              <w:txbxContent>
                <w:p w:rsidR="003B218D" w:rsidRPr="003B218D" w:rsidRDefault="003B218D" w:rsidP="003B218D">
                  <w:pPr>
                    <w:ind w:firstLineChars="98" w:firstLine="275"/>
                    <w:rPr>
                      <w:rFonts w:ascii="楷体" w:eastAsia="楷体" w:hAnsi="楷体"/>
                      <w:b/>
                      <w:color w:val="002060"/>
                      <w:sz w:val="28"/>
                      <w:szCs w:val="28"/>
                    </w:rPr>
                  </w:pPr>
                  <w:r>
                    <w:rPr>
                      <w:rFonts w:ascii="楷体" w:eastAsia="楷体" w:hAnsi="楷体" w:hint="eastAsia"/>
                      <w:b/>
                      <w:color w:val="002060"/>
                      <w:sz w:val="28"/>
                      <w:szCs w:val="28"/>
                    </w:rPr>
                    <w:t>铁矿石：</w:t>
                  </w:r>
                  <w:r w:rsidR="00CF0F7C" w:rsidRPr="00CF0F7C">
                    <w:rPr>
                      <w:rFonts w:ascii="楷体" w:eastAsia="楷体" w:hAnsi="楷体" w:hint="eastAsia"/>
                      <w:b/>
                      <w:color w:val="002060"/>
                      <w:sz w:val="28"/>
                      <w:szCs w:val="28"/>
                    </w:rPr>
                    <w:t>供需逆向调整</w:t>
                  </w:r>
                  <w:r>
                    <w:rPr>
                      <w:rFonts w:ascii="楷体" w:eastAsia="楷体" w:hAnsi="楷体" w:hint="eastAsia"/>
                      <w:b/>
                      <w:color w:val="002060"/>
                      <w:sz w:val="28"/>
                      <w:szCs w:val="28"/>
                    </w:rPr>
                    <w:t>，</w:t>
                  </w:r>
                  <w:r w:rsidR="00CF0F7C">
                    <w:rPr>
                      <w:rFonts w:ascii="楷体" w:eastAsia="楷体" w:hAnsi="楷体" w:hint="eastAsia"/>
                      <w:b/>
                      <w:color w:val="002060"/>
                      <w:sz w:val="28"/>
                      <w:szCs w:val="28"/>
                    </w:rPr>
                    <w:t>矿价承压回落</w:t>
                  </w:r>
                </w:p>
              </w:txbxContent>
            </v:textbox>
          </v:shape>
        </w:pict>
      </w:r>
      <w:r>
        <w:rPr>
          <w:rFonts w:ascii="楷体" w:eastAsia="楷体" w:hAnsi="楷体"/>
          <w:noProof/>
        </w:rPr>
        <w:pict>
          <v:shape id="_x0000_s2059" type="#_x0000_t202" style="position:absolute;left:0;text-align:left;margin-left:-.6pt;margin-top:3.6pt;width:120.6pt;height:501.15pt;z-index:251666432" stroked="f">
            <v:fill opacity="0"/>
            <v:textbox style="mso-next-textbox:#_x0000_s2059">
              <w:txbxContent>
                <w:p w:rsidR="00E34528" w:rsidRDefault="00E34528" w:rsidP="004570FE">
                  <w:pPr>
                    <w:rPr>
                      <w:rFonts w:ascii="楷体" w:eastAsia="楷体" w:hAnsi="楷体"/>
                      <w:b/>
                      <w:color w:val="000000" w:themeColor="text1"/>
                      <w:szCs w:val="21"/>
                    </w:rPr>
                  </w:pPr>
                </w:p>
                <w:p w:rsidR="005A6D8D" w:rsidRPr="00845FD4" w:rsidRDefault="005A6D8D" w:rsidP="004570FE">
                  <w:pPr>
                    <w:rPr>
                      <w:rFonts w:ascii="楷体" w:eastAsia="楷体" w:hAnsi="楷体"/>
                      <w:b/>
                      <w:color w:val="FFFFFF"/>
                      <w:sz w:val="24"/>
                    </w:rPr>
                  </w:pPr>
                  <w:r w:rsidRPr="00845FD4">
                    <w:rPr>
                      <w:rFonts w:ascii="楷体" w:eastAsia="楷体" w:hAnsi="楷体" w:hint="eastAsia"/>
                      <w:b/>
                      <w:color w:val="FFFFFF"/>
                      <w:sz w:val="24"/>
                    </w:rPr>
                    <w:t>发现价值</w:t>
                  </w:r>
                </w:p>
                <w:p w:rsidR="005A6D8D" w:rsidRPr="00845FD4" w:rsidRDefault="005A6D8D" w:rsidP="004570FE">
                  <w:pPr>
                    <w:rPr>
                      <w:rFonts w:ascii="楷体" w:eastAsia="楷体" w:hAnsi="楷体"/>
                      <w:b/>
                      <w:color w:val="FFFFFF"/>
                      <w:sz w:val="24"/>
                    </w:rPr>
                  </w:pPr>
                </w:p>
                <w:p w:rsidR="005A6D8D" w:rsidRPr="00845FD4" w:rsidRDefault="005A6D8D" w:rsidP="005A6D8D">
                  <w:pPr>
                    <w:ind w:firstLineChars="196" w:firstLine="472"/>
                    <w:rPr>
                      <w:rFonts w:ascii="楷体" w:eastAsia="楷体" w:hAnsi="楷体"/>
                      <w:b/>
                      <w:color w:val="FFFFFF"/>
                      <w:sz w:val="24"/>
                    </w:rPr>
                  </w:pPr>
                  <w:r w:rsidRPr="00845FD4">
                    <w:rPr>
                      <w:rFonts w:ascii="楷体" w:eastAsia="楷体" w:hAnsi="楷体" w:hint="eastAsia"/>
                      <w:b/>
                      <w:color w:val="FFFFFF"/>
                      <w:sz w:val="24"/>
                    </w:rPr>
                    <w:t>创造价值</w:t>
                  </w:r>
                </w:p>
                <w:p w:rsidR="005A6D8D" w:rsidRPr="00845FD4" w:rsidRDefault="005A6D8D" w:rsidP="005A6D8D">
                  <w:pPr>
                    <w:rPr>
                      <w:rFonts w:ascii="楷体" w:eastAsia="楷体" w:hAnsi="楷体"/>
                      <w:b/>
                      <w:color w:val="FFFFFF"/>
                      <w:sz w:val="24"/>
                    </w:rPr>
                  </w:pPr>
                </w:p>
                <w:p w:rsidR="005A6D8D" w:rsidRPr="00845FD4" w:rsidRDefault="005A6D8D" w:rsidP="005A6D8D">
                  <w:pPr>
                    <w:ind w:firstLineChars="392" w:firstLine="944"/>
                    <w:rPr>
                      <w:rFonts w:ascii="楷体" w:eastAsia="楷体" w:hAnsi="楷体"/>
                      <w:b/>
                      <w:color w:val="FFFFFF"/>
                      <w:sz w:val="24"/>
                    </w:rPr>
                  </w:pPr>
                  <w:r w:rsidRPr="00845FD4">
                    <w:rPr>
                      <w:rFonts w:ascii="楷体" w:eastAsia="楷体" w:hAnsi="楷体" w:hint="eastAsia"/>
                      <w:b/>
                      <w:color w:val="FFFFFF"/>
                      <w:sz w:val="24"/>
                    </w:rPr>
                    <w:t>分享价值</w:t>
                  </w:r>
                </w:p>
                <w:p w:rsidR="005A6D8D" w:rsidRDefault="005A6D8D" w:rsidP="004570FE">
                  <w:pPr>
                    <w:rPr>
                      <w:rFonts w:ascii="楷体" w:eastAsia="楷体" w:hAnsi="楷体"/>
                      <w:b/>
                      <w:color w:val="000000" w:themeColor="text1"/>
                      <w:szCs w:val="21"/>
                    </w:rPr>
                  </w:pPr>
                </w:p>
                <w:p w:rsidR="00BC2E96" w:rsidRDefault="00BC2E96" w:rsidP="004570FE">
                  <w:pPr>
                    <w:rPr>
                      <w:rFonts w:ascii="楷体" w:eastAsia="楷体" w:hAnsi="楷体"/>
                      <w:b/>
                      <w:color w:val="000000" w:themeColor="text1"/>
                      <w:szCs w:val="21"/>
                    </w:rPr>
                  </w:pPr>
                </w:p>
                <w:p w:rsidR="00BC2E96" w:rsidRDefault="00BC2E96"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p>
                <w:p w:rsidR="00A75B7A" w:rsidRDefault="00A75B7A" w:rsidP="004570FE">
                  <w:pPr>
                    <w:rPr>
                      <w:rFonts w:ascii="楷体" w:eastAsia="楷体" w:hAnsi="楷体"/>
                      <w:b/>
                      <w:color w:val="000000" w:themeColor="text1"/>
                      <w:szCs w:val="21"/>
                    </w:rPr>
                  </w:pPr>
                  <w:r>
                    <w:rPr>
                      <w:rFonts w:ascii="楷体" w:eastAsia="楷体" w:hAnsi="楷体" w:hint="eastAsia"/>
                      <w:b/>
                      <w:color w:val="000000" w:themeColor="text1"/>
                      <w:szCs w:val="21"/>
                    </w:rPr>
                    <w:t>迈科期货-2队</w:t>
                  </w:r>
                </w:p>
                <w:p w:rsidR="00A75B7A" w:rsidRPr="005A6D8D" w:rsidRDefault="00A75B7A" w:rsidP="004570FE">
                  <w:pPr>
                    <w:rPr>
                      <w:rFonts w:ascii="楷体" w:eastAsia="楷体" w:hAnsi="楷体"/>
                      <w:b/>
                      <w:color w:val="000000" w:themeColor="text1"/>
                      <w:szCs w:val="21"/>
                    </w:rPr>
                  </w:pPr>
                </w:p>
                <w:p w:rsidR="00BC2E96" w:rsidRPr="00BC2E96" w:rsidRDefault="00BC2E96" w:rsidP="00BC2E96">
                  <w:pPr>
                    <w:rPr>
                      <w:rFonts w:eastAsia="楷体"/>
                      <w:b/>
                      <w:color w:val="000000" w:themeColor="text1"/>
                      <w:sz w:val="24"/>
                    </w:rPr>
                  </w:pPr>
                  <w:r w:rsidRPr="00BC2E96">
                    <w:rPr>
                      <w:rFonts w:eastAsia="楷体" w:hAnsi="楷体"/>
                      <w:b/>
                      <w:color w:val="000000" w:themeColor="text1"/>
                      <w:sz w:val="24"/>
                    </w:rPr>
                    <w:t>迈科期货研究部</w:t>
                  </w:r>
                </w:p>
                <w:p w:rsidR="00BC2E96" w:rsidRDefault="00BC2E96" w:rsidP="005A6D8D">
                  <w:pPr>
                    <w:rPr>
                      <w:rFonts w:ascii="楷体" w:eastAsia="楷体" w:hAnsi="楷体"/>
                      <w:b/>
                      <w:color w:val="000000" w:themeColor="text1"/>
                      <w:szCs w:val="21"/>
                    </w:rPr>
                  </w:pPr>
                </w:p>
                <w:p w:rsidR="00BC2E96" w:rsidRDefault="00BC2E96" w:rsidP="005A6D8D">
                  <w:pPr>
                    <w:rPr>
                      <w:rFonts w:ascii="楷体" w:eastAsia="楷体" w:hAnsi="楷体"/>
                      <w:b/>
                      <w:color w:val="000000" w:themeColor="text1"/>
                      <w:szCs w:val="21"/>
                    </w:rPr>
                  </w:pPr>
                </w:p>
                <w:p w:rsidR="006F0F5D" w:rsidRPr="00BC2E96" w:rsidRDefault="007667D1" w:rsidP="006F0F5D">
                  <w:pPr>
                    <w:rPr>
                      <w:rFonts w:eastAsia="楷体"/>
                      <w:b/>
                      <w:szCs w:val="21"/>
                    </w:rPr>
                  </w:pPr>
                  <w:hyperlink r:id="rId10" w:history="1">
                    <w:r w:rsidR="006F0F5D" w:rsidRPr="00BC2E96">
                      <w:rPr>
                        <w:rFonts w:eastAsia="楷体"/>
                        <w:b/>
                        <w:szCs w:val="21"/>
                      </w:rPr>
                      <w:t>www.maikefutures.com</w:t>
                    </w:r>
                  </w:hyperlink>
                </w:p>
                <w:p w:rsidR="005A6D8D" w:rsidRDefault="005A6D8D" w:rsidP="004F55CD">
                  <w:pPr>
                    <w:rPr>
                      <w:rFonts w:ascii="楷体" w:eastAsia="楷体" w:hAnsi="楷体"/>
                      <w:b/>
                    </w:rPr>
                  </w:pPr>
                </w:p>
                <w:p w:rsidR="005A6D8D" w:rsidRDefault="005A6D8D" w:rsidP="004F55CD">
                  <w:pPr>
                    <w:rPr>
                      <w:rFonts w:ascii="楷体" w:eastAsia="楷体" w:hAnsi="楷体"/>
                      <w:b/>
                    </w:rPr>
                  </w:pPr>
                </w:p>
                <w:p w:rsidR="005A6D8D" w:rsidRDefault="005A6D8D" w:rsidP="004F55CD">
                  <w:pPr>
                    <w:rPr>
                      <w:rFonts w:ascii="楷体" w:eastAsia="楷体" w:hAnsi="楷体"/>
                      <w:b/>
                    </w:rPr>
                  </w:pPr>
                </w:p>
                <w:p w:rsidR="005A6D8D" w:rsidRDefault="005A6D8D" w:rsidP="004F55CD">
                  <w:pPr>
                    <w:rPr>
                      <w:rFonts w:ascii="楷体" w:eastAsia="楷体" w:hAnsi="楷体"/>
                      <w:b/>
                    </w:rPr>
                  </w:pPr>
                </w:p>
                <w:p w:rsidR="005A6D8D" w:rsidRDefault="005A6D8D" w:rsidP="004F55CD">
                  <w:pPr>
                    <w:rPr>
                      <w:rFonts w:ascii="楷体" w:eastAsia="楷体" w:hAnsi="楷体"/>
                      <w:b/>
                    </w:rPr>
                  </w:pPr>
                </w:p>
                <w:p w:rsidR="005A6D8D" w:rsidRPr="00BC708E" w:rsidRDefault="005A6D8D" w:rsidP="004F55CD">
                  <w:pPr>
                    <w:rPr>
                      <w:rFonts w:ascii="楷体" w:eastAsia="楷体" w:hAnsi="楷体"/>
                      <w:b/>
                    </w:rPr>
                  </w:pPr>
                </w:p>
                <w:p w:rsidR="005A6D8D" w:rsidRPr="004570FE" w:rsidRDefault="005A6D8D" w:rsidP="004F55CD">
                  <w:pPr>
                    <w:rPr>
                      <w:rFonts w:ascii="楷体" w:eastAsia="楷体" w:hAnsi="楷体" w:cs="Arial"/>
                      <w:szCs w:val="21"/>
                    </w:rPr>
                  </w:pPr>
                </w:p>
                <w:p w:rsidR="00E34528" w:rsidRPr="00D96463" w:rsidRDefault="00E34528" w:rsidP="004F55CD">
                  <w:pPr>
                    <w:rPr>
                      <w:rFonts w:ascii="楷体" w:eastAsia="楷体" w:hAnsi="楷体" w:cs="Arial"/>
                      <w:szCs w:val="21"/>
                    </w:rPr>
                  </w:pPr>
                </w:p>
                <w:p w:rsidR="00E34528" w:rsidRDefault="00E34528" w:rsidP="00CE0975"/>
                <w:p w:rsidR="00E34528" w:rsidRDefault="00E34528" w:rsidP="00CE0975">
                  <w:pPr>
                    <w:rPr>
                      <w:b/>
                      <w:color w:val="000000" w:themeColor="text1"/>
                      <w:sz w:val="15"/>
                      <w:szCs w:val="15"/>
                    </w:rPr>
                  </w:pPr>
                </w:p>
                <w:p w:rsidR="005A6D8D" w:rsidRDefault="005A6D8D" w:rsidP="00CE0975">
                  <w:pPr>
                    <w:rPr>
                      <w:b/>
                      <w:color w:val="000000" w:themeColor="text1"/>
                      <w:sz w:val="15"/>
                      <w:szCs w:val="15"/>
                    </w:rPr>
                  </w:pPr>
                </w:p>
                <w:p w:rsidR="005A6D8D" w:rsidRPr="00CE0975" w:rsidRDefault="005A6D8D" w:rsidP="00CE0975">
                  <w:pPr>
                    <w:rPr>
                      <w:b/>
                      <w:color w:val="000000" w:themeColor="text1"/>
                      <w:sz w:val="15"/>
                      <w:szCs w:val="15"/>
                    </w:rPr>
                  </w:pPr>
                </w:p>
                <w:p w:rsidR="00E34528" w:rsidRPr="00CC1227" w:rsidRDefault="00E34528" w:rsidP="00CC1227">
                  <w:pPr>
                    <w:rPr>
                      <w:rFonts w:ascii="楷体" w:eastAsia="楷体" w:hAnsi="楷体"/>
                      <w:color w:val="000000" w:themeColor="text1"/>
                      <w:sz w:val="18"/>
                      <w:szCs w:val="18"/>
                    </w:rPr>
                  </w:pPr>
                </w:p>
                <w:p w:rsidR="00E34528" w:rsidRPr="00D96463" w:rsidRDefault="00E34528" w:rsidP="00616276">
                  <w:pPr>
                    <w:rPr>
                      <w:rFonts w:ascii="楷体" w:eastAsia="楷体" w:hAnsi="楷体"/>
                      <w:sz w:val="18"/>
                      <w:szCs w:val="18"/>
                    </w:rPr>
                  </w:pPr>
                </w:p>
              </w:txbxContent>
            </v:textbox>
          </v:shape>
        </w:pict>
      </w:r>
    </w:p>
    <w:p w:rsidR="001C5102" w:rsidRDefault="001C5102" w:rsidP="001C5102">
      <w:pPr>
        <w:rPr>
          <w:rFonts w:ascii="楷体" w:eastAsia="楷体" w:hAnsi="楷体"/>
          <w:b/>
          <w:color w:val="002060"/>
          <w:sz w:val="24"/>
        </w:rPr>
      </w:pPr>
    </w:p>
    <w:p w:rsidR="00F31552" w:rsidRDefault="00F31552" w:rsidP="00E63EF7">
      <w:pPr>
        <w:ind w:leftChars="1214" w:left="2549"/>
        <w:rPr>
          <w:rFonts w:ascii="楷体" w:eastAsia="楷体" w:hAnsi="楷体"/>
          <w:b/>
          <w:color w:val="002060"/>
          <w:sz w:val="24"/>
        </w:rPr>
      </w:pPr>
    </w:p>
    <w:p w:rsidR="00585223" w:rsidRDefault="00585223" w:rsidP="00E63EF7">
      <w:pPr>
        <w:ind w:leftChars="1214" w:left="2549"/>
        <w:rPr>
          <w:rFonts w:ascii="楷体" w:eastAsia="楷体" w:hAnsi="楷体"/>
          <w:b/>
          <w:color w:val="002060"/>
          <w:sz w:val="24"/>
        </w:rPr>
      </w:pPr>
      <w:bookmarkStart w:id="0" w:name="OLE_LINK3"/>
      <w:bookmarkStart w:id="1" w:name="OLE_LINK4"/>
    </w:p>
    <w:p w:rsidR="00107C2C" w:rsidRDefault="00107C2C" w:rsidP="00D23CFF">
      <w:pPr>
        <w:rPr>
          <w:rFonts w:ascii="楷体" w:eastAsia="楷体" w:hAnsi="楷体"/>
          <w:b/>
          <w:color w:val="002060"/>
          <w:sz w:val="24"/>
        </w:rPr>
      </w:pPr>
    </w:p>
    <w:p w:rsidR="009E579B" w:rsidRDefault="009E579B" w:rsidP="00E63EF7">
      <w:pPr>
        <w:ind w:leftChars="1214" w:left="2549"/>
        <w:rPr>
          <w:rFonts w:ascii="楷体" w:eastAsia="楷体" w:hAnsi="楷体"/>
          <w:b/>
          <w:color w:val="002060"/>
          <w:sz w:val="24"/>
        </w:rPr>
      </w:pPr>
    </w:p>
    <w:p w:rsidR="005B7375" w:rsidRDefault="005B7375" w:rsidP="00E63EF7">
      <w:pPr>
        <w:ind w:leftChars="1214" w:left="2549"/>
        <w:rPr>
          <w:rFonts w:ascii="楷体" w:eastAsia="楷体" w:hAnsi="楷体"/>
          <w:b/>
          <w:color w:val="002060"/>
          <w:sz w:val="24"/>
        </w:rPr>
      </w:pPr>
    </w:p>
    <w:p w:rsidR="005B7375" w:rsidRDefault="005B7375" w:rsidP="00E63EF7">
      <w:pPr>
        <w:ind w:leftChars="1214" w:left="2549"/>
        <w:rPr>
          <w:rFonts w:ascii="楷体" w:eastAsia="楷体" w:hAnsi="楷体"/>
          <w:b/>
          <w:color w:val="002060"/>
          <w:sz w:val="24"/>
        </w:rPr>
      </w:pPr>
    </w:p>
    <w:p w:rsidR="005B7375" w:rsidRDefault="00055732" w:rsidP="008F53AC">
      <w:pPr>
        <w:ind w:leftChars="1214" w:left="2549" w:firstLineChars="245" w:firstLine="590"/>
        <w:rPr>
          <w:rFonts w:ascii="楷体" w:eastAsia="楷体" w:hAnsi="楷体"/>
          <w:b/>
          <w:color w:val="002060"/>
          <w:sz w:val="24"/>
        </w:rPr>
      </w:pPr>
      <w:r w:rsidRPr="008F53AC">
        <w:rPr>
          <w:rFonts w:ascii="楷体" w:eastAsia="楷体" w:hAnsi="楷体" w:hint="eastAsia"/>
          <w:b/>
          <w:color w:val="002060"/>
          <w:sz w:val="24"/>
        </w:rPr>
        <w:t>内容摘要：</w:t>
      </w:r>
    </w:p>
    <w:p w:rsidR="001566D2"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3391" w:firstLineChars="0" w:firstLine="0"/>
        <w:rPr>
          <w:rFonts w:ascii="楷体" w:eastAsia="楷体" w:hAnsi="楷体"/>
          <w:b/>
          <w:color w:val="002060"/>
          <w:sz w:val="24"/>
          <w:szCs w:val="24"/>
        </w:rPr>
      </w:pPr>
      <w:r w:rsidRPr="001566D2">
        <w:rPr>
          <w:rFonts w:ascii="楷体" w:eastAsia="楷体" w:hAnsi="楷体" w:hint="eastAsia"/>
          <w:b/>
          <w:color w:val="002060"/>
          <w:sz w:val="24"/>
          <w:szCs w:val="24"/>
        </w:rPr>
        <w:t>一、</w:t>
      </w:r>
      <w:r>
        <w:rPr>
          <w:rFonts w:ascii="楷体" w:eastAsia="楷体" w:hAnsi="楷体" w:hint="eastAsia"/>
          <w:b/>
          <w:color w:val="002060"/>
          <w:sz w:val="24"/>
          <w:szCs w:val="24"/>
        </w:rPr>
        <w:t>策略概述</w:t>
      </w:r>
    </w:p>
    <w:p w:rsidR="006E4B81" w:rsidRPr="001566D2"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3391" w:firstLineChars="0" w:firstLine="0"/>
        <w:rPr>
          <w:rFonts w:ascii="楷体" w:eastAsia="楷体" w:hAnsi="楷体"/>
          <w:b/>
          <w:color w:val="002060"/>
          <w:sz w:val="24"/>
          <w:szCs w:val="24"/>
        </w:rPr>
      </w:pPr>
      <w:r>
        <w:rPr>
          <w:rFonts w:ascii="楷体" w:eastAsia="楷体" w:hAnsi="楷体" w:hint="eastAsia"/>
          <w:b/>
          <w:color w:val="002060"/>
          <w:sz w:val="24"/>
          <w:szCs w:val="24"/>
        </w:rPr>
        <w:t>二、</w:t>
      </w:r>
      <w:r w:rsidR="00F1269C">
        <w:rPr>
          <w:rFonts w:ascii="楷体" w:eastAsia="楷体" w:hAnsi="楷体" w:hint="eastAsia"/>
          <w:b/>
          <w:color w:val="002060"/>
          <w:sz w:val="24"/>
          <w:szCs w:val="24"/>
        </w:rPr>
        <w:t>基本</w:t>
      </w:r>
      <w:r>
        <w:rPr>
          <w:rFonts w:ascii="楷体" w:eastAsia="楷体" w:hAnsi="楷体" w:hint="eastAsia"/>
          <w:b/>
          <w:color w:val="002060"/>
          <w:sz w:val="24"/>
          <w:szCs w:val="24"/>
        </w:rPr>
        <w:t>面分析</w:t>
      </w:r>
    </w:p>
    <w:p w:rsidR="008F53AC" w:rsidRPr="001566D2"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615" w:left="3391" w:firstLineChars="98" w:firstLine="236"/>
        <w:rPr>
          <w:rFonts w:ascii="楷体" w:eastAsia="楷体" w:hAnsi="楷体"/>
          <w:b/>
          <w:color w:val="002060"/>
          <w:sz w:val="24"/>
          <w:szCs w:val="24"/>
        </w:rPr>
      </w:pPr>
      <w:r>
        <w:rPr>
          <w:rFonts w:ascii="楷体" w:eastAsia="楷体" w:hAnsi="楷体" w:hint="eastAsia"/>
          <w:b/>
          <w:color w:val="002060"/>
          <w:sz w:val="24"/>
          <w:szCs w:val="24"/>
        </w:rPr>
        <w:t>2.1</w:t>
      </w:r>
      <w:r w:rsidR="00F1269C" w:rsidRPr="00E26D89">
        <w:rPr>
          <w:rFonts w:ascii="楷体" w:eastAsia="楷体" w:hAnsi="楷体" w:hint="eastAsia"/>
          <w:b/>
          <w:color w:val="002060"/>
          <w:sz w:val="24"/>
        </w:rPr>
        <w:t>海外供应压力恢复，运费下跌需求放缓</w:t>
      </w:r>
    </w:p>
    <w:p w:rsidR="008F53AC" w:rsidRPr="001566D2"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615" w:left="3391" w:firstLineChars="98" w:firstLine="236"/>
        <w:rPr>
          <w:rFonts w:ascii="楷体" w:eastAsia="楷体" w:hAnsi="楷体"/>
          <w:b/>
          <w:color w:val="002060"/>
          <w:sz w:val="24"/>
          <w:szCs w:val="24"/>
        </w:rPr>
      </w:pPr>
      <w:r>
        <w:rPr>
          <w:rFonts w:ascii="楷体" w:eastAsia="楷体" w:hAnsi="楷体" w:hint="eastAsia"/>
          <w:b/>
          <w:color w:val="002060"/>
          <w:sz w:val="24"/>
          <w:szCs w:val="24"/>
        </w:rPr>
        <w:t>2.2</w:t>
      </w:r>
      <w:r w:rsidR="00F1269C" w:rsidRPr="00E26D89">
        <w:rPr>
          <w:rFonts w:ascii="楷体" w:eastAsia="楷体" w:hAnsi="楷体" w:hint="eastAsia"/>
          <w:b/>
          <w:color w:val="002060"/>
          <w:sz w:val="24"/>
        </w:rPr>
        <w:t>内外价差再度收窄，港口库存低位摆动</w:t>
      </w:r>
    </w:p>
    <w:p w:rsidR="008F53AC"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615" w:left="3391" w:firstLineChars="98" w:firstLine="236"/>
        <w:rPr>
          <w:rFonts w:ascii="楷体" w:eastAsia="楷体" w:hAnsi="楷体"/>
          <w:b/>
          <w:color w:val="002060"/>
          <w:sz w:val="24"/>
        </w:rPr>
      </w:pPr>
      <w:r>
        <w:rPr>
          <w:rFonts w:ascii="楷体" w:eastAsia="楷体" w:hAnsi="楷体" w:hint="eastAsia"/>
          <w:b/>
          <w:color w:val="002060"/>
          <w:sz w:val="24"/>
          <w:szCs w:val="24"/>
        </w:rPr>
        <w:t>2.3</w:t>
      </w:r>
      <w:r w:rsidR="00F1269C" w:rsidRPr="00E26D89">
        <w:rPr>
          <w:rFonts w:ascii="楷体" w:eastAsia="楷体" w:hAnsi="楷体" w:hint="eastAsia"/>
          <w:b/>
          <w:color w:val="002060"/>
          <w:sz w:val="24"/>
        </w:rPr>
        <w:t>吨钢毛利反弹回落，一轮补库过后暂放缓</w:t>
      </w:r>
    </w:p>
    <w:p w:rsidR="00F1269C" w:rsidRPr="00F1269C" w:rsidRDefault="00F1269C"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615" w:left="3391" w:firstLineChars="98" w:firstLine="236"/>
        <w:rPr>
          <w:rFonts w:ascii="楷体" w:eastAsia="楷体" w:hAnsi="楷体"/>
          <w:b/>
          <w:color w:val="002060"/>
          <w:sz w:val="24"/>
        </w:rPr>
      </w:pPr>
      <w:r w:rsidRPr="00F1269C">
        <w:rPr>
          <w:rFonts w:ascii="楷体" w:eastAsia="楷体" w:hAnsi="楷体" w:hint="eastAsia"/>
          <w:b/>
          <w:color w:val="002060"/>
          <w:sz w:val="24"/>
        </w:rPr>
        <w:t>2.4供需逆向调整中，反弹进入承压区</w:t>
      </w:r>
    </w:p>
    <w:p w:rsidR="001566D2"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3391" w:firstLineChars="0" w:firstLine="0"/>
        <w:rPr>
          <w:rFonts w:ascii="楷体" w:eastAsia="楷体" w:hAnsi="楷体"/>
          <w:b/>
          <w:color w:val="002060"/>
          <w:sz w:val="24"/>
          <w:szCs w:val="24"/>
        </w:rPr>
      </w:pPr>
      <w:r>
        <w:rPr>
          <w:rFonts w:ascii="楷体" w:eastAsia="楷体" w:hAnsi="楷体" w:hint="eastAsia"/>
          <w:b/>
          <w:color w:val="002060"/>
          <w:sz w:val="24"/>
          <w:szCs w:val="24"/>
        </w:rPr>
        <w:t>三、操作策略</w:t>
      </w:r>
    </w:p>
    <w:p w:rsidR="00865CB1" w:rsidRDefault="001566D2"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615" w:left="3391" w:firstLineChars="98" w:firstLine="236"/>
        <w:rPr>
          <w:rFonts w:ascii="楷体" w:eastAsia="楷体" w:hAnsi="楷体"/>
          <w:b/>
          <w:color w:val="002060"/>
          <w:sz w:val="24"/>
          <w:szCs w:val="24"/>
        </w:rPr>
      </w:pPr>
      <w:r>
        <w:rPr>
          <w:rFonts w:ascii="楷体" w:eastAsia="楷体" w:hAnsi="楷体" w:hint="eastAsia"/>
          <w:b/>
          <w:color w:val="002060"/>
          <w:sz w:val="24"/>
          <w:szCs w:val="24"/>
        </w:rPr>
        <w:t>3.1</w:t>
      </w:r>
      <w:r w:rsidR="00865CB1">
        <w:rPr>
          <w:rFonts w:ascii="楷体" w:eastAsia="楷体" w:hAnsi="楷体" w:hint="eastAsia"/>
          <w:b/>
          <w:color w:val="002060"/>
          <w:sz w:val="24"/>
          <w:szCs w:val="24"/>
        </w:rPr>
        <w:t>评级</w:t>
      </w:r>
    </w:p>
    <w:p w:rsidR="008F53AC" w:rsidRDefault="00865CB1"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615" w:left="3391" w:firstLineChars="98" w:firstLine="236"/>
        <w:rPr>
          <w:rFonts w:ascii="楷体" w:eastAsia="楷体" w:hAnsi="楷体"/>
          <w:b/>
          <w:color w:val="002060"/>
          <w:sz w:val="24"/>
          <w:szCs w:val="24"/>
        </w:rPr>
      </w:pPr>
      <w:r>
        <w:rPr>
          <w:rFonts w:ascii="楷体" w:eastAsia="楷体" w:hAnsi="楷体" w:hint="eastAsia"/>
          <w:b/>
          <w:color w:val="002060"/>
          <w:sz w:val="24"/>
          <w:szCs w:val="24"/>
        </w:rPr>
        <w:t>3.2策略</w:t>
      </w:r>
    </w:p>
    <w:p w:rsidR="00865CB1" w:rsidRPr="00865CB1" w:rsidRDefault="00865CB1"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3391" w:firstLineChars="0" w:firstLine="0"/>
        <w:rPr>
          <w:rFonts w:ascii="楷体" w:eastAsia="楷体" w:hAnsi="楷体"/>
          <w:b/>
          <w:color w:val="002060"/>
          <w:sz w:val="24"/>
          <w:szCs w:val="24"/>
        </w:rPr>
      </w:pPr>
      <w:r>
        <w:rPr>
          <w:rFonts w:ascii="楷体" w:eastAsia="楷体" w:hAnsi="楷体" w:hint="eastAsia"/>
          <w:b/>
          <w:color w:val="002060"/>
          <w:sz w:val="24"/>
          <w:szCs w:val="24"/>
        </w:rPr>
        <w:t>四、风险因素</w:t>
      </w:r>
    </w:p>
    <w:p w:rsidR="008F53AC" w:rsidRPr="001566D2" w:rsidRDefault="008F53AC" w:rsidP="00B1765F">
      <w:pPr>
        <w:ind w:leftChars="1214" w:left="2549"/>
        <w:rPr>
          <w:rFonts w:ascii="楷体" w:eastAsia="楷体" w:hAnsi="楷体"/>
          <w:b/>
          <w:color w:val="002060"/>
          <w:sz w:val="24"/>
        </w:rPr>
      </w:pPr>
    </w:p>
    <w:p w:rsidR="008F53AC" w:rsidRDefault="008F53AC" w:rsidP="00B1765F">
      <w:pPr>
        <w:ind w:leftChars="1214" w:left="2549"/>
        <w:rPr>
          <w:rFonts w:ascii="楷体" w:eastAsia="楷体" w:hAnsi="楷体"/>
          <w:b/>
          <w:color w:val="002060"/>
          <w:sz w:val="24"/>
        </w:rPr>
      </w:pPr>
    </w:p>
    <w:p w:rsidR="008F53AC" w:rsidRDefault="008F53AC" w:rsidP="00B1765F">
      <w:pPr>
        <w:ind w:leftChars="1214" w:left="2549"/>
        <w:rPr>
          <w:rFonts w:ascii="楷体" w:eastAsia="楷体" w:hAnsi="楷体"/>
          <w:b/>
          <w:color w:val="002060"/>
          <w:sz w:val="24"/>
        </w:rPr>
      </w:pPr>
    </w:p>
    <w:p w:rsidR="008F53AC" w:rsidRDefault="008F53AC" w:rsidP="00B1765F">
      <w:pPr>
        <w:ind w:leftChars="1214" w:left="2549"/>
        <w:rPr>
          <w:rFonts w:ascii="楷体" w:eastAsia="楷体" w:hAnsi="楷体"/>
          <w:b/>
          <w:color w:val="002060"/>
          <w:sz w:val="24"/>
        </w:rPr>
      </w:pPr>
    </w:p>
    <w:p w:rsidR="008F53AC" w:rsidRDefault="008F53AC" w:rsidP="00B1765F">
      <w:pPr>
        <w:ind w:leftChars="1214" w:left="2549"/>
        <w:rPr>
          <w:rFonts w:ascii="楷体" w:eastAsia="楷体" w:hAnsi="楷体"/>
          <w:b/>
          <w:color w:val="002060"/>
          <w:sz w:val="24"/>
        </w:rPr>
      </w:pPr>
    </w:p>
    <w:p w:rsidR="008F53AC" w:rsidRPr="00055732" w:rsidRDefault="008F53AC" w:rsidP="00B1765F">
      <w:pPr>
        <w:ind w:leftChars="1214" w:left="2549"/>
        <w:rPr>
          <w:rFonts w:ascii="楷体" w:eastAsia="楷体" w:hAnsi="楷体"/>
          <w:b/>
          <w:color w:val="002060"/>
          <w:sz w:val="24"/>
        </w:rPr>
      </w:pPr>
    </w:p>
    <w:p w:rsidR="005B7375" w:rsidRDefault="005B7375" w:rsidP="00B1765F">
      <w:pPr>
        <w:ind w:leftChars="1214" w:left="2549"/>
        <w:rPr>
          <w:rFonts w:ascii="楷体" w:eastAsia="楷体" w:hAnsi="楷体"/>
          <w:b/>
          <w:color w:val="002060"/>
          <w:sz w:val="24"/>
        </w:rPr>
      </w:pPr>
    </w:p>
    <w:p w:rsidR="005B7375" w:rsidRDefault="005B7375" w:rsidP="00B1765F">
      <w:pPr>
        <w:ind w:leftChars="1214" w:left="2549"/>
        <w:rPr>
          <w:rFonts w:ascii="楷体" w:eastAsia="楷体" w:hAnsi="楷体"/>
          <w:b/>
          <w:color w:val="002060"/>
          <w:sz w:val="24"/>
        </w:rPr>
      </w:pPr>
    </w:p>
    <w:p w:rsidR="00552027" w:rsidRDefault="00552027" w:rsidP="00B1765F">
      <w:pPr>
        <w:ind w:leftChars="1214" w:left="2549"/>
        <w:rPr>
          <w:rFonts w:ascii="楷体" w:eastAsia="楷体" w:hAnsi="楷体"/>
          <w:b/>
          <w:color w:val="002060"/>
          <w:sz w:val="24"/>
        </w:rPr>
      </w:pPr>
    </w:p>
    <w:p w:rsidR="00552027" w:rsidRDefault="00552027" w:rsidP="00B1765F">
      <w:pPr>
        <w:ind w:leftChars="1214" w:left="2549"/>
        <w:rPr>
          <w:rFonts w:ascii="楷体" w:eastAsia="楷体" w:hAnsi="楷体"/>
          <w:b/>
          <w:color w:val="002060"/>
          <w:sz w:val="24"/>
        </w:rPr>
      </w:pPr>
    </w:p>
    <w:p w:rsidR="00552027" w:rsidRDefault="00552027" w:rsidP="00B1765F">
      <w:pPr>
        <w:ind w:leftChars="1214" w:left="2549"/>
        <w:rPr>
          <w:rFonts w:ascii="楷体" w:eastAsia="楷体" w:hAnsi="楷体"/>
          <w:szCs w:val="21"/>
        </w:rPr>
      </w:pPr>
    </w:p>
    <w:p w:rsidR="008E133C" w:rsidRDefault="008E133C" w:rsidP="00B1765F">
      <w:pPr>
        <w:ind w:leftChars="1214" w:left="2549"/>
        <w:rPr>
          <w:rFonts w:ascii="楷体" w:eastAsia="楷体" w:hAnsi="楷体"/>
          <w:szCs w:val="21"/>
        </w:rPr>
      </w:pPr>
    </w:p>
    <w:p w:rsidR="008E133C" w:rsidRDefault="008E133C" w:rsidP="00B1765F">
      <w:pPr>
        <w:ind w:leftChars="1214" w:left="2549"/>
        <w:rPr>
          <w:rFonts w:ascii="楷体" w:eastAsia="楷体" w:hAnsi="楷体"/>
          <w:szCs w:val="21"/>
        </w:rPr>
      </w:pPr>
    </w:p>
    <w:p w:rsidR="00F1269C" w:rsidRDefault="00F1269C" w:rsidP="00B1765F">
      <w:pPr>
        <w:ind w:leftChars="1214" w:left="2549"/>
        <w:rPr>
          <w:rFonts w:ascii="楷体" w:eastAsia="楷体" w:hAnsi="楷体"/>
          <w:szCs w:val="21"/>
        </w:rPr>
      </w:pPr>
    </w:p>
    <w:p w:rsidR="009E4DE0" w:rsidRPr="00EA3CA7" w:rsidRDefault="009E4DE0" w:rsidP="007A30AA">
      <w:pPr>
        <w:rPr>
          <w:rFonts w:ascii="楷体" w:eastAsia="楷体" w:hAnsi="楷体"/>
          <w:szCs w:val="21"/>
        </w:rPr>
      </w:pPr>
    </w:p>
    <w:p w:rsidR="004106E9" w:rsidRDefault="00672195"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lastRenderedPageBreak/>
        <w:t>一</w:t>
      </w:r>
      <w:r w:rsidR="00055732" w:rsidRPr="00055732">
        <w:rPr>
          <w:rFonts w:ascii="楷体" w:eastAsia="楷体" w:hAnsi="楷体"/>
          <w:b/>
          <w:color w:val="002060"/>
          <w:sz w:val="24"/>
        </w:rPr>
        <w:t>、</w:t>
      </w:r>
      <w:r w:rsidR="004106E9">
        <w:rPr>
          <w:rFonts w:ascii="楷体" w:eastAsia="楷体" w:hAnsi="楷体" w:hint="eastAsia"/>
          <w:b/>
          <w:color w:val="002060"/>
          <w:sz w:val="24"/>
        </w:rPr>
        <w:t>策略概述</w:t>
      </w:r>
    </w:p>
    <w:p w:rsidR="00CF26AD" w:rsidRDefault="00CF26AD"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经</w:t>
      </w:r>
      <w:r w:rsidRPr="00CF26AD">
        <w:rPr>
          <w:rFonts w:ascii="楷体" w:eastAsia="楷体" w:hAnsi="楷体" w:hint="eastAsia"/>
          <w:bCs/>
          <w:szCs w:val="21"/>
        </w:rPr>
        <w:t>济回落风险加剧，宏观面黑云压顶；矿石缩本增产错配中国钢铁高峰减速，长期结构性熊市基调</w:t>
      </w:r>
      <w:r>
        <w:rPr>
          <w:rFonts w:ascii="楷体" w:eastAsia="楷体" w:hAnsi="楷体" w:hint="eastAsia"/>
          <w:bCs/>
          <w:szCs w:val="21"/>
        </w:rPr>
        <w:t>。</w:t>
      </w:r>
      <w:r w:rsidRPr="00CF26AD">
        <w:rPr>
          <w:rFonts w:ascii="楷体" w:eastAsia="楷体" w:hAnsi="楷体" w:hint="eastAsia"/>
          <w:bCs/>
          <w:szCs w:val="21"/>
        </w:rPr>
        <w:t>海外供应压力恢复</w:t>
      </w:r>
      <w:r>
        <w:rPr>
          <w:rFonts w:ascii="楷体" w:eastAsia="楷体" w:hAnsi="楷体" w:hint="eastAsia"/>
          <w:bCs/>
          <w:szCs w:val="21"/>
        </w:rPr>
        <w:t>，运费下跌需求放缓；内外价差再度收窄，港口库存低位摆动</w:t>
      </w:r>
      <w:r w:rsidRPr="00CF26AD">
        <w:rPr>
          <w:rFonts w:ascii="楷体" w:eastAsia="楷体" w:hAnsi="楷体" w:hint="eastAsia"/>
          <w:bCs/>
          <w:szCs w:val="21"/>
        </w:rPr>
        <w:t>。9</w:t>
      </w:r>
      <w:r>
        <w:rPr>
          <w:rFonts w:ascii="楷体" w:eastAsia="楷体" w:hAnsi="楷体" w:hint="eastAsia"/>
          <w:bCs/>
          <w:szCs w:val="21"/>
        </w:rPr>
        <w:t>月</w:t>
      </w:r>
      <w:r w:rsidRPr="00CF26AD">
        <w:rPr>
          <w:rFonts w:ascii="楷体" w:eastAsia="楷体" w:hAnsi="楷体" w:hint="eastAsia"/>
          <w:bCs/>
          <w:szCs w:val="21"/>
        </w:rPr>
        <w:t>铁矿石紧张格局缓和，期价或理性回归，考虑人民币急速贬值及澳矿低边际成本，维持35~40美元底部成本线。</w:t>
      </w:r>
      <w:r w:rsidR="00F1269C">
        <w:rPr>
          <w:rFonts w:ascii="楷体" w:eastAsia="楷体" w:hAnsi="楷体" w:hint="eastAsia"/>
          <w:szCs w:val="21"/>
        </w:rPr>
        <w:t>随着现货</w:t>
      </w:r>
      <w:r w:rsidRPr="000A1680">
        <w:rPr>
          <w:rFonts w:ascii="楷体" w:eastAsia="楷体" w:hAnsi="楷体" w:hint="eastAsia"/>
          <w:szCs w:val="21"/>
        </w:rPr>
        <w:t>涨跌互现短期60美金有压力，以及随着09合约交割完毕，期价或理性回归。8月铁矿石走势如预期基本敦实底部回升，鉴于基本面偏紧格局缓和，9月</w:t>
      </w:r>
      <w:r>
        <w:rPr>
          <w:rFonts w:ascii="楷体" w:eastAsia="楷体" w:hAnsi="楷体" w:hint="eastAsia"/>
          <w:szCs w:val="21"/>
        </w:rPr>
        <w:t>以后</w:t>
      </w:r>
      <w:r w:rsidRPr="000A1680">
        <w:rPr>
          <w:rFonts w:ascii="楷体" w:eastAsia="楷体" w:hAnsi="楷体" w:hint="eastAsia"/>
          <w:szCs w:val="21"/>
        </w:rPr>
        <w:t>铁矿石反弹进入承压区</w:t>
      </w:r>
      <w:r>
        <w:rPr>
          <w:rFonts w:ascii="楷体" w:eastAsia="楷体" w:hAnsi="楷体" w:hint="eastAsia"/>
          <w:szCs w:val="21"/>
        </w:rPr>
        <w:t>，随着供需结构的转变后期将逐渐转弱，</w:t>
      </w:r>
      <w:r w:rsidRPr="00CF26AD">
        <w:rPr>
          <w:rFonts w:ascii="楷体" w:eastAsia="楷体" w:hAnsi="楷体" w:hint="eastAsia"/>
          <w:szCs w:val="21"/>
        </w:rPr>
        <w:t>长线沽空思路。</w:t>
      </w:r>
    </w:p>
    <w:p w:rsidR="004106E9" w:rsidRDefault="004106E9" w:rsidP="009B6634">
      <w:pPr>
        <w:spacing w:beforeLines="50"/>
        <w:ind w:leftChars="943" w:left="1980" w:firstLineChars="200" w:firstLine="420"/>
        <w:rPr>
          <w:rFonts w:ascii="楷体" w:eastAsia="楷体" w:hAnsi="楷体"/>
          <w:bCs/>
          <w:szCs w:val="21"/>
        </w:rPr>
      </w:pPr>
    </w:p>
    <w:p w:rsidR="004106E9"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t>二、</w:t>
      </w:r>
      <w:r w:rsidR="00F1269C">
        <w:rPr>
          <w:rFonts w:ascii="楷体" w:eastAsia="楷体" w:hAnsi="楷体" w:hint="eastAsia"/>
          <w:b/>
          <w:color w:val="002060"/>
          <w:sz w:val="24"/>
        </w:rPr>
        <w:t>基本</w:t>
      </w:r>
      <w:r>
        <w:rPr>
          <w:rFonts w:ascii="楷体" w:eastAsia="楷体" w:hAnsi="楷体" w:hint="eastAsia"/>
          <w:b/>
          <w:color w:val="002060"/>
          <w:sz w:val="24"/>
        </w:rPr>
        <w:t>面分析</w:t>
      </w:r>
    </w:p>
    <w:p w:rsidR="009E4DE0"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t>2.1</w:t>
      </w:r>
      <w:r w:rsidR="00E26D89" w:rsidRPr="00E26D89">
        <w:rPr>
          <w:rFonts w:ascii="楷体" w:eastAsia="楷体" w:hAnsi="楷体" w:hint="eastAsia"/>
          <w:b/>
          <w:color w:val="002060"/>
          <w:sz w:val="24"/>
        </w:rPr>
        <w:t>海外供应压力恢复，运费下跌需求放缓</w:t>
      </w: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2015年1-8月澳矿全球发运量5.02亿吨，其中发往中国4.08亿吨，中国占比81%，累计同比增长15.86%。从周度发货量来看，澳矿发往中国的比例一度提升至85.13%，中国澳矿消费占比有所回升。分港口来看，黑德兰港口铁矿石实际发运量合计超过2.9亿吨，占澳矿总发运量的58%，丹皮尔港占比18%，彼长此消。8月来看整体澳洲发运量是较上个月增加的，也就是说9月份逐渐面临铁矿石到港供应量上来。</w:t>
      </w: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巴西矿，2015年1-8月总发运量2.26亿吨，累计同比去年增长9.72%，累计同比增速有所回落，不过8月巴西矿发运量较上月是减少的。</w:t>
      </w:r>
    </w:p>
    <w:p w:rsidR="00E26D89" w:rsidRPr="00E26D89" w:rsidRDefault="007667D1" w:rsidP="009B6634">
      <w:pPr>
        <w:spacing w:beforeLines="50"/>
        <w:ind w:leftChars="943" w:left="1980" w:firstLineChars="200" w:firstLine="420"/>
        <w:rPr>
          <w:rFonts w:ascii="楷体" w:eastAsia="楷体" w:hAnsi="楷体"/>
          <w:szCs w:val="21"/>
        </w:rPr>
      </w:pPr>
      <w:r>
        <w:rPr>
          <w:rFonts w:ascii="楷体" w:eastAsia="楷体" w:hAnsi="楷体"/>
          <w:szCs w:val="21"/>
        </w:rPr>
        <w:pict>
          <v:group id="_x0000_s2159" style="position:absolute;left:0;text-align:left;margin-left:-26.65pt;margin-top:5.9pt;width:492.2pt;height:222.9pt;z-index:251681792" coordorigin="1093,9696" coordsize="9720,4113">
            <v:group id="_x0000_s2160" style="position:absolute;left:1093;top:9696;width:9720;height:3744" coordorigin="1854,11090" coordsize="9720,3744">
              <v:shape id="_x0000_s2161" type="#_x0000_t202" style="position:absolute;left:6714;top:11090;width:4860;height:3744;mso-wrap-edited:f" stroked="f" strokecolor="silver" strokeweight=".5pt">
                <v:stroke dashstyle="1 1" endcap="round"/>
                <v:textbox style="mso-next-textbox:#_x0000_s2161"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2</w:t>
                      </w:r>
                      <w:r>
                        <w:rPr>
                          <w:rFonts w:ascii="楷体" w:eastAsia="楷体" w:hAnsi="楷体" w:hint="eastAsia"/>
                          <w:bCs/>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澳洲主要港口铁矿石发运量（万吨）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r>
                        <w:rPr>
                          <w:rFonts w:ascii="楷体" w:eastAsia="楷体" w:hAnsi="楷体" w:hint="eastAsia"/>
                          <w:sz w:val="15"/>
                          <w:szCs w:val="15"/>
                          <w:u w:val="thick" w:color="95B3D7" w:themeColor="accent1" w:themeTint="99"/>
                        </w:rPr>
                        <w:t xml:space="preserve"> </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8C5C3B" w:rsidRDefault="00E26D89" w:rsidP="00E26D89">
                      <w:pPr>
                        <w:pStyle w:val="a3"/>
                        <w:pBdr>
                          <w:bottom w:val="none" w:sz="0" w:space="0" w:color="auto"/>
                        </w:pBdr>
                        <w:tabs>
                          <w:tab w:val="clear" w:pos="4153"/>
                          <w:tab w:val="clear" w:pos="8306"/>
                        </w:tabs>
                        <w:snapToGrid/>
                        <w:jc w:val="both"/>
                        <w:rPr>
                          <w:rFonts w:ascii="楷体" w:eastAsia="楷体" w:hAnsi="楷体"/>
                          <w:b/>
                          <w:sz w:val="15"/>
                          <w:szCs w:val="15"/>
                        </w:rPr>
                      </w:pPr>
                      <w:r>
                        <w:rPr>
                          <w:rFonts w:ascii="楷体" w:eastAsia="楷体" w:hAnsi="楷体"/>
                          <w:b/>
                          <w:noProof/>
                          <w:sz w:val="15"/>
                          <w:szCs w:val="15"/>
                        </w:rPr>
                        <w:drawing>
                          <wp:inline distT="0" distB="0" distL="0" distR="0">
                            <wp:extent cx="3042202" cy="2375988"/>
                            <wp:effectExtent l="19050" t="0" r="5798"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049583" cy="2381753"/>
                                    </a:xfrm>
                                    <a:prstGeom prst="rect">
                                      <a:avLst/>
                                    </a:prstGeom>
                                    <a:noFill/>
                                    <a:ln w="9525">
                                      <a:noFill/>
                                      <a:miter lim="800000"/>
                                      <a:headEnd/>
                                      <a:tailEnd/>
                                    </a:ln>
                                  </pic:spPr>
                                </pic:pic>
                              </a:graphicData>
                            </a:graphic>
                          </wp:inline>
                        </w:drawing>
                      </w:r>
                    </w:p>
                  </w:txbxContent>
                </v:textbox>
              </v:shape>
              <v:shape id="_x0000_s2162" type="#_x0000_t202" style="position:absolute;left:1854;top:11090;width:4860;height:3744;mso-wrap-edited:f" stroked="f" strokecolor="silver" strokeweight=".5pt">
                <v:stroke dashstyle="1 1" endcap="round"/>
                <v:textbox style="mso-next-textbox:#_x0000_s2162"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 xml:space="preserve">1  澳大利亚铁矿石发运量情况（万吨、%）                                             </w:t>
                      </w:r>
                    </w:p>
                    <w:p w:rsidR="00E26D89" w:rsidRPr="009119C0" w:rsidRDefault="00E26D89" w:rsidP="00E26D89">
                      <w:pPr>
                        <w:widowControl/>
                        <w:jc w:val="left"/>
                        <w:rPr>
                          <w:rFonts w:ascii="宋体"/>
                        </w:rPr>
                      </w:pPr>
                      <w:r>
                        <w:rPr>
                          <w:rFonts w:ascii="宋体"/>
                          <w:noProof/>
                        </w:rPr>
                        <w:drawing>
                          <wp:inline distT="0" distB="0" distL="0" distR="0">
                            <wp:extent cx="3057166" cy="2329732"/>
                            <wp:effectExtent l="1905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061783" cy="2333250"/>
                                    </a:xfrm>
                                    <a:prstGeom prst="rect">
                                      <a:avLst/>
                                    </a:prstGeom>
                                    <a:noFill/>
                                    <a:ln w="9525">
                                      <a:noFill/>
                                      <a:miter lim="800000"/>
                                      <a:headEnd/>
                                      <a:tailEnd/>
                                    </a:ln>
                                  </pic:spPr>
                                </pic:pic>
                              </a:graphicData>
                            </a:graphic>
                          </wp:inline>
                        </w:drawing>
                      </w:r>
                    </w:p>
                  </w:txbxContent>
                </v:textbox>
              </v:shape>
            </v:group>
            <v:shape id="_x0000_s2163" type="#_x0000_t202" style="position:absolute;left:1093;top:13437;width:4860;height:372" stroked="f">
              <v:textbox style="mso-next-textbox:#_x0000_s2163">
                <w:txbxContent>
                  <w:p w:rsidR="00E26D89" w:rsidRPr="008B3C50" w:rsidRDefault="00E26D89" w:rsidP="00E26D89">
                    <w:pPr>
                      <w:ind w:firstLineChars="250" w:firstLine="325"/>
                      <w:rPr>
                        <w:rFonts w:ascii="楷体" w:eastAsia="楷体" w:hAnsi="楷体"/>
                        <w:sz w:val="13"/>
                        <w:szCs w:val="13"/>
                      </w:rPr>
                    </w:pPr>
                    <w:r w:rsidRPr="008B3C50">
                      <w:rPr>
                        <w:rFonts w:ascii="楷体" w:eastAsia="楷体" w:hAnsi="楷体" w:hint="eastAsia"/>
                        <w:sz w:val="13"/>
                        <w:szCs w:val="13"/>
                      </w:rPr>
                      <w:t>资料来源：</w:t>
                    </w:r>
                    <w:r>
                      <w:rPr>
                        <w:rFonts w:eastAsiaTheme="minorEastAsia" w:hint="eastAsia"/>
                        <w:sz w:val="13"/>
                        <w:szCs w:val="13"/>
                      </w:rPr>
                      <w:t>WIND</w:t>
                    </w:r>
                    <w:r w:rsidRPr="00B901F2">
                      <w:rPr>
                        <w:rFonts w:eastAsiaTheme="minorEastAsia"/>
                        <w:sz w:val="13"/>
                        <w:szCs w:val="13"/>
                      </w:rPr>
                      <w:t>、迈科研究部</w:t>
                    </w:r>
                  </w:p>
                </w:txbxContent>
              </v:textbox>
            </v:shape>
            <v:shape id="_x0000_s2164" type="#_x0000_t202" style="position:absolute;left:5950;top:13437;width:4860;height:372" stroked="f">
              <v:textbox style="mso-next-textbox:#_x0000_s2164">
                <w:txbxContent>
                  <w:p w:rsidR="00E26D89" w:rsidRPr="008B3C50" w:rsidRDefault="00E26D89" w:rsidP="00E26D89">
                    <w:pPr>
                      <w:ind w:firstLineChars="250" w:firstLine="325"/>
                      <w:rPr>
                        <w:rFonts w:ascii="楷体" w:eastAsia="楷体" w:hAnsi="楷体"/>
                        <w:sz w:val="13"/>
                        <w:szCs w:val="13"/>
                      </w:rPr>
                    </w:pPr>
                    <w:r w:rsidRPr="00BC7F36">
                      <w:rPr>
                        <w:rFonts w:ascii="楷体" w:eastAsia="楷体" w:hAnsi="楷体" w:hint="eastAsia"/>
                        <w:sz w:val="13"/>
                        <w:szCs w:val="13"/>
                      </w:rPr>
                      <w:t>资</w:t>
                    </w:r>
                    <w:r w:rsidRPr="008B3C50">
                      <w:rPr>
                        <w:rFonts w:ascii="楷体" w:eastAsia="楷体" w:hAnsi="楷体" w:hint="eastAsia"/>
                        <w:sz w:val="13"/>
                        <w:szCs w:val="13"/>
                      </w:rPr>
                      <w:t>料来源：</w:t>
                    </w:r>
                    <w:r>
                      <w:rPr>
                        <w:rFonts w:eastAsiaTheme="minorEastAsia" w:hint="eastAsia"/>
                        <w:sz w:val="13"/>
                        <w:szCs w:val="13"/>
                      </w:rPr>
                      <w:t>WIND</w:t>
                    </w:r>
                    <w:r w:rsidRPr="00B901F2">
                      <w:rPr>
                        <w:rFonts w:eastAsiaTheme="minorEastAsia"/>
                        <w:sz w:val="13"/>
                        <w:szCs w:val="13"/>
                      </w:rPr>
                      <w:t>、迈科研究部</w:t>
                    </w:r>
                  </w:p>
                  <w:p w:rsidR="00E26D89" w:rsidRDefault="00E26D89" w:rsidP="00E26D89"/>
                </w:txbxContent>
              </v:textbox>
            </v:shape>
          </v:group>
        </w:pict>
      </w: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w:t>
      </w: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7667D1" w:rsidP="009B6634">
      <w:pPr>
        <w:spacing w:beforeLines="50"/>
        <w:ind w:leftChars="943" w:left="1980" w:firstLineChars="200" w:firstLine="420"/>
        <w:rPr>
          <w:rFonts w:ascii="楷体" w:eastAsia="楷体" w:hAnsi="楷体"/>
          <w:szCs w:val="21"/>
        </w:rPr>
      </w:pPr>
      <w:r>
        <w:rPr>
          <w:rFonts w:ascii="楷体" w:eastAsia="楷体" w:hAnsi="楷体"/>
          <w:szCs w:val="21"/>
        </w:rPr>
        <w:lastRenderedPageBreak/>
        <w:pict>
          <v:group id="_x0000_s2165" style="position:absolute;left:0;text-align:left;margin-left:-15.25pt;margin-top:6.55pt;width:492.2pt;height:222.9pt;z-index:251682816" coordorigin="1093,9696" coordsize="9720,4113">
            <v:group id="_x0000_s2166" style="position:absolute;left:1093;top:9696;width:9720;height:3744" coordorigin="1854,11090" coordsize="9720,3744">
              <v:shape id="_x0000_s2167" type="#_x0000_t202" style="position:absolute;left:6714;top:11090;width:4860;height:3744;mso-wrap-edited:f" stroked="f" strokecolor="silver" strokeweight=".5pt">
                <v:stroke dashstyle="1 1" endcap="round"/>
                <v:textbox style="mso-next-textbox:#_x0000_s2167"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4</w:t>
                      </w:r>
                      <w:r>
                        <w:rPr>
                          <w:rFonts w:ascii="楷体" w:eastAsia="楷体" w:hAnsi="楷体" w:hint="eastAsia"/>
                          <w:bCs/>
                          <w:sz w:val="21"/>
                          <w:szCs w:val="21"/>
                          <w:u w:val="thick" w:color="95B3D7" w:themeColor="accent1" w:themeTint="99"/>
                        </w:rPr>
                        <w:t xml:space="preserve">  </w:t>
                      </w:r>
                      <w:r>
                        <w:rPr>
                          <w:rFonts w:ascii="楷体" w:eastAsia="楷体" w:hAnsi="楷体" w:hint="eastAsia"/>
                          <w:sz w:val="21"/>
                          <w:szCs w:val="21"/>
                          <w:u w:val="thick" w:color="95B3D7" w:themeColor="accent1" w:themeTint="99"/>
                        </w:rPr>
                        <w:t>铁矿石分国别进口量（万吨）</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r>
                        <w:rPr>
                          <w:rFonts w:ascii="楷体" w:eastAsia="楷体" w:hAnsi="楷体" w:hint="eastAsia"/>
                          <w:sz w:val="15"/>
                          <w:szCs w:val="15"/>
                          <w:u w:val="thick" w:color="95B3D7" w:themeColor="accent1" w:themeTint="99"/>
                        </w:rPr>
                        <w:t xml:space="preserve"> </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8C5C3B" w:rsidRDefault="00E26D89" w:rsidP="00E26D89">
                      <w:pPr>
                        <w:pStyle w:val="a3"/>
                        <w:pBdr>
                          <w:bottom w:val="none" w:sz="0" w:space="0" w:color="auto"/>
                        </w:pBdr>
                        <w:tabs>
                          <w:tab w:val="clear" w:pos="4153"/>
                          <w:tab w:val="clear" w:pos="8306"/>
                        </w:tabs>
                        <w:snapToGrid/>
                        <w:jc w:val="both"/>
                        <w:rPr>
                          <w:rFonts w:ascii="楷体" w:eastAsia="楷体" w:hAnsi="楷体"/>
                          <w:b/>
                          <w:sz w:val="15"/>
                          <w:szCs w:val="15"/>
                        </w:rPr>
                      </w:pPr>
                      <w:r>
                        <w:rPr>
                          <w:rFonts w:ascii="楷体" w:eastAsia="楷体" w:hAnsi="楷体"/>
                          <w:b/>
                          <w:noProof/>
                          <w:sz w:val="15"/>
                          <w:szCs w:val="15"/>
                        </w:rPr>
                        <w:drawing>
                          <wp:inline distT="0" distB="0" distL="0" distR="0">
                            <wp:extent cx="3065421" cy="2329732"/>
                            <wp:effectExtent l="19050" t="0" r="1629" b="0"/>
                            <wp:docPr id="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3069744" cy="2333017"/>
                                    </a:xfrm>
                                    <a:prstGeom prst="rect">
                                      <a:avLst/>
                                    </a:prstGeom>
                                    <a:noFill/>
                                    <a:ln w="9525">
                                      <a:noFill/>
                                      <a:miter lim="800000"/>
                                      <a:headEnd/>
                                      <a:tailEnd/>
                                    </a:ln>
                                  </pic:spPr>
                                </pic:pic>
                              </a:graphicData>
                            </a:graphic>
                          </wp:inline>
                        </w:drawing>
                      </w:r>
                    </w:p>
                  </w:txbxContent>
                </v:textbox>
              </v:shape>
              <v:shape id="_x0000_s2168" type="#_x0000_t202" style="position:absolute;left:1854;top:11090;width:4860;height:3744;mso-wrap-edited:f" stroked="f" strokecolor="silver" strokeweight=".5pt">
                <v:stroke dashstyle="1 1" endcap="round"/>
                <v:textbox style="mso-next-textbox:#_x0000_s2168"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 xml:space="preserve">3 国际铁矿石海运费（美元/吨）                                           </w:t>
                      </w:r>
                    </w:p>
                    <w:p w:rsidR="00E26D89" w:rsidRPr="009119C0" w:rsidRDefault="00E26D89" w:rsidP="00E26D89">
                      <w:pPr>
                        <w:widowControl/>
                        <w:jc w:val="left"/>
                        <w:rPr>
                          <w:rFonts w:ascii="宋体"/>
                        </w:rPr>
                      </w:pPr>
                      <w:r>
                        <w:rPr>
                          <w:rFonts w:ascii="宋体"/>
                          <w:noProof/>
                        </w:rPr>
                        <w:drawing>
                          <wp:inline distT="0" distB="0" distL="0" distR="0">
                            <wp:extent cx="3026300" cy="2304471"/>
                            <wp:effectExtent l="19050" t="0" r="265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031789" cy="2308651"/>
                                    </a:xfrm>
                                    <a:prstGeom prst="rect">
                                      <a:avLst/>
                                    </a:prstGeom>
                                    <a:noFill/>
                                    <a:ln w="9525">
                                      <a:noFill/>
                                      <a:miter lim="800000"/>
                                      <a:headEnd/>
                                      <a:tailEnd/>
                                    </a:ln>
                                  </pic:spPr>
                                </pic:pic>
                              </a:graphicData>
                            </a:graphic>
                          </wp:inline>
                        </w:drawing>
                      </w:r>
                    </w:p>
                  </w:txbxContent>
                </v:textbox>
              </v:shape>
            </v:group>
            <v:shape id="_x0000_s2169" type="#_x0000_t202" style="position:absolute;left:1093;top:13437;width:4860;height:372" stroked="f">
              <v:textbox style="mso-next-textbox:#_x0000_s2169">
                <w:txbxContent>
                  <w:p w:rsidR="00E26D89" w:rsidRPr="008B3C50" w:rsidRDefault="00E26D89" w:rsidP="00E26D89">
                    <w:pPr>
                      <w:ind w:firstLineChars="250" w:firstLine="325"/>
                      <w:rPr>
                        <w:rFonts w:ascii="楷体" w:eastAsia="楷体" w:hAnsi="楷体"/>
                        <w:sz w:val="13"/>
                        <w:szCs w:val="13"/>
                      </w:rPr>
                    </w:pPr>
                    <w:r w:rsidRPr="008B3C50">
                      <w:rPr>
                        <w:rFonts w:ascii="楷体" w:eastAsia="楷体" w:hAnsi="楷体" w:hint="eastAsia"/>
                        <w:sz w:val="13"/>
                        <w:szCs w:val="13"/>
                      </w:rPr>
                      <w:t>资料来源：</w:t>
                    </w:r>
                    <w:r>
                      <w:rPr>
                        <w:rFonts w:eastAsiaTheme="minorEastAsia" w:hint="eastAsia"/>
                        <w:sz w:val="13"/>
                        <w:szCs w:val="13"/>
                      </w:rPr>
                      <w:t>WIND</w:t>
                    </w:r>
                    <w:r w:rsidRPr="00B901F2">
                      <w:rPr>
                        <w:rFonts w:eastAsiaTheme="minorEastAsia"/>
                        <w:sz w:val="13"/>
                        <w:szCs w:val="13"/>
                      </w:rPr>
                      <w:t>、迈科研究部</w:t>
                    </w:r>
                  </w:p>
                </w:txbxContent>
              </v:textbox>
            </v:shape>
            <v:shape id="_x0000_s2170" type="#_x0000_t202" style="position:absolute;left:5950;top:13437;width:4860;height:372" stroked="f">
              <v:textbox style="mso-next-textbox:#_x0000_s2170">
                <w:txbxContent>
                  <w:p w:rsidR="00E26D89" w:rsidRPr="008B3C50" w:rsidRDefault="00E26D89" w:rsidP="00E26D89">
                    <w:pPr>
                      <w:ind w:firstLineChars="250" w:firstLine="325"/>
                      <w:rPr>
                        <w:rFonts w:ascii="楷体" w:eastAsia="楷体" w:hAnsi="楷体"/>
                        <w:sz w:val="13"/>
                        <w:szCs w:val="13"/>
                      </w:rPr>
                    </w:pPr>
                    <w:r w:rsidRPr="00BC7F36">
                      <w:rPr>
                        <w:rFonts w:ascii="楷体" w:eastAsia="楷体" w:hAnsi="楷体" w:hint="eastAsia"/>
                        <w:sz w:val="13"/>
                        <w:szCs w:val="13"/>
                      </w:rPr>
                      <w:t>资</w:t>
                    </w:r>
                    <w:r w:rsidRPr="008B3C50">
                      <w:rPr>
                        <w:rFonts w:ascii="楷体" w:eastAsia="楷体" w:hAnsi="楷体" w:hint="eastAsia"/>
                        <w:sz w:val="13"/>
                        <w:szCs w:val="13"/>
                      </w:rPr>
                      <w:t>料来源：</w:t>
                    </w:r>
                    <w:r>
                      <w:rPr>
                        <w:rFonts w:eastAsiaTheme="minorEastAsia" w:hint="eastAsia"/>
                        <w:sz w:val="13"/>
                        <w:szCs w:val="13"/>
                      </w:rPr>
                      <w:t>WIND</w:t>
                    </w:r>
                    <w:r w:rsidRPr="00B901F2">
                      <w:rPr>
                        <w:rFonts w:eastAsiaTheme="minorEastAsia"/>
                        <w:sz w:val="13"/>
                        <w:szCs w:val="13"/>
                      </w:rPr>
                      <w:t>、迈科研究部</w:t>
                    </w:r>
                  </w:p>
                  <w:p w:rsidR="00E26D89" w:rsidRDefault="00E26D89" w:rsidP="00E26D89"/>
                </w:txbxContent>
              </v:textbox>
            </v:shape>
          </v:group>
        </w:pict>
      </w: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运费一般反映的是当期需求以及未来供应。7月份国际铁矿石海运费疯狂上涨，侧面暗示国内进口需求表现较好，7月份进口量大幅增加以及港口到港量增加相互印证。8月初西澳至青岛海运费直线拉升至7.664美元/吨，巴西至青岛运费也16.485美元/吨。然而，8月上旬之后海运费大幅下挫，截止月末无论是澳矿还是巴西矿至中国运费均大幅下跌至年初最低平台处。</w:t>
      </w:r>
    </w:p>
    <w:p w:rsid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8月中下旬海运费的疲软或反映单月海运活动较差，也侧面反映出当月需求较上月明显回落。8月青岛以及日照港铁矿石到港量是环比回落的，天津港基本持平，曹妃甸港口回落明显。8月北方六港到港量合计5378万吨，环比上月回落4.8%。</w:t>
      </w:r>
    </w:p>
    <w:p w:rsidR="00E26D89" w:rsidRDefault="00E26D89" w:rsidP="009B6634">
      <w:pPr>
        <w:spacing w:beforeLines="50"/>
        <w:ind w:leftChars="943" w:left="1980" w:firstLineChars="200" w:firstLine="420"/>
        <w:rPr>
          <w:rFonts w:ascii="楷体" w:eastAsia="楷体" w:hAnsi="楷体"/>
          <w:szCs w:val="21"/>
        </w:rPr>
      </w:pPr>
    </w:p>
    <w:p w:rsidR="00D13096"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t>2.2</w:t>
      </w:r>
      <w:r w:rsidR="00E26D89" w:rsidRPr="00E26D89">
        <w:rPr>
          <w:rFonts w:ascii="楷体" w:eastAsia="楷体" w:hAnsi="楷体" w:hint="eastAsia"/>
          <w:b/>
          <w:color w:val="002060"/>
          <w:sz w:val="24"/>
        </w:rPr>
        <w:t>内外价差再度收窄，港口库存低位摆动</w:t>
      </w: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今年前七个月内外价差走势图上可以看出，价差与进口呈正向关系，一季度价差持续拉升至4月的年内最高点，对应的铁矿石进口量也稳居在8000万吨水平；而5、6月份价差大幅回落，进口窗口收窄，对应铁矿石进口量在7000-7500万吨相对低水平。同时，7月份内外价差再度回升至年内次高点，进口窗口又进一步打开，7月份铁矿石进口量如预期增长。</w:t>
      </w: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事实上，</w:t>
      </w:r>
      <w:r w:rsidRPr="00E26D89">
        <w:rPr>
          <w:rFonts w:ascii="楷体" w:eastAsia="楷体" w:hAnsi="楷体"/>
          <w:szCs w:val="21"/>
        </w:rPr>
        <w:t>7</w:t>
      </w:r>
      <w:r w:rsidRPr="00E26D89">
        <w:rPr>
          <w:rFonts w:ascii="楷体" w:eastAsia="楷体" w:hAnsi="楷体" w:hint="eastAsia"/>
          <w:szCs w:val="21"/>
        </w:rPr>
        <w:t>月份铁矿石进口量激增有8600万吨水平，同比上涨</w:t>
      </w:r>
      <w:r w:rsidRPr="00E26D89">
        <w:rPr>
          <w:rFonts w:ascii="楷体" w:eastAsia="楷体" w:hAnsi="楷体"/>
          <w:szCs w:val="21"/>
        </w:rPr>
        <w:t>4.34%</w:t>
      </w:r>
      <w:r w:rsidRPr="00E26D89">
        <w:rPr>
          <w:rFonts w:ascii="楷体" w:eastAsia="楷体" w:hAnsi="楷体" w:hint="eastAsia"/>
          <w:szCs w:val="21"/>
        </w:rPr>
        <w:t>，环比上涨</w:t>
      </w:r>
      <w:r w:rsidRPr="00E26D89">
        <w:rPr>
          <w:rFonts w:ascii="楷体" w:eastAsia="楷体" w:hAnsi="楷体"/>
          <w:szCs w:val="21"/>
        </w:rPr>
        <w:t>14.86%</w:t>
      </w:r>
      <w:r w:rsidRPr="00E26D89">
        <w:rPr>
          <w:rFonts w:ascii="楷体" w:eastAsia="楷体" w:hAnsi="楷体" w:hint="eastAsia"/>
          <w:szCs w:val="21"/>
        </w:rPr>
        <w:t>，年内最高水平。由于外矿波动率大涨大跌转换快，而国内矿滞后跟涨跟跌慢，形成内外价差错位调整，而引发</w:t>
      </w:r>
      <w:r w:rsidRPr="00E26D89">
        <w:rPr>
          <w:rFonts w:ascii="楷体" w:eastAsia="楷体" w:hAnsi="楷体" w:hint="eastAsia"/>
          <w:szCs w:val="21"/>
        </w:rPr>
        <w:lastRenderedPageBreak/>
        <w:t>进口机会。这个和海运费也是相互印证的，运费上涨当期市场偏紧而未来供应回升。从8月份的到港量以及内外价差来看，进口量或小幅回落，而澳矿中国发货量增加使得未来供应偏紧压力缓和，以及7月份进口大增。</w:t>
      </w:r>
    </w:p>
    <w:p w:rsidR="00E26D89" w:rsidRPr="00923E76" w:rsidRDefault="007667D1"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r>
        <w:rPr>
          <w:rFonts w:ascii="楷体" w:eastAsia="楷体" w:hAnsi="楷体"/>
        </w:rPr>
        <w:pict>
          <v:group id="_x0000_s2177" style="position:absolute;left:0;text-align:left;margin-left:-18.6pt;margin-top:6.95pt;width:492.2pt;height:222.9pt;z-index:251685888" coordorigin="1093,9696" coordsize="9720,4113">
            <v:group id="_x0000_s2178" style="position:absolute;left:1093;top:9696;width:9720;height:3744" coordorigin="1854,11090" coordsize="9720,3744">
              <v:shape id="_x0000_s2179" type="#_x0000_t202" style="position:absolute;left:6714;top:11090;width:4860;height:3744;mso-wrap-edited:f" stroked="f" strokecolor="silver" strokeweight=".5pt">
                <v:stroke dashstyle="1 1" endcap="round"/>
                <v:textbox style="mso-next-textbox:#_x0000_s2179"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 xml:space="preserve">6  </w:t>
                      </w:r>
                      <w:r>
                        <w:rPr>
                          <w:rFonts w:ascii="楷体" w:eastAsia="楷体" w:hAnsi="楷体" w:hint="eastAsia"/>
                          <w:bCs/>
                          <w:sz w:val="21"/>
                          <w:szCs w:val="21"/>
                          <w:u w:val="thick" w:color="95B3D7" w:themeColor="accent1" w:themeTint="99"/>
                        </w:rPr>
                        <w:t xml:space="preserve">中国铁矿石月度进口量及同比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D2634D" w:rsidRDefault="00E26D89" w:rsidP="00E26D89">
                      <w:pPr>
                        <w:pStyle w:val="a3"/>
                        <w:pBdr>
                          <w:bottom w:val="none" w:sz="0" w:space="0" w:color="auto"/>
                        </w:pBdr>
                        <w:tabs>
                          <w:tab w:val="clear" w:pos="4153"/>
                          <w:tab w:val="clear" w:pos="8306"/>
                        </w:tabs>
                        <w:snapToGrid/>
                        <w:ind w:firstLineChars="50" w:firstLine="75"/>
                        <w:jc w:val="both"/>
                        <w:rPr>
                          <w:rFonts w:ascii="楷体" w:eastAsia="楷体" w:hAnsi="楷体"/>
                          <w:b/>
                          <w:sz w:val="15"/>
                          <w:szCs w:val="15"/>
                        </w:rPr>
                      </w:pPr>
                      <w:r>
                        <w:rPr>
                          <w:rFonts w:ascii="楷体" w:eastAsia="楷体" w:hAnsi="楷体"/>
                          <w:b/>
                          <w:noProof/>
                          <w:sz w:val="15"/>
                          <w:szCs w:val="15"/>
                        </w:rPr>
                        <w:drawing>
                          <wp:inline distT="0" distB="0" distL="0" distR="0">
                            <wp:extent cx="3050154" cy="2320083"/>
                            <wp:effectExtent l="19050" t="0" r="0" b="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3056310" cy="2324765"/>
                                    </a:xfrm>
                                    <a:prstGeom prst="rect">
                                      <a:avLst/>
                                    </a:prstGeom>
                                    <a:noFill/>
                                    <a:ln w="9525">
                                      <a:noFill/>
                                      <a:miter lim="800000"/>
                                      <a:headEnd/>
                                      <a:tailEnd/>
                                    </a:ln>
                                  </pic:spPr>
                                </pic:pic>
                              </a:graphicData>
                            </a:graphic>
                          </wp:inline>
                        </w:drawing>
                      </w:r>
                    </w:p>
                  </w:txbxContent>
                </v:textbox>
              </v:shape>
              <v:shape id="_x0000_s2180" type="#_x0000_t202" style="position:absolute;left:1854;top:11090;width:4860;height:3744;mso-wrap-edited:f" stroked="f" strokecolor="silver" strokeweight=".5pt">
                <v:stroke dashstyle="1 1" endcap="round"/>
                <v:textbox style="mso-next-textbox:#_x0000_s2180"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 xml:space="preserve">5 铁矿石内外价差走势图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9119C0" w:rsidRDefault="00E26D89" w:rsidP="00E26D89">
                      <w:pPr>
                        <w:widowControl/>
                        <w:jc w:val="left"/>
                        <w:rPr>
                          <w:rFonts w:ascii="宋体"/>
                        </w:rPr>
                      </w:pPr>
                      <w:r>
                        <w:rPr>
                          <w:rFonts w:ascii="宋体"/>
                          <w:noProof/>
                        </w:rPr>
                        <w:drawing>
                          <wp:inline distT="0" distB="0" distL="0" distR="0">
                            <wp:extent cx="3040628" cy="2360096"/>
                            <wp:effectExtent l="19050" t="0" r="7372"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046144" cy="2364378"/>
                                    </a:xfrm>
                                    <a:prstGeom prst="rect">
                                      <a:avLst/>
                                    </a:prstGeom>
                                    <a:noFill/>
                                    <a:ln w="9525">
                                      <a:noFill/>
                                      <a:miter lim="800000"/>
                                      <a:headEnd/>
                                      <a:tailEnd/>
                                    </a:ln>
                                  </pic:spPr>
                                </pic:pic>
                              </a:graphicData>
                            </a:graphic>
                          </wp:inline>
                        </w:drawing>
                      </w:r>
                    </w:p>
                  </w:txbxContent>
                </v:textbox>
              </v:shape>
            </v:group>
            <v:shape id="_x0000_s2181" type="#_x0000_t202" style="position:absolute;left:1093;top:13437;width:4860;height:372" stroked="f">
              <v:textbox style="mso-next-textbox:#_x0000_s2181">
                <w:txbxContent>
                  <w:p w:rsidR="00E26D89" w:rsidRPr="008B3C50" w:rsidRDefault="00E26D89" w:rsidP="00E26D89">
                    <w:pPr>
                      <w:ind w:firstLineChars="250" w:firstLine="325"/>
                      <w:rPr>
                        <w:rFonts w:ascii="楷体" w:eastAsia="楷体" w:hAnsi="楷体"/>
                        <w:sz w:val="13"/>
                        <w:szCs w:val="13"/>
                      </w:rPr>
                    </w:pPr>
                    <w:r>
                      <w:rPr>
                        <w:rFonts w:ascii="楷体" w:eastAsia="楷体" w:hAnsi="楷体" w:hint="eastAsia"/>
                        <w:sz w:val="13"/>
                        <w:szCs w:val="13"/>
                      </w:rPr>
                      <w:t>资料来源：迈科</w:t>
                    </w:r>
                    <w:r w:rsidRPr="008B3C50">
                      <w:rPr>
                        <w:rFonts w:ascii="楷体" w:eastAsia="楷体" w:hAnsi="楷体" w:hint="eastAsia"/>
                        <w:sz w:val="13"/>
                        <w:szCs w:val="13"/>
                      </w:rPr>
                      <w:t>研究部</w:t>
                    </w:r>
                    <w:r>
                      <w:rPr>
                        <w:rFonts w:ascii="楷体" w:eastAsia="楷体" w:hAnsi="楷体" w:hint="eastAsia"/>
                        <w:sz w:val="13"/>
                        <w:szCs w:val="13"/>
                      </w:rPr>
                      <w:t xml:space="preserve">   </w:t>
                    </w:r>
                  </w:p>
                </w:txbxContent>
              </v:textbox>
            </v:shape>
            <v:shape id="_x0000_s2182" type="#_x0000_t202" style="position:absolute;left:5950;top:13437;width:4860;height:372" stroked="f">
              <v:textbox style="mso-next-textbox:#_x0000_s2182">
                <w:txbxContent>
                  <w:p w:rsidR="00E26D89" w:rsidRPr="008B3C50" w:rsidRDefault="00E26D89" w:rsidP="00E26D89">
                    <w:pPr>
                      <w:ind w:firstLineChars="250" w:firstLine="325"/>
                      <w:rPr>
                        <w:rFonts w:ascii="楷体" w:eastAsia="楷体" w:hAnsi="楷体"/>
                        <w:sz w:val="13"/>
                        <w:szCs w:val="13"/>
                      </w:rPr>
                    </w:pPr>
                    <w:r w:rsidRPr="00BC7F36">
                      <w:rPr>
                        <w:rFonts w:ascii="楷体" w:eastAsia="楷体" w:hAnsi="楷体" w:hint="eastAsia"/>
                        <w:sz w:val="13"/>
                        <w:szCs w:val="13"/>
                      </w:rPr>
                      <w:t>资</w:t>
                    </w:r>
                    <w:r>
                      <w:rPr>
                        <w:rFonts w:ascii="楷体" w:eastAsia="楷体" w:hAnsi="楷体" w:hint="eastAsia"/>
                        <w:sz w:val="13"/>
                        <w:szCs w:val="13"/>
                      </w:rPr>
                      <w:t>料来源：迈科</w:t>
                    </w:r>
                    <w:r w:rsidRPr="008B3C50">
                      <w:rPr>
                        <w:rFonts w:ascii="楷体" w:eastAsia="楷体" w:hAnsi="楷体" w:hint="eastAsia"/>
                        <w:sz w:val="13"/>
                        <w:szCs w:val="13"/>
                      </w:rPr>
                      <w:t>研究部</w:t>
                    </w:r>
                    <w:r>
                      <w:rPr>
                        <w:rFonts w:ascii="楷体" w:eastAsia="楷体" w:hAnsi="楷体" w:hint="eastAsia"/>
                        <w:sz w:val="13"/>
                        <w:szCs w:val="13"/>
                      </w:rPr>
                      <w:t xml:space="preserve">  </w:t>
                    </w:r>
                  </w:p>
                  <w:p w:rsidR="00E26D89" w:rsidRDefault="00E26D89" w:rsidP="00E26D89"/>
                </w:txbxContent>
              </v:textbox>
            </v:shape>
          </v:group>
        </w:pict>
      </w: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E26D89" w:rsidRDefault="00E26D89" w:rsidP="009B6634">
      <w:pPr>
        <w:spacing w:beforeLines="50"/>
        <w:ind w:leftChars="943" w:left="1980" w:firstLineChars="200" w:firstLine="420"/>
        <w:rPr>
          <w:rFonts w:ascii="楷体" w:eastAsia="楷体" w:hAnsi="楷体"/>
          <w:szCs w:val="21"/>
        </w:rPr>
      </w:pPr>
      <w:r w:rsidRPr="00E26D89">
        <w:rPr>
          <w:rFonts w:ascii="楷体" w:eastAsia="楷体" w:hAnsi="楷体" w:hint="eastAsia"/>
          <w:szCs w:val="21"/>
        </w:rPr>
        <w:t>港口方面，铁矿石港口库存在7月上旬短暂回升后，8月份又出现回落，再度回归至长达数月的去库存行情中。目前港口库存已经回落至2013年10月份低库存区域，即那波补库行情启动的初期。截止8月末，沿海30港口铁矿石库存7628万吨，同比去年回落28.65%。目前港口库存仍处于历史底部位置，一旦最上游矿山控制发货量，则短期造成港口现货紧张，这是支撑连矿期价两次触底反弹的重要因素，也是在需求一旦改善供应端控制下，支撑矿价坚挺的必要条件。</w:t>
      </w:r>
    </w:p>
    <w:p w:rsidR="00E26D89" w:rsidRPr="00923E76" w:rsidRDefault="007667D1"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r>
        <w:rPr>
          <w:rFonts w:ascii="楷体" w:eastAsia="楷体" w:hAnsi="楷体"/>
        </w:rPr>
        <w:pict>
          <v:group id="_x0000_s2171" style="position:absolute;left:0;text-align:left;margin-left:-25.75pt;margin-top:11.9pt;width:492.2pt;height:222.9pt;z-index:251684864" coordorigin="1093,9696" coordsize="9720,4113">
            <v:group id="_x0000_s2172" style="position:absolute;left:1093;top:9696;width:9720;height:3744" coordorigin="1854,11090" coordsize="9720,3744">
              <v:shape id="_x0000_s2173" type="#_x0000_t202" style="position:absolute;left:6714;top:11090;width:4860;height:3744;mso-wrap-edited:f" stroked="f" strokecolor="silver" strokeweight=".5pt">
                <v:stroke dashstyle="1 1" endcap="round"/>
                <v:textbox style="mso-next-textbox:#_x0000_s2173"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8进口铁矿石港口现货报价（元/吨）</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D2634D" w:rsidRDefault="00E26D89" w:rsidP="00E26D89">
                      <w:pPr>
                        <w:pStyle w:val="a3"/>
                        <w:pBdr>
                          <w:bottom w:val="none" w:sz="0" w:space="0" w:color="auto"/>
                        </w:pBdr>
                        <w:tabs>
                          <w:tab w:val="clear" w:pos="4153"/>
                          <w:tab w:val="clear" w:pos="8306"/>
                        </w:tabs>
                        <w:snapToGrid/>
                        <w:ind w:firstLineChars="50" w:firstLine="75"/>
                        <w:jc w:val="both"/>
                        <w:rPr>
                          <w:rFonts w:ascii="楷体" w:eastAsia="楷体" w:hAnsi="楷体"/>
                          <w:b/>
                          <w:sz w:val="15"/>
                          <w:szCs w:val="15"/>
                        </w:rPr>
                      </w:pPr>
                      <w:r w:rsidRPr="00AD0A5E">
                        <w:rPr>
                          <w:rFonts w:ascii="楷体" w:eastAsia="楷体" w:hAnsi="楷体"/>
                          <w:b/>
                          <w:noProof/>
                          <w:sz w:val="15"/>
                          <w:szCs w:val="15"/>
                        </w:rPr>
                        <w:drawing>
                          <wp:inline distT="0" distB="0" distL="0" distR="0">
                            <wp:extent cx="2996412" cy="2234316"/>
                            <wp:effectExtent l="19050" t="0" r="0" b="0"/>
                            <wp:docPr id="1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006057" cy="2241508"/>
                                    </a:xfrm>
                                    <a:prstGeom prst="rect">
                                      <a:avLst/>
                                    </a:prstGeom>
                                    <a:noFill/>
                                    <a:ln w="9525">
                                      <a:noFill/>
                                      <a:miter lim="800000"/>
                                      <a:headEnd/>
                                      <a:tailEnd/>
                                    </a:ln>
                                  </pic:spPr>
                                </pic:pic>
                              </a:graphicData>
                            </a:graphic>
                          </wp:inline>
                        </w:drawing>
                      </w:r>
                    </w:p>
                  </w:txbxContent>
                </v:textbox>
              </v:shape>
              <v:shape id="_x0000_s2174" type="#_x0000_t202" style="position:absolute;left:1854;top:11090;width:4860;height:3744;mso-wrap-edited:f" stroked="f" strokecolor="silver" strokeweight=".5pt">
                <v:stroke dashstyle="1 1" endcap="round"/>
                <v:textbox style="mso-next-textbox:#_x0000_s2174"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7</w:t>
                      </w:r>
                      <w:r>
                        <w:rPr>
                          <w:rFonts w:ascii="楷体" w:eastAsia="楷体" w:hAnsi="楷体" w:hint="eastAsia"/>
                          <w:bCs/>
                          <w:sz w:val="21"/>
                          <w:szCs w:val="21"/>
                          <w:u w:val="thick" w:color="95B3D7" w:themeColor="accent1" w:themeTint="99"/>
                        </w:rPr>
                        <w:t xml:space="preserve">沿海30港铁矿石港口库存                     </w:t>
                      </w:r>
                    </w:p>
                    <w:p w:rsidR="00E26D89" w:rsidRPr="009119C0" w:rsidRDefault="00E26D89" w:rsidP="00E26D89">
                      <w:pPr>
                        <w:widowControl/>
                        <w:jc w:val="left"/>
                        <w:rPr>
                          <w:rFonts w:ascii="宋体"/>
                        </w:rPr>
                      </w:pPr>
                      <w:r>
                        <w:rPr>
                          <w:rFonts w:ascii="宋体"/>
                          <w:noProof/>
                        </w:rPr>
                        <w:drawing>
                          <wp:inline distT="0" distB="0" distL="0" distR="0">
                            <wp:extent cx="3043168" cy="2304470"/>
                            <wp:effectExtent l="19050" t="0" r="4832" b="0"/>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3050552" cy="2310061"/>
                                    </a:xfrm>
                                    <a:prstGeom prst="rect">
                                      <a:avLst/>
                                    </a:prstGeom>
                                    <a:noFill/>
                                    <a:ln w="9525">
                                      <a:noFill/>
                                      <a:miter lim="800000"/>
                                      <a:headEnd/>
                                      <a:tailEnd/>
                                    </a:ln>
                                  </pic:spPr>
                                </pic:pic>
                              </a:graphicData>
                            </a:graphic>
                          </wp:inline>
                        </w:drawing>
                      </w:r>
                    </w:p>
                  </w:txbxContent>
                </v:textbox>
              </v:shape>
            </v:group>
            <v:shape id="_x0000_s2175" type="#_x0000_t202" style="position:absolute;left:1093;top:13437;width:4860;height:372" stroked="f">
              <v:textbox style="mso-next-textbox:#_x0000_s2175">
                <w:txbxContent>
                  <w:p w:rsidR="00E26D89" w:rsidRPr="008B3C50" w:rsidRDefault="00E26D89" w:rsidP="00E26D89">
                    <w:pPr>
                      <w:ind w:firstLineChars="250" w:firstLine="325"/>
                      <w:rPr>
                        <w:rFonts w:ascii="楷体" w:eastAsia="楷体" w:hAnsi="楷体"/>
                        <w:sz w:val="13"/>
                        <w:szCs w:val="13"/>
                      </w:rPr>
                    </w:pPr>
                    <w:r>
                      <w:rPr>
                        <w:rFonts w:ascii="楷体" w:eastAsia="楷体" w:hAnsi="楷体" w:hint="eastAsia"/>
                        <w:sz w:val="13"/>
                        <w:szCs w:val="13"/>
                      </w:rPr>
                      <w:t>资料来源：迈科</w:t>
                    </w:r>
                    <w:r w:rsidRPr="008B3C50">
                      <w:rPr>
                        <w:rFonts w:ascii="楷体" w:eastAsia="楷体" w:hAnsi="楷体" w:hint="eastAsia"/>
                        <w:sz w:val="13"/>
                        <w:szCs w:val="13"/>
                      </w:rPr>
                      <w:t>研究部</w:t>
                    </w:r>
                    <w:r>
                      <w:rPr>
                        <w:rFonts w:ascii="楷体" w:eastAsia="楷体" w:hAnsi="楷体" w:hint="eastAsia"/>
                        <w:sz w:val="13"/>
                        <w:szCs w:val="13"/>
                      </w:rPr>
                      <w:t xml:space="preserve">  钢之家 </w:t>
                    </w:r>
                  </w:p>
                </w:txbxContent>
              </v:textbox>
            </v:shape>
            <v:shape id="_x0000_s2176" type="#_x0000_t202" style="position:absolute;left:5950;top:13437;width:4860;height:372" stroked="f">
              <v:textbox style="mso-next-textbox:#_x0000_s2176">
                <w:txbxContent>
                  <w:p w:rsidR="00E26D89" w:rsidRPr="008B3C50" w:rsidRDefault="00E26D89" w:rsidP="00E26D89">
                    <w:pPr>
                      <w:ind w:firstLineChars="250" w:firstLine="325"/>
                      <w:rPr>
                        <w:rFonts w:ascii="楷体" w:eastAsia="楷体" w:hAnsi="楷体"/>
                        <w:sz w:val="13"/>
                        <w:szCs w:val="13"/>
                      </w:rPr>
                    </w:pPr>
                    <w:r w:rsidRPr="00BC7F36">
                      <w:rPr>
                        <w:rFonts w:ascii="楷体" w:eastAsia="楷体" w:hAnsi="楷体" w:hint="eastAsia"/>
                        <w:sz w:val="13"/>
                        <w:szCs w:val="13"/>
                      </w:rPr>
                      <w:t>资</w:t>
                    </w:r>
                    <w:r w:rsidRPr="008B3C50">
                      <w:rPr>
                        <w:rFonts w:ascii="楷体" w:eastAsia="楷体" w:hAnsi="楷体" w:hint="eastAsia"/>
                        <w:sz w:val="13"/>
                        <w:szCs w:val="13"/>
                      </w:rPr>
                      <w:t>料来源：迈科研究部</w:t>
                    </w:r>
                    <w:r>
                      <w:rPr>
                        <w:rFonts w:ascii="楷体" w:eastAsia="楷体" w:hAnsi="楷体" w:hint="eastAsia"/>
                        <w:sz w:val="13"/>
                        <w:szCs w:val="13"/>
                      </w:rPr>
                      <w:t xml:space="preserve">  </w:t>
                    </w:r>
                  </w:p>
                  <w:p w:rsidR="00E26D89" w:rsidRDefault="00E26D89" w:rsidP="00E26D89"/>
                </w:txbxContent>
              </v:textbox>
            </v:shape>
          </v:group>
        </w:pict>
      </w: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9E3D08"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lastRenderedPageBreak/>
        <w:t>2.3</w:t>
      </w:r>
      <w:r w:rsidR="00E26D89" w:rsidRPr="00E26D89">
        <w:rPr>
          <w:rFonts w:ascii="楷体" w:eastAsia="楷体" w:hAnsi="楷体" w:hint="eastAsia"/>
          <w:b/>
          <w:color w:val="002060"/>
          <w:sz w:val="24"/>
        </w:rPr>
        <w:t>吨钢毛利反弹回落，一轮补库过后暂放缓</w:t>
      </w: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据我们监测国内钢厂盈利模型来看，由于前期炉料大幅超跌钢材，快速释放吨钢毛利空间，吨钢滞后毛利率由7月上旬的负5.71%迅速反弹至8月初的本轮高点17.48%。由此，我们预计钢厂减产力度不大反而8月份会复产提产的逻辑预期。由于8月下旬至9月上旬环保政策压力，钢厂被迫限产，而在钢厂利润逐渐恢复甚至回升的基础上，钢厂提产至8月中上旬，即透支未来的产量。8月上中旬粗钢产量全国预估分别在210.30万吨和214.47万吨，7月末203.63万吨，也就是说我们的逻辑推断是准确的，8月份产量增长是符合预期的。</w:t>
      </w:r>
    </w:p>
    <w:p w:rsidR="00E26D89" w:rsidRPr="00923E76" w:rsidRDefault="007667D1"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r>
        <w:rPr>
          <w:rFonts w:ascii="楷体" w:eastAsia="楷体" w:hAnsi="楷体"/>
        </w:rPr>
        <w:pict>
          <v:group id="_x0000_s2213" style="position:absolute;left:0;text-align:left;margin-left:-16.65pt;margin-top:15.05pt;width:492.2pt;height:222.9pt;z-index:251688960" coordorigin="1093,9696" coordsize="9720,4113">
            <v:group id="_x0000_s2214" style="position:absolute;left:1093;top:9696;width:9720;height:3744" coordorigin="1854,11090" coordsize="9720,3744">
              <v:shape id="_x0000_s2215" type="#_x0000_t202" style="position:absolute;left:6714;top:11090;width:4860;height:3744;mso-wrap-edited:f" stroked="f" strokecolor="silver" strokeweight=".5pt">
                <v:stroke dashstyle="1 1" endcap="round"/>
                <v:textbox style="mso-next-textbox:#_x0000_s2215"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sidR="00B553C0">
                        <w:rPr>
                          <w:rFonts w:ascii="楷体" w:eastAsia="楷体" w:hAnsi="楷体" w:hint="eastAsia"/>
                          <w:sz w:val="21"/>
                          <w:szCs w:val="21"/>
                          <w:u w:val="thick" w:color="95B3D7" w:themeColor="accent1" w:themeTint="99"/>
                        </w:rPr>
                        <w:t>1</w:t>
                      </w:r>
                      <w:r>
                        <w:rPr>
                          <w:rFonts w:ascii="楷体" w:eastAsia="楷体" w:hAnsi="楷体" w:hint="eastAsia"/>
                          <w:sz w:val="21"/>
                          <w:szCs w:val="21"/>
                          <w:u w:val="thick" w:color="95B3D7" w:themeColor="accent1" w:themeTint="99"/>
                        </w:rPr>
                        <w:t xml:space="preserve">0 全国及河北地区高炉开工率              </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D2634D" w:rsidRDefault="00E26D89" w:rsidP="00E26D89">
                      <w:pPr>
                        <w:pStyle w:val="a3"/>
                        <w:pBdr>
                          <w:bottom w:val="none" w:sz="0" w:space="0" w:color="auto"/>
                        </w:pBdr>
                        <w:tabs>
                          <w:tab w:val="clear" w:pos="4153"/>
                          <w:tab w:val="clear" w:pos="8306"/>
                        </w:tabs>
                        <w:snapToGrid/>
                        <w:ind w:firstLineChars="50" w:firstLine="75"/>
                        <w:jc w:val="both"/>
                        <w:rPr>
                          <w:rFonts w:ascii="楷体" w:eastAsia="楷体" w:hAnsi="楷体"/>
                          <w:b/>
                          <w:sz w:val="15"/>
                          <w:szCs w:val="15"/>
                        </w:rPr>
                      </w:pPr>
                      <w:r>
                        <w:rPr>
                          <w:rFonts w:ascii="楷体" w:eastAsia="楷体" w:hAnsi="楷体"/>
                          <w:b/>
                          <w:noProof/>
                          <w:sz w:val="15"/>
                          <w:szCs w:val="15"/>
                        </w:rPr>
                        <w:drawing>
                          <wp:inline distT="0" distB="0" distL="0" distR="0">
                            <wp:extent cx="3023760" cy="2289975"/>
                            <wp:effectExtent l="19050" t="0" r="5190" b="0"/>
                            <wp:docPr id="2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3030638" cy="2295184"/>
                                    </a:xfrm>
                                    <a:prstGeom prst="rect">
                                      <a:avLst/>
                                    </a:prstGeom>
                                    <a:noFill/>
                                    <a:ln w="9525">
                                      <a:noFill/>
                                      <a:miter lim="800000"/>
                                      <a:headEnd/>
                                      <a:tailEnd/>
                                    </a:ln>
                                  </pic:spPr>
                                </pic:pic>
                              </a:graphicData>
                            </a:graphic>
                          </wp:inline>
                        </w:drawing>
                      </w:r>
                    </w:p>
                  </w:txbxContent>
                </v:textbox>
              </v:shape>
              <v:shape id="_x0000_s2216" type="#_x0000_t202" style="position:absolute;left:1854;top:11090;width:4860;height:3744;mso-wrap-edited:f" stroked="f" strokecolor="silver" strokeweight=".5pt">
                <v:stroke dashstyle="1 1" endcap="round"/>
                <v:textbox style="mso-next-textbox:#_x0000_s2216"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Pr>
                          <w:rFonts w:ascii="楷体" w:eastAsia="楷体" w:hAnsi="楷体" w:hint="eastAsia"/>
                          <w:sz w:val="21"/>
                          <w:szCs w:val="21"/>
                          <w:u w:val="thick" w:color="95B3D7" w:themeColor="accent1" w:themeTint="99"/>
                        </w:rPr>
                        <w:t>9 国内钢厂盈利能力监测</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9119C0" w:rsidRDefault="00E26D89" w:rsidP="00E26D89">
                      <w:pPr>
                        <w:widowControl/>
                        <w:jc w:val="left"/>
                        <w:rPr>
                          <w:rFonts w:ascii="宋体"/>
                        </w:rPr>
                      </w:pPr>
                      <w:r>
                        <w:rPr>
                          <w:rFonts w:ascii="宋体"/>
                          <w:noProof/>
                        </w:rPr>
                        <w:drawing>
                          <wp:inline distT="0" distB="0" distL="0" distR="0">
                            <wp:extent cx="3037542" cy="2274073"/>
                            <wp:effectExtent l="19050" t="0" r="0" b="0"/>
                            <wp:docPr id="2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3045861" cy="2280301"/>
                                    </a:xfrm>
                                    <a:prstGeom prst="rect">
                                      <a:avLst/>
                                    </a:prstGeom>
                                    <a:noFill/>
                                    <a:ln w="9525">
                                      <a:noFill/>
                                      <a:miter lim="800000"/>
                                      <a:headEnd/>
                                      <a:tailEnd/>
                                    </a:ln>
                                  </pic:spPr>
                                </pic:pic>
                              </a:graphicData>
                            </a:graphic>
                          </wp:inline>
                        </w:drawing>
                      </w:r>
                    </w:p>
                  </w:txbxContent>
                </v:textbox>
              </v:shape>
            </v:group>
            <v:shape id="_x0000_s2217" type="#_x0000_t202" style="position:absolute;left:1093;top:13437;width:4860;height:372" stroked="f">
              <v:textbox style="mso-next-textbox:#_x0000_s2217">
                <w:txbxContent>
                  <w:p w:rsidR="00E26D89" w:rsidRPr="008B3C50" w:rsidRDefault="00E26D89" w:rsidP="00E26D89">
                    <w:pPr>
                      <w:ind w:firstLineChars="250" w:firstLine="325"/>
                      <w:rPr>
                        <w:rFonts w:ascii="楷体" w:eastAsia="楷体" w:hAnsi="楷体"/>
                        <w:sz w:val="13"/>
                        <w:szCs w:val="13"/>
                      </w:rPr>
                    </w:pPr>
                    <w:r>
                      <w:rPr>
                        <w:rFonts w:ascii="楷体" w:eastAsia="楷体" w:hAnsi="楷体" w:hint="eastAsia"/>
                        <w:sz w:val="13"/>
                        <w:szCs w:val="13"/>
                      </w:rPr>
                      <w:t>资料来源：迈科</w:t>
                    </w:r>
                    <w:r w:rsidRPr="008B3C50">
                      <w:rPr>
                        <w:rFonts w:ascii="楷体" w:eastAsia="楷体" w:hAnsi="楷体" w:hint="eastAsia"/>
                        <w:sz w:val="13"/>
                        <w:szCs w:val="13"/>
                      </w:rPr>
                      <w:t>研究部</w:t>
                    </w:r>
                    <w:r>
                      <w:rPr>
                        <w:rFonts w:ascii="楷体" w:eastAsia="楷体" w:hAnsi="楷体" w:hint="eastAsia"/>
                        <w:sz w:val="13"/>
                        <w:szCs w:val="13"/>
                      </w:rPr>
                      <w:t xml:space="preserve">  钢之家 </w:t>
                    </w:r>
                  </w:p>
                </w:txbxContent>
              </v:textbox>
            </v:shape>
            <v:shape id="_x0000_s2218" type="#_x0000_t202" style="position:absolute;left:5950;top:13437;width:4860;height:372" stroked="f">
              <v:textbox style="mso-next-textbox:#_x0000_s2218">
                <w:txbxContent>
                  <w:p w:rsidR="00E26D89" w:rsidRPr="008B3C50" w:rsidRDefault="00E26D89" w:rsidP="00E26D89">
                    <w:pPr>
                      <w:ind w:firstLineChars="250" w:firstLine="325"/>
                      <w:rPr>
                        <w:rFonts w:ascii="楷体" w:eastAsia="楷体" w:hAnsi="楷体"/>
                        <w:sz w:val="13"/>
                        <w:szCs w:val="13"/>
                      </w:rPr>
                    </w:pPr>
                    <w:r w:rsidRPr="00BC7F36">
                      <w:rPr>
                        <w:rFonts w:ascii="楷体" w:eastAsia="楷体" w:hAnsi="楷体" w:hint="eastAsia"/>
                        <w:sz w:val="13"/>
                        <w:szCs w:val="13"/>
                      </w:rPr>
                      <w:t>资</w:t>
                    </w:r>
                    <w:r>
                      <w:rPr>
                        <w:rFonts w:ascii="楷体" w:eastAsia="楷体" w:hAnsi="楷体" w:hint="eastAsia"/>
                        <w:sz w:val="13"/>
                        <w:szCs w:val="13"/>
                      </w:rPr>
                      <w:t>料来源：迈科</w:t>
                    </w:r>
                    <w:r w:rsidRPr="008B3C50">
                      <w:rPr>
                        <w:rFonts w:ascii="楷体" w:eastAsia="楷体" w:hAnsi="楷体" w:hint="eastAsia"/>
                        <w:sz w:val="13"/>
                        <w:szCs w:val="13"/>
                      </w:rPr>
                      <w:t>研究部</w:t>
                    </w:r>
                    <w:r>
                      <w:rPr>
                        <w:rFonts w:ascii="楷体" w:eastAsia="楷体" w:hAnsi="楷体" w:hint="eastAsia"/>
                        <w:sz w:val="13"/>
                        <w:szCs w:val="13"/>
                      </w:rPr>
                      <w:t xml:space="preserve">  钢之家</w:t>
                    </w:r>
                  </w:p>
                  <w:p w:rsidR="00E26D89" w:rsidRDefault="00E26D89" w:rsidP="00E26D89"/>
                </w:txbxContent>
              </v:textbox>
            </v:shape>
          </v:group>
        </w:pict>
      </w: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0A1680" w:rsidRDefault="00E26D89" w:rsidP="009B6634">
      <w:pPr>
        <w:spacing w:beforeLines="50"/>
        <w:ind w:leftChars="943" w:left="1980" w:firstLineChars="200" w:firstLine="420"/>
        <w:rPr>
          <w:rFonts w:ascii="楷体" w:eastAsia="楷体" w:hAnsi="楷体"/>
          <w:szCs w:val="21"/>
        </w:rPr>
      </w:pPr>
    </w:p>
    <w:p w:rsidR="00E26D89" w:rsidRPr="000A1680" w:rsidRDefault="00E26D89" w:rsidP="009B6634">
      <w:pPr>
        <w:spacing w:beforeLines="50"/>
        <w:ind w:leftChars="943" w:left="1980" w:firstLineChars="200" w:firstLine="420"/>
        <w:rPr>
          <w:rFonts w:ascii="楷体" w:eastAsia="楷体" w:hAnsi="楷体"/>
          <w:szCs w:val="21"/>
        </w:rPr>
      </w:pP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钢厂透支未来产量即透支未来炉料的需求，所以，7月下旬至8月份钢厂炉料再度引发一轮补库行情。</w:t>
      </w: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比较今年目前两轮铁矿石补库行情来看，相同点在于，一是外矿供应均有所回落，下游期货采购部分转向现货采购，买涨心理使然钢厂小批次滚动采购，矿石仍在炉料中表现最强；二是，钢厂整体处于盈利状态或者由亏转盈利润改善过程中。不同点在于，此轮钢厂利润反弹高度明显回落，主要在下游钢价亦大幅回落，成本抗压能力减弱，下游钢厂原料采购方面较此前谨慎，也使得矿价反弹高度呈现递减；二是，上波主要受外矿供应受到冲击事件驱动，非主流矿突发性停产等，而当前处于短期海外发货量的回落；三是，本轮补库驱动力主要在下游，钢厂复产提产要求铁矿石整个环节库存低位下，采取一轮短期的滚动补库动作。</w:t>
      </w: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然而，经过一轮补库过后以及当前钢厂利润高位有所压缩，目前</w:t>
      </w:r>
      <w:r w:rsidRPr="000A1680">
        <w:rPr>
          <w:rFonts w:ascii="楷体" w:eastAsia="楷体" w:hAnsi="楷体" w:hint="eastAsia"/>
          <w:szCs w:val="21"/>
        </w:rPr>
        <w:lastRenderedPageBreak/>
        <w:t>滞后毛利率已经回落至9%左右；以及9月初的环保实际限产，炉料采购告一段落需求放缓。</w:t>
      </w:r>
    </w:p>
    <w:p w:rsidR="00E26D89" w:rsidRPr="000A1680" w:rsidRDefault="007667D1" w:rsidP="009B6634">
      <w:pPr>
        <w:spacing w:beforeLines="50"/>
        <w:ind w:leftChars="943" w:left="1980" w:firstLineChars="200" w:firstLine="420"/>
        <w:rPr>
          <w:rFonts w:ascii="楷体" w:eastAsia="楷体" w:hAnsi="楷体"/>
          <w:szCs w:val="21"/>
        </w:rPr>
      </w:pPr>
      <w:r w:rsidRPr="007667D1">
        <w:rPr>
          <w:rFonts w:ascii="楷体" w:eastAsia="楷体" w:hAnsi="楷体" w:cs="宋体"/>
          <w:kern w:val="0"/>
          <w:szCs w:val="21"/>
        </w:rPr>
        <w:pict>
          <v:group id="_x0000_s2207" style="position:absolute;left:0;text-align:left;margin-left:-16.65pt;margin-top:13.95pt;width:492.2pt;height:222.9pt;z-index:251687936" coordorigin="1093,9696" coordsize="9720,4113">
            <v:group id="_x0000_s2208" style="position:absolute;left:1093;top:9696;width:9720;height:3744" coordorigin="1854,11090" coordsize="9720,3744">
              <v:shape id="_x0000_s2209" type="#_x0000_t202" style="position:absolute;left:6714;top:11090;width:4860;height:3744;mso-wrap-edited:f" stroked="f" strokecolor="silver" strokeweight=".5pt">
                <v:stroke dashstyle="1 1" endcap="round"/>
                <v:textbox style="mso-next-textbox:#_x0000_s2209"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sidR="00B553C0">
                        <w:rPr>
                          <w:rFonts w:ascii="楷体" w:eastAsia="楷体" w:hAnsi="楷体" w:hint="eastAsia"/>
                          <w:sz w:val="21"/>
                          <w:szCs w:val="21"/>
                          <w:u w:val="thick" w:color="95B3D7" w:themeColor="accent1" w:themeTint="99"/>
                        </w:rPr>
                        <w:t>1</w:t>
                      </w:r>
                      <w:r>
                        <w:rPr>
                          <w:rFonts w:ascii="楷体" w:eastAsia="楷体" w:hAnsi="楷体" w:hint="eastAsia"/>
                          <w:sz w:val="21"/>
                          <w:szCs w:val="21"/>
                          <w:u w:val="thick" w:color="95B3D7" w:themeColor="accent1" w:themeTint="99"/>
                        </w:rPr>
                        <w:t xml:space="preserve">2 普氏铁矿石指数              </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D2634D" w:rsidRDefault="00E26D89" w:rsidP="00E26D89">
                      <w:pPr>
                        <w:pStyle w:val="a3"/>
                        <w:pBdr>
                          <w:bottom w:val="none" w:sz="0" w:space="0" w:color="auto"/>
                        </w:pBdr>
                        <w:tabs>
                          <w:tab w:val="clear" w:pos="4153"/>
                          <w:tab w:val="clear" w:pos="8306"/>
                        </w:tabs>
                        <w:snapToGrid/>
                        <w:ind w:firstLineChars="50" w:firstLine="75"/>
                        <w:jc w:val="both"/>
                        <w:rPr>
                          <w:rFonts w:ascii="楷体" w:eastAsia="楷体" w:hAnsi="楷体"/>
                          <w:b/>
                          <w:sz w:val="15"/>
                          <w:szCs w:val="15"/>
                        </w:rPr>
                      </w:pPr>
                      <w:r w:rsidRPr="00AD0A5E">
                        <w:rPr>
                          <w:rFonts w:ascii="楷体" w:eastAsia="楷体" w:hAnsi="楷体"/>
                          <w:b/>
                          <w:noProof/>
                          <w:sz w:val="15"/>
                          <w:szCs w:val="15"/>
                        </w:rPr>
                        <w:drawing>
                          <wp:inline distT="0" distB="0" distL="0" distR="0">
                            <wp:extent cx="2990850" cy="2272467"/>
                            <wp:effectExtent l="19050" t="0" r="0" b="0"/>
                            <wp:docPr id="2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2996564" cy="2276808"/>
                                    </a:xfrm>
                                    <a:prstGeom prst="rect">
                                      <a:avLst/>
                                    </a:prstGeom>
                                    <a:noFill/>
                                    <a:ln w="9525">
                                      <a:noFill/>
                                      <a:miter lim="800000"/>
                                      <a:headEnd/>
                                      <a:tailEnd/>
                                    </a:ln>
                                  </pic:spPr>
                                </pic:pic>
                              </a:graphicData>
                            </a:graphic>
                          </wp:inline>
                        </w:drawing>
                      </w:r>
                    </w:p>
                  </w:txbxContent>
                </v:textbox>
              </v:shape>
              <v:shape id="_x0000_s2210" type="#_x0000_t202" style="position:absolute;left:1854;top:11090;width:4860;height:3744;mso-wrap-edited:f" stroked="f" strokecolor="silver" strokeweight=".5pt">
                <v:stroke dashstyle="1 1" endcap="round"/>
                <v:textbox style="mso-next-textbox:#_x0000_s2210" inset="0,0,0,0">
                  <w:txbxContent>
                    <w:p w:rsidR="00E26D89" w:rsidRPr="0084220E" w:rsidRDefault="00E26D89" w:rsidP="00E26D89">
                      <w:pPr>
                        <w:pStyle w:val="a3"/>
                        <w:pBdr>
                          <w:bottom w:val="none" w:sz="0" w:space="0" w:color="auto"/>
                        </w:pBdr>
                        <w:tabs>
                          <w:tab w:val="clear" w:pos="4153"/>
                          <w:tab w:val="clear" w:pos="8306"/>
                        </w:tabs>
                        <w:snapToGrid/>
                        <w:jc w:val="both"/>
                        <w:rPr>
                          <w:rFonts w:ascii="楷体" w:eastAsia="楷体" w:hAnsi="楷体"/>
                          <w:sz w:val="15"/>
                          <w:szCs w:val="15"/>
                          <w:u w:val="thick" w:color="95B3D7" w:themeColor="accent1" w:themeTint="99"/>
                        </w:rPr>
                      </w:pPr>
                      <w:r w:rsidRPr="0084220E">
                        <w:rPr>
                          <w:rFonts w:ascii="楷体" w:eastAsia="楷体" w:hAnsi="楷体" w:hint="eastAsia"/>
                          <w:sz w:val="21"/>
                          <w:szCs w:val="21"/>
                          <w:u w:val="thick" w:color="95B3D7" w:themeColor="accent1" w:themeTint="99"/>
                        </w:rPr>
                        <w:t>图表</w:t>
                      </w:r>
                      <w:r w:rsidR="00B553C0">
                        <w:rPr>
                          <w:rFonts w:ascii="楷体" w:eastAsia="楷体" w:hAnsi="楷体" w:hint="eastAsia"/>
                          <w:sz w:val="21"/>
                          <w:szCs w:val="21"/>
                          <w:u w:val="thick" w:color="95B3D7" w:themeColor="accent1" w:themeTint="99"/>
                        </w:rPr>
                        <w:t>1</w:t>
                      </w:r>
                      <w:r>
                        <w:rPr>
                          <w:rFonts w:ascii="楷体" w:eastAsia="楷体" w:hAnsi="楷体" w:hint="eastAsia"/>
                          <w:sz w:val="21"/>
                          <w:szCs w:val="21"/>
                          <w:u w:val="thick" w:color="95B3D7" w:themeColor="accent1" w:themeTint="99"/>
                        </w:rPr>
                        <w:t>1国内钢厂进口铁矿石使用天数</w:t>
                      </w:r>
                      <w:r>
                        <w:rPr>
                          <w:rFonts w:ascii="楷体" w:eastAsia="楷体" w:hAnsi="楷体" w:hint="eastAsia"/>
                          <w:bCs/>
                          <w:sz w:val="21"/>
                          <w:szCs w:val="21"/>
                          <w:u w:val="thick" w:color="95B3D7" w:themeColor="accent1" w:themeTint="99"/>
                        </w:rPr>
                        <w:t xml:space="preserve">            </w:t>
                      </w:r>
                      <w:r w:rsidRPr="0084220E">
                        <w:rPr>
                          <w:rFonts w:ascii="楷体" w:eastAsia="楷体" w:hAnsi="楷体" w:hint="eastAsia"/>
                          <w:sz w:val="21"/>
                          <w:szCs w:val="21"/>
                          <w:u w:val="thick" w:color="95B3D7" w:themeColor="accent1" w:themeTint="99"/>
                        </w:rPr>
                        <w:t xml:space="preserve">                          </w:t>
                      </w:r>
                      <w:r w:rsidRPr="0084220E">
                        <w:rPr>
                          <w:rFonts w:ascii="楷体" w:eastAsia="楷体" w:hAnsi="楷体" w:hint="eastAsia"/>
                          <w:sz w:val="15"/>
                          <w:szCs w:val="15"/>
                          <w:u w:val="thick" w:color="95B3D7" w:themeColor="accent1" w:themeTint="99"/>
                        </w:rPr>
                        <w:t xml:space="preserve"> </w:t>
                      </w:r>
                    </w:p>
                    <w:p w:rsidR="00E26D89" w:rsidRPr="009119C0" w:rsidRDefault="00E26D89" w:rsidP="00E26D89">
                      <w:pPr>
                        <w:widowControl/>
                        <w:jc w:val="left"/>
                        <w:rPr>
                          <w:rFonts w:ascii="宋体"/>
                        </w:rPr>
                      </w:pPr>
                      <w:r>
                        <w:rPr>
                          <w:rFonts w:ascii="宋体"/>
                          <w:noProof/>
                        </w:rPr>
                        <w:drawing>
                          <wp:inline distT="0" distB="0" distL="0" distR="0">
                            <wp:extent cx="3105813" cy="2358116"/>
                            <wp:effectExtent l="19050" t="0" r="0" b="0"/>
                            <wp:docPr id="3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3114061" cy="2364378"/>
                                    </a:xfrm>
                                    <a:prstGeom prst="rect">
                                      <a:avLst/>
                                    </a:prstGeom>
                                    <a:noFill/>
                                    <a:ln w="9525">
                                      <a:noFill/>
                                      <a:miter lim="800000"/>
                                      <a:headEnd/>
                                      <a:tailEnd/>
                                    </a:ln>
                                  </pic:spPr>
                                </pic:pic>
                              </a:graphicData>
                            </a:graphic>
                          </wp:inline>
                        </w:drawing>
                      </w:r>
                    </w:p>
                  </w:txbxContent>
                </v:textbox>
              </v:shape>
            </v:group>
            <v:shape id="_x0000_s2211" type="#_x0000_t202" style="position:absolute;left:1093;top:13437;width:4860;height:372" stroked="f">
              <v:textbox style="mso-next-textbox:#_x0000_s2211">
                <w:txbxContent>
                  <w:p w:rsidR="00E26D89" w:rsidRPr="008B3C50" w:rsidRDefault="00E26D89" w:rsidP="00E26D89">
                    <w:pPr>
                      <w:ind w:firstLineChars="250" w:firstLine="325"/>
                      <w:rPr>
                        <w:rFonts w:ascii="楷体" w:eastAsia="楷体" w:hAnsi="楷体"/>
                        <w:sz w:val="13"/>
                        <w:szCs w:val="13"/>
                      </w:rPr>
                    </w:pPr>
                    <w:r>
                      <w:rPr>
                        <w:rFonts w:ascii="楷体" w:eastAsia="楷体" w:hAnsi="楷体" w:hint="eastAsia"/>
                        <w:sz w:val="13"/>
                        <w:szCs w:val="13"/>
                      </w:rPr>
                      <w:t>资料来源：迈科</w:t>
                    </w:r>
                    <w:r w:rsidRPr="008B3C50">
                      <w:rPr>
                        <w:rFonts w:ascii="楷体" w:eastAsia="楷体" w:hAnsi="楷体" w:hint="eastAsia"/>
                        <w:sz w:val="13"/>
                        <w:szCs w:val="13"/>
                      </w:rPr>
                      <w:t>研究部</w:t>
                    </w:r>
                    <w:r>
                      <w:rPr>
                        <w:rFonts w:ascii="楷体" w:eastAsia="楷体" w:hAnsi="楷体" w:hint="eastAsia"/>
                        <w:sz w:val="13"/>
                        <w:szCs w:val="13"/>
                      </w:rPr>
                      <w:t xml:space="preserve">  钢之家 </w:t>
                    </w:r>
                  </w:p>
                </w:txbxContent>
              </v:textbox>
            </v:shape>
            <v:shape id="_x0000_s2212" type="#_x0000_t202" style="position:absolute;left:5950;top:13437;width:4860;height:372" stroked="f">
              <v:textbox style="mso-next-textbox:#_x0000_s2212">
                <w:txbxContent>
                  <w:p w:rsidR="00E26D89" w:rsidRPr="008B3C50" w:rsidRDefault="00E26D89" w:rsidP="00E26D89">
                    <w:pPr>
                      <w:ind w:firstLineChars="250" w:firstLine="325"/>
                      <w:rPr>
                        <w:rFonts w:ascii="楷体" w:eastAsia="楷体" w:hAnsi="楷体"/>
                        <w:sz w:val="13"/>
                        <w:szCs w:val="13"/>
                      </w:rPr>
                    </w:pPr>
                    <w:r w:rsidRPr="00BC7F36">
                      <w:rPr>
                        <w:rFonts w:ascii="楷体" w:eastAsia="楷体" w:hAnsi="楷体" w:hint="eastAsia"/>
                        <w:sz w:val="13"/>
                        <w:szCs w:val="13"/>
                      </w:rPr>
                      <w:t>资</w:t>
                    </w:r>
                    <w:r>
                      <w:rPr>
                        <w:rFonts w:ascii="楷体" w:eastAsia="楷体" w:hAnsi="楷体" w:hint="eastAsia"/>
                        <w:sz w:val="13"/>
                        <w:szCs w:val="13"/>
                      </w:rPr>
                      <w:t>料来源：迈科</w:t>
                    </w:r>
                    <w:r w:rsidRPr="008B3C50">
                      <w:rPr>
                        <w:rFonts w:ascii="楷体" w:eastAsia="楷体" w:hAnsi="楷体" w:hint="eastAsia"/>
                        <w:sz w:val="13"/>
                        <w:szCs w:val="13"/>
                      </w:rPr>
                      <w:t>研究部</w:t>
                    </w:r>
                    <w:r>
                      <w:rPr>
                        <w:rFonts w:ascii="楷体" w:eastAsia="楷体" w:hAnsi="楷体" w:hint="eastAsia"/>
                        <w:sz w:val="13"/>
                        <w:szCs w:val="13"/>
                      </w:rPr>
                      <w:t xml:space="preserve">  钢之家</w:t>
                    </w:r>
                  </w:p>
                  <w:p w:rsidR="00E26D89" w:rsidRDefault="00E26D89" w:rsidP="00E26D89"/>
                </w:txbxContent>
              </v:textbox>
            </v:shape>
          </v:group>
        </w:pict>
      </w: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923E76" w:rsidRDefault="00E26D89" w:rsidP="009B6634">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1143" w:left="2400" w:firstLineChars="0" w:firstLine="0"/>
        <w:rPr>
          <w:rFonts w:ascii="楷体" w:eastAsia="楷体" w:hAnsi="楷体"/>
        </w:rPr>
      </w:pPr>
    </w:p>
    <w:p w:rsidR="00E26D89" w:rsidRPr="000A1680" w:rsidRDefault="00E26D89" w:rsidP="009B6634">
      <w:pPr>
        <w:spacing w:beforeLines="50"/>
        <w:ind w:leftChars="943" w:left="1980" w:firstLineChars="200" w:firstLine="420"/>
        <w:rPr>
          <w:rFonts w:ascii="楷体" w:eastAsia="楷体" w:hAnsi="楷体"/>
          <w:szCs w:val="21"/>
        </w:rPr>
      </w:pP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截止8月末，国内大中型钢厂铁矿石进口库存再度回升至22天，国内河北地区铁精粉库存使用天数月内一度回升至8天，回升了1天，印证了下游确实出现了炉料的补库。8月份铁矿石市场在整个黑色产业链中尤其是炉料中表现最强势的，无论是普氏指数还是港口进口现货价格均大幅上涨，现货甚至涨幅有30元/吨，8月份普氏最高达57.25美元，较7月份最低点44.5美元，回升了28.65%。不过，8月下旬普氏指数有所摆动，补库行情推动力在逐渐减弱。</w:t>
      </w:r>
    </w:p>
    <w:p w:rsidR="00E26D89" w:rsidRPr="000A1680" w:rsidRDefault="00E26D89" w:rsidP="009B6634">
      <w:pPr>
        <w:spacing w:beforeLines="50"/>
        <w:ind w:leftChars="943" w:left="1980" w:firstLineChars="200" w:firstLine="420"/>
        <w:rPr>
          <w:rFonts w:ascii="楷体" w:eastAsia="楷体" w:hAnsi="楷体"/>
          <w:szCs w:val="21"/>
        </w:rPr>
      </w:pPr>
    </w:p>
    <w:p w:rsidR="00E26D89" w:rsidRPr="00E26D89" w:rsidRDefault="004106E9" w:rsidP="00E26D89">
      <w:pPr>
        <w:ind w:leftChars="943" w:left="1980"/>
        <w:rPr>
          <w:rFonts w:ascii="楷体" w:eastAsia="楷体" w:hAnsi="楷体"/>
          <w:b/>
          <w:color w:val="002060"/>
          <w:sz w:val="24"/>
        </w:rPr>
      </w:pPr>
      <w:r>
        <w:rPr>
          <w:rFonts w:ascii="楷体" w:eastAsia="楷体" w:hAnsi="楷体" w:hint="eastAsia"/>
          <w:b/>
          <w:color w:val="002060"/>
          <w:sz w:val="24"/>
        </w:rPr>
        <w:t>2.</w:t>
      </w:r>
      <w:r w:rsidR="00E26D89">
        <w:rPr>
          <w:rFonts w:ascii="楷体" w:eastAsia="楷体" w:hAnsi="楷体" w:hint="eastAsia"/>
          <w:b/>
          <w:color w:val="002060"/>
          <w:sz w:val="24"/>
        </w:rPr>
        <w:t>4</w:t>
      </w:r>
      <w:r w:rsidR="00E26D89" w:rsidRPr="00E26D89">
        <w:rPr>
          <w:rFonts w:ascii="楷体" w:eastAsia="楷体" w:hAnsi="楷体" w:hint="eastAsia"/>
          <w:b/>
          <w:color w:val="002060"/>
          <w:sz w:val="24"/>
        </w:rPr>
        <w:t>供需逆向调整中，反弹进入承压区</w:t>
      </w: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8月份供需出现逆向调整，钢厂8月中上旬提前透支未来产量即透支未来炉料需求，以及吨钢毛利高位回落，9月逢实际限产窗口，下游钢厂炉料经过一轮补库后或放缓。同时，8月份澳矿中国发运量是增加的，内外价差高位再度缩窄以及海运费急速下跌回吐涨幅，或暗示海外需求疲弱，预示着9月中下旬到货量将逐渐增加。再者，以FMG为代表的澳矿表示后期投产速度减缓的支撑力度也在逐渐削弱，下游中大型钢厂铁矿石库存底部有所反弹，货源偏紧局面有所缓和。整体上，铁矿石供需面较上月逐渐减弱。</w:t>
      </w:r>
    </w:p>
    <w:p w:rsidR="00E26D89"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长周期来看，低边际成本澳矿的阶梯型成本已经趋同化。当前</w:t>
      </w:r>
      <w:r w:rsidRPr="000A1680">
        <w:rPr>
          <w:rFonts w:ascii="楷体" w:eastAsia="楷体" w:hAnsi="楷体"/>
          <w:szCs w:val="21"/>
        </w:rPr>
        <w:t>RIO</w:t>
      </w:r>
      <w:r w:rsidRPr="000A1680">
        <w:rPr>
          <w:rFonts w:ascii="楷体" w:eastAsia="楷体" w:hAnsi="楷体" w:hint="eastAsia"/>
          <w:szCs w:val="21"/>
        </w:rPr>
        <w:t>、</w:t>
      </w:r>
      <w:r w:rsidRPr="000A1680">
        <w:rPr>
          <w:rFonts w:ascii="楷体" w:eastAsia="楷体" w:hAnsi="楷体"/>
          <w:szCs w:val="21"/>
        </w:rPr>
        <w:t>BHP</w:t>
      </w:r>
      <w:r w:rsidRPr="000A1680">
        <w:rPr>
          <w:rFonts w:ascii="楷体" w:eastAsia="楷体" w:hAnsi="楷体" w:hint="eastAsia"/>
          <w:szCs w:val="21"/>
        </w:rPr>
        <w:t>、</w:t>
      </w:r>
      <w:r w:rsidRPr="000A1680">
        <w:rPr>
          <w:rFonts w:ascii="楷体" w:eastAsia="楷体" w:hAnsi="楷体"/>
          <w:szCs w:val="21"/>
        </w:rPr>
        <w:t>FMG</w:t>
      </w:r>
      <w:r w:rsidRPr="000A1680">
        <w:rPr>
          <w:rFonts w:ascii="楷体" w:eastAsia="楷体" w:hAnsi="楷体" w:hint="eastAsia"/>
          <w:szCs w:val="21"/>
        </w:rPr>
        <w:t>力争将现金成本压缩至</w:t>
      </w:r>
      <w:r w:rsidRPr="000A1680">
        <w:rPr>
          <w:rFonts w:ascii="楷体" w:eastAsia="楷体" w:hAnsi="楷体"/>
          <w:szCs w:val="21"/>
        </w:rPr>
        <w:t>17</w:t>
      </w:r>
      <w:r w:rsidRPr="000A1680">
        <w:rPr>
          <w:rFonts w:ascii="楷体" w:eastAsia="楷体" w:hAnsi="楷体" w:hint="eastAsia"/>
          <w:szCs w:val="21"/>
        </w:rPr>
        <w:t>美元、</w:t>
      </w:r>
      <w:r w:rsidRPr="000A1680">
        <w:rPr>
          <w:rFonts w:ascii="楷体" w:eastAsia="楷体" w:hAnsi="楷体"/>
          <w:szCs w:val="21"/>
        </w:rPr>
        <w:t>16</w:t>
      </w:r>
      <w:r w:rsidRPr="000A1680">
        <w:rPr>
          <w:rFonts w:ascii="楷体" w:eastAsia="楷体" w:hAnsi="楷体" w:hint="eastAsia"/>
          <w:szCs w:val="21"/>
        </w:rPr>
        <w:t>美元和</w:t>
      </w:r>
      <w:r w:rsidRPr="000A1680">
        <w:rPr>
          <w:rFonts w:ascii="楷体" w:eastAsia="楷体" w:hAnsi="楷体"/>
          <w:szCs w:val="21"/>
        </w:rPr>
        <w:t>18</w:t>
      </w:r>
      <w:r w:rsidRPr="000A1680">
        <w:rPr>
          <w:rFonts w:ascii="楷体" w:eastAsia="楷体" w:hAnsi="楷体" w:hint="eastAsia"/>
          <w:szCs w:val="21"/>
        </w:rPr>
        <w:t>美元，后两者为</w:t>
      </w:r>
      <w:r w:rsidRPr="000A1680">
        <w:rPr>
          <w:rFonts w:ascii="楷体" w:eastAsia="楷体" w:hAnsi="楷体"/>
          <w:szCs w:val="21"/>
        </w:rPr>
        <w:t>2016</w:t>
      </w:r>
      <w:r w:rsidRPr="000A1680">
        <w:rPr>
          <w:rFonts w:ascii="楷体" w:eastAsia="楷体" w:hAnsi="楷体" w:hint="eastAsia"/>
          <w:szCs w:val="21"/>
        </w:rPr>
        <w:t>财年目标。其中，FMG降本是表现最好的，同比下降47%，当</w:t>
      </w:r>
      <w:r w:rsidRPr="000A1680">
        <w:rPr>
          <w:rFonts w:ascii="楷体" w:eastAsia="楷体" w:hAnsi="楷体" w:hint="eastAsia"/>
          <w:szCs w:val="21"/>
        </w:rPr>
        <w:lastRenderedPageBreak/>
        <w:t>前中国到岸现金成本在25美元，加上利息维护资本支出水分等，盈亏平衡价约在39美元。由于矿山成本构成存异造成完全成本也存在差别，结合下半年四大矿投产节奏来看，短期内继续大幅压缩的空间有限。再加上，人民币本月大幅贬值，汇率急剧拉升，进口成本提高。因此</w:t>
      </w:r>
      <w:r w:rsidRPr="000A1680">
        <w:rPr>
          <w:rFonts w:ascii="楷体" w:eastAsia="楷体" w:hAnsi="楷体"/>
          <w:szCs w:val="21"/>
        </w:rPr>
        <w:t>35~40</w:t>
      </w:r>
      <w:r w:rsidRPr="000A1680">
        <w:rPr>
          <w:rFonts w:ascii="楷体" w:eastAsia="楷体" w:hAnsi="楷体" w:hint="eastAsia"/>
          <w:szCs w:val="21"/>
        </w:rPr>
        <w:t>美元存在底部支撑。</w:t>
      </w:r>
    </w:p>
    <w:p w:rsidR="00ED3992" w:rsidRPr="000A1680" w:rsidRDefault="00E26D89" w:rsidP="009B6634">
      <w:pPr>
        <w:spacing w:beforeLines="50"/>
        <w:ind w:leftChars="943" w:left="1980" w:firstLineChars="200" w:firstLine="420"/>
        <w:rPr>
          <w:rFonts w:ascii="楷体" w:eastAsia="楷体" w:hAnsi="楷体"/>
          <w:szCs w:val="21"/>
        </w:rPr>
      </w:pPr>
      <w:r w:rsidRPr="000A1680">
        <w:rPr>
          <w:rFonts w:ascii="楷体" w:eastAsia="楷体" w:hAnsi="楷体" w:hint="eastAsia"/>
          <w:szCs w:val="21"/>
        </w:rPr>
        <w:t>此外，随着现货市场涨跌互现短期60美金有压力，以及随着09合约交割完毕，期价或理性回归。8月铁矿石走势如预期基本敦实底部回升，鉴于基本面短期偏紧格局缓和，9月铁矿石则由震荡回升或转为横盘震荡，反弹进入承压区。</w:t>
      </w:r>
    </w:p>
    <w:p w:rsidR="00E26D89" w:rsidRPr="000A1680" w:rsidRDefault="00E26D89" w:rsidP="009B6634">
      <w:pPr>
        <w:spacing w:beforeLines="50"/>
        <w:ind w:leftChars="943" w:left="1980" w:firstLineChars="200" w:firstLine="420"/>
        <w:rPr>
          <w:rFonts w:ascii="楷体" w:eastAsia="楷体" w:hAnsi="楷体"/>
          <w:szCs w:val="21"/>
        </w:rPr>
      </w:pPr>
    </w:p>
    <w:p w:rsidR="004106E9" w:rsidRPr="004106E9"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sidRPr="004106E9">
        <w:rPr>
          <w:rFonts w:ascii="楷体" w:eastAsia="楷体" w:hAnsi="楷体" w:hint="eastAsia"/>
          <w:b/>
          <w:color w:val="002060"/>
          <w:sz w:val="24"/>
        </w:rPr>
        <w:t>三、操作策略</w:t>
      </w:r>
    </w:p>
    <w:p w:rsidR="00B539A4"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t>3</w:t>
      </w:r>
      <w:r w:rsidR="00760999" w:rsidRPr="00760999">
        <w:rPr>
          <w:rFonts w:ascii="楷体" w:eastAsia="楷体" w:hAnsi="楷体" w:hint="eastAsia"/>
          <w:b/>
          <w:color w:val="002060"/>
          <w:sz w:val="24"/>
        </w:rPr>
        <w:t>.1</w:t>
      </w:r>
      <w:r w:rsidR="00760999">
        <w:rPr>
          <w:rFonts w:ascii="楷体" w:eastAsia="楷体" w:hAnsi="楷体" w:hint="eastAsia"/>
          <w:b/>
          <w:color w:val="002060"/>
          <w:sz w:val="24"/>
        </w:rPr>
        <w:t>评级</w:t>
      </w:r>
    </w:p>
    <w:p w:rsidR="00760999" w:rsidRPr="00B539A4" w:rsidRDefault="00B539A4" w:rsidP="009B6634">
      <w:pPr>
        <w:spacing w:beforeLines="50"/>
        <w:ind w:leftChars="943" w:left="1980" w:firstLineChars="200" w:firstLine="420"/>
        <w:rPr>
          <w:rFonts w:ascii="楷体" w:eastAsia="楷体" w:hAnsi="楷体"/>
          <w:bCs/>
          <w:szCs w:val="21"/>
        </w:rPr>
      </w:pPr>
      <w:r w:rsidRPr="00592172">
        <w:rPr>
          <w:rFonts w:ascii="楷体" w:eastAsia="楷体" w:hAnsi="楷体" w:hint="eastAsia"/>
          <w:bCs/>
          <w:szCs w:val="21"/>
        </w:rPr>
        <w:t>表</w:t>
      </w:r>
      <w:r w:rsidR="008457A6">
        <w:rPr>
          <w:rFonts w:ascii="楷体" w:eastAsia="楷体" w:hAnsi="楷体" w:hint="eastAsia"/>
          <w:bCs/>
          <w:szCs w:val="21"/>
        </w:rPr>
        <w:t>1</w:t>
      </w:r>
      <w:r w:rsidRPr="00592172">
        <w:rPr>
          <w:rFonts w:ascii="楷体" w:eastAsia="楷体" w:hAnsi="楷体" w:hint="eastAsia"/>
          <w:bCs/>
          <w:szCs w:val="21"/>
        </w:rPr>
        <w:t>：</w:t>
      </w:r>
      <w:r>
        <w:rPr>
          <w:rFonts w:ascii="楷体" w:eastAsia="楷体" w:hAnsi="楷体" w:hint="eastAsia"/>
          <w:bCs/>
          <w:szCs w:val="21"/>
        </w:rPr>
        <w:t>铁矿石评级</w:t>
      </w:r>
    </w:p>
    <w:tbl>
      <w:tblPr>
        <w:tblStyle w:val="-120"/>
        <w:tblW w:w="8648" w:type="dxa"/>
        <w:tblInd w:w="-318" w:type="dxa"/>
        <w:tblLook w:val="04A0"/>
      </w:tblPr>
      <w:tblGrid>
        <w:gridCol w:w="1121"/>
        <w:gridCol w:w="1055"/>
        <w:gridCol w:w="998"/>
        <w:gridCol w:w="998"/>
        <w:gridCol w:w="792"/>
        <w:gridCol w:w="1416"/>
        <w:gridCol w:w="850"/>
        <w:gridCol w:w="1418"/>
      </w:tblGrid>
      <w:tr w:rsidR="00760999" w:rsidRPr="00760999" w:rsidTr="007A1544">
        <w:trPr>
          <w:cnfStyle w:val="100000000000"/>
        </w:trPr>
        <w:tc>
          <w:tcPr>
            <w:cnfStyle w:val="001000000000"/>
            <w:tcW w:w="1121"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rPr>
                <w:rFonts w:ascii="楷体" w:eastAsia="楷体" w:hAnsi="楷体"/>
                <w:b w:val="0"/>
                <w:color w:val="002060"/>
                <w:sz w:val="24"/>
              </w:rPr>
            </w:pPr>
            <w:r w:rsidRPr="00760999">
              <w:rPr>
                <w:rFonts w:ascii="楷体" w:eastAsia="楷体" w:hAnsi="楷体" w:hint="eastAsia"/>
                <w:b w:val="0"/>
                <w:color w:val="002060"/>
                <w:sz w:val="24"/>
              </w:rPr>
              <w:t>项目</w:t>
            </w:r>
          </w:p>
        </w:tc>
        <w:tc>
          <w:tcPr>
            <w:tcW w:w="1055"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sidRPr="00760999">
              <w:rPr>
                <w:rFonts w:ascii="楷体" w:eastAsia="楷体" w:hAnsi="楷体" w:hint="eastAsia"/>
                <w:b w:val="0"/>
                <w:color w:val="002060"/>
                <w:sz w:val="24"/>
              </w:rPr>
              <w:t>宏观面</w:t>
            </w:r>
          </w:p>
        </w:tc>
        <w:tc>
          <w:tcPr>
            <w:tcW w:w="998"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sidRPr="00760999">
              <w:rPr>
                <w:rFonts w:ascii="楷体" w:eastAsia="楷体" w:hAnsi="楷体" w:hint="eastAsia"/>
                <w:b w:val="0"/>
                <w:color w:val="002060"/>
                <w:sz w:val="24"/>
              </w:rPr>
              <w:t>供应面</w:t>
            </w:r>
          </w:p>
        </w:tc>
        <w:tc>
          <w:tcPr>
            <w:tcW w:w="998"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sidRPr="00760999">
              <w:rPr>
                <w:rFonts w:ascii="楷体" w:eastAsia="楷体" w:hAnsi="楷体" w:hint="eastAsia"/>
                <w:b w:val="0"/>
                <w:color w:val="002060"/>
                <w:sz w:val="24"/>
              </w:rPr>
              <w:t>需求面</w:t>
            </w:r>
          </w:p>
        </w:tc>
        <w:tc>
          <w:tcPr>
            <w:tcW w:w="792"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sidRPr="00760999">
              <w:rPr>
                <w:rFonts w:ascii="楷体" w:eastAsia="楷体" w:hAnsi="楷体" w:hint="eastAsia"/>
                <w:b w:val="0"/>
                <w:color w:val="002060"/>
                <w:sz w:val="24"/>
              </w:rPr>
              <w:t>库存</w:t>
            </w:r>
          </w:p>
        </w:tc>
        <w:tc>
          <w:tcPr>
            <w:tcW w:w="1416" w:type="dxa"/>
          </w:tcPr>
          <w:p w:rsidR="00760999" w:rsidRPr="00760999" w:rsidRDefault="001566D2"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Pr>
                <w:rFonts w:ascii="楷体" w:eastAsia="楷体" w:hAnsi="楷体" w:hint="eastAsia"/>
                <w:b w:val="0"/>
                <w:color w:val="002060"/>
                <w:sz w:val="24"/>
              </w:rPr>
              <w:t>价差</w:t>
            </w:r>
          </w:p>
        </w:tc>
        <w:tc>
          <w:tcPr>
            <w:tcW w:w="850"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sidRPr="00760999">
              <w:rPr>
                <w:rFonts w:ascii="楷体" w:eastAsia="楷体" w:hAnsi="楷体" w:hint="eastAsia"/>
                <w:b w:val="0"/>
                <w:color w:val="002060"/>
                <w:sz w:val="24"/>
              </w:rPr>
              <w:t>资金</w:t>
            </w:r>
          </w:p>
        </w:tc>
        <w:tc>
          <w:tcPr>
            <w:tcW w:w="1418"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100000000000"/>
              <w:rPr>
                <w:rFonts w:ascii="楷体" w:eastAsia="楷体" w:hAnsi="楷体"/>
                <w:b w:val="0"/>
                <w:color w:val="002060"/>
                <w:sz w:val="24"/>
              </w:rPr>
            </w:pPr>
            <w:r w:rsidRPr="00760999">
              <w:rPr>
                <w:rFonts w:ascii="楷体" w:eastAsia="楷体" w:hAnsi="楷体" w:hint="eastAsia"/>
                <w:b w:val="0"/>
                <w:color w:val="002060"/>
                <w:sz w:val="24"/>
              </w:rPr>
              <w:t>评级</w:t>
            </w:r>
          </w:p>
        </w:tc>
      </w:tr>
      <w:tr w:rsidR="00760999" w:rsidRPr="00760999" w:rsidTr="007A1544">
        <w:trPr>
          <w:cnfStyle w:val="000000100000"/>
        </w:trPr>
        <w:tc>
          <w:tcPr>
            <w:cnfStyle w:val="001000000000"/>
            <w:tcW w:w="1121" w:type="dxa"/>
          </w:tcPr>
          <w:p w:rsidR="00760999" w:rsidRPr="00760999" w:rsidRDefault="007A1544"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rPr>
                <w:rFonts w:ascii="楷体" w:eastAsia="楷体" w:hAnsi="楷体"/>
                <w:b w:val="0"/>
                <w:color w:val="002060"/>
                <w:sz w:val="24"/>
              </w:rPr>
            </w:pPr>
            <w:r>
              <w:rPr>
                <w:rFonts w:ascii="楷体" w:eastAsia="楷体" w:hAnsi="楷体" w:hint="eastAsia"/>
                <w:b w:val="0"/>
                <w:color w:val="002060"/>
                <w:sz w:val="24"/>
              </w:rPr>
              <w:t>铁矿石</w:t>
            </w:r>
          </w:p>
        </w:tc>
        <w:tc>
          <w:tcPr>
            <w:tcW w:w="1055"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sidRPr="00760999">
              <w:rPr>
                <w:rFonts w:ascii="楷体" w:eastAsia="楷体" w:hAnsi="楷体" w:hint="eastAsia"/>
                <w:color w:val="002060"/>
                <w:sz w:val="24"/>
              </w:rPr>
              <w:t>空</w:t>
            </w:r>
          </w:p>
        </w:tc>
        <w:tc>
          <w:tcPr>
            <w:tcW w:w="998" w:type="dxa"/>
          </w:tcPr>
          <w:p w:rsidR="00760999" w:rsidRPr="00760999" w:rsidRDefault="007C72C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Pr>
                <w:rFonts w:ascii="楷体" w:eastAsia="楷体" w:hAnsi="楷体" w:hint="eastAsia"/>
                <w:color w:val="002060"/>
                <w:sz w:val="24"/>
              </w:rPr>
              <w:t>偏</w:t>
            </w:r>
            <w:r w:rsidR="000A1680">
              <w:rPr>
                <w:rFonts w:ascii="楷体" w:eastAsia="楷体" w:hAnsi="楷体" w:hint="eastAsia"/>
                <w:color w:val="002060"/>
                <w:sz w:val="24"/>
              </w:rPr>
              <w:t>空</w:t>
            </w:r>
          </w:p>
        </w:tc>
        <w:tc>
          <w:tcPr>
            <w:tcW w:w="998"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sidRPr="00760999">
              <w:rPr>
                <w:rFonts w:ascii="楷体" w:eastAsia="楷体" w:hAnsi="楷体" w:hint="eastAsia"/>
                <w:color w:val="002060"/>
                <w:sz w:val="24"/>
              </w:rPr>
              <w:t>偏空</w:t>
            </w:r>
          </w:p>
        </w:tc>
        <w:tc>
          <w:tcPr>
            <w:tcW w:w="792" w:type="dxa"/>
          </w:tcPr>
          <w:p w:rsidR="00760999" w:rsidRPr="00760999" w:rsidRDefault="000A1680"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Pr>
                <w:rFonts w:ascii="楷体" w:eastAsia="楷体" w:hAnsi="楷体" w:hint="eastAsia"/>
                <w:color w:val="002060"/>
                <w:sz w:val="24"/>
              </w:rPr>
              <w:t>中性</w:t>
            </w:r>
          </w:p>
        </w:tc>
        <w:tc>
          <w:tcPr>
            <w:tcW w:w="1416"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sidRPr="00760999">
              <w:rPr>
                <w:rFonts w:ascii="楷体" w:eastAsia="楷体" w:hAnsi="楷体" w:hint="eastAsia"/>
                <w:color w:val="002060"/>
                <w:sz w:val="24"/>
              </w:rPr>
              <w:t>中性</w:t>
            </w:r>
            <w:r w:rsidR="003076CC">
              <w:rPr>
                <w:rFonts w:ascii="楷体" w:eastAsia="楷体" w:hAnsi="楷体" w:hint="eastAsia"/>
                <w:color w:val="002060"/>
                <w:sz w:val="24"/>
              </w:rPr>
              <w:t>偏多</w:t>
            </w:r>
          </w:p>
        </w:tc>
        <w:tc>
          <w:tcPr>
            <w:tcW w:w="850" w:type="dxa"/>
          </w:tcPr>
          <w:p w:rsidR="00760999" w:rsidRPr="00760999" w:rsidRDefault="0076099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Pr>
                <w:rFonts w:ascii="楷体" w:eastAsia="楷体" w:hAnsi="楷体" w:hint="eastAsia"/>
                <w:color w:val="002060"/>
                <w:sz w:val="24"/>
              </w:rPr>
              <w:t>空</w:t>
            </w:r>
          </w:p>
        </w:tc>
        <w:tc>
          <w:tcPr>
            <w:tcW w:w="1418" w:type="dxa"/>
          </w:tcPr>
          <w:p w:rsidR="00760999" w:rsidRPr="00760999" w:rsidRDefault="003076CC"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cnfStyle w:val="000000100000"/>
              <w:rPr>
                <w:rFonts w:ascii="楷体" w:eastAsia="楷体" w:hAnsi="楷体"/>
                <w:color w:val="002060"/>
                <w:sz w:val="24"/>
              </w:rPr>
            </w:pPr>
            <w:r>
              <w:rPr>
                <w:rFonts w:ascii="楷体" w:eastAsia="楷体" w:hAnsi="楷体" w:hint="eastAsia"/>
                <w:color w:val="002060"/>
                <w:sz w:val="24"/>
              </w:rPr>
              <w:t>偏空</w:t>
            </w:r>
          </w:p>
        </w:tc>
      </w:tr>
    </w:tbl>
    <w:p w:rsidR="00B539A4" w:rsidRDefault="00B539A4" w:rsidP="009B6634">
      <w:pPr>
        <w:spacing w:beforeLines="50"/>
        <w:ind w:leftChars="943" w:left="1980" w:firstLineChars="200" w:firstLine="420"/>
        <w:rPr>
          <w:rFonts w:ascii="楷体" w:eastAsia="楷体" w:hAnsi="楷体"/>
          <w:bCs/>
          <w:szCs w:val="21"/>
        </w:rPr>
      </w:pPr>
    </w:p>
    <w:p w:rsidR="00B539A4" w:rsidRPr="00A84B56" w:rsidRDefault="003076CC" w:rsidP="009B6634">
      <w:pPr>
        <w:spacing w:beforeLines="50"/>
        <w:ind w:leftChars="943" w:left="1980" w:firstLineChars="200" w:firstLine="420"/>
        <w:rPr>
          <w:rFonts w:ascii="楷体" w:eastAsia="楷体" w:hAnsi="楷体"/>
          <w:bCs/>
          <w:szCs w:val="21"/>
        </w:rPr>
      </w:pPr>
      <w:r w:rsidRPr="003076CC">
        <w:rPr>
          <w:rFonts w:ascii="楷体" w:eastAsia="楷体" w:hAnsi="楷体" w:hint="eastAsia"/>
          <w:bCs/>
          <w:szCs w:val="21"/>
        </w:rPr>
        <w:t>从评级上来</w:t>
      </w:r>
      <w:r w:rsidR="007A1544">
        <w:rPr>
          <w:rFonts w:ascii="楷体" w:eastAsia="楷体" w:hAnsi="楷体" w:hint="eastAsia"/>
          <w:bCs/>
          <w:szCs w:val="21"/>
        </w:rPr>
        <w:t>看</w:t>
      </w:r>
      <w:r w:rsidR="007A30AA">
        <w:rPr>
          <w:rFonts w:ascii="楷体" w:eastAsia="楷体" w:hAnsi="楷体" w:hint="eastAsia"/>
          <w:bCs/>
          <w:szCs w:val="21"/>
        </w:rPr>
        <w:t>，</w:t>
      </w:r>
      <w:r>
        <w:rPr>
          <w:rFonts w:ascii="楷体" w:eastAsia="楷体" w:hAnsi="楷体" w:hint="eastAsia"/>
          <w:bCs/>
          <w:szCs w:val="21"/>
        </w:rPr>
        <w:t>铁矿石宏</w:t>
      </w:r>
      <w:r w:rsidR="007A30AA">
        <w:rPr>
          <w:rFonts w:ascii="楷体" w:eastAsia="楷体" w:hAnsi="楷体" w:hint="eastAsia"/>
          <w:bCs/>
          <w:szCs w:val="21"/>
        </w:rPr>
        <w:t>观面，微观面</w:t>
      </w:r>
      <w:r>
        <w:rPr>
          <w:rFonts w:ascii="楷体" w:eastAsia="楷体" w:hAnsi="楷体" w:hint="eastAsia"/>
          <w:bCs/>
          <w:szCs w:val="21"/>
        </w:rPr>
        <w:t>共振，均偏空</w:t>
      </w:r>
      <w:r w:rsidR="007A30AA">
        <w:rPr>
          <w:rFonts w:ascii="楷体" w:eastAsia="楷体" w:hAnsi="楷体" w:hint="eastAsia"/>
          <w:bCs/>
          <w:szCs w:val="21"/>
        </w:rPr>
        <w:t>。</w:t>
      </w:r>
      <w:r w:rsidR="003F0631">
        <w:rPr>
          <w:rFonts w:ascii="楷体" w:eastAsia="楷体" w:hAnsi="楷体" w:hint="eastAsia"/>
          <w:bCs/>
          <w:szCs w:val="21"/>
        </w:rPr>
        <w:t>在国内</w:t>
      </w:r>
      <w:r w:rsidR="007A30AA">
        <w:rPr>
          <w:rFonts w:ascii="楷体" w:eastAsia="楷体" w:hAnsi="楷体" w:hint="eastAsia"/>
          <w:bCs/>
          <w:szCs w:val="21"/>
        </w:rPr>
        <w:t>经济</w:t>
      </w:r>
      <w:r w:rsidR="003F0631">
        <w:rPr>
          <w:rFonts w:ascii="楷体" w:eastAsia="楷体" w:hAnsi="楷体" w:hint="eastAsia"/>
          <w:bCs/>
          <w:szCs w:val="21"/>
        </w:rPr>
        <w:t>调整结构</w:t>
      </w:r>
      <w:r w:rsidR="007A30AA">
        <w:rPr>
          <w:rFonts w:ascii="楷体" w:eastAsia="楷体" w:hAnsi="楷体" w:hint="eastAsia"/>
          <w:bCs/>
          <w:szCs w:val="21"/>
        </w:rPr>
        <w:t>大背景下</w:t>
      </w:r>
      <w:r w:rsidR="003F0631">
        <w:rPr>
          <w:rFonts w:ascii="楷体" w:eastAsia="楷体" w:hAnsi="楷体" w:hint="eastAsia"/>
          <w:bCs/>
          <w:szCs w:val="21"/>
        </w:rPr>
        <w:t>，大幅刺激政策难再现</w:t>
      </w:r>
      <w:r w:rsidR="0087478B">
        <w:rPr>
          <w:rFonts w:ascii="楷体" w:eastAsia="楷体" w:hAnsi="楷体" w:hint="eastAsia"/>
          <w:bCs/>
          <w:szCs w:val="21"/>
        </w:rPr>
        <w:t>，经济回落风险加大</w:t>
      </w:r>
      <w:r w:rsidR="003F0631">
        <w:rPr>
          <w:rFonts w:ascii="楷体" w:eastAsia="楷体" w:hAnsi="楷体" w:hint="eastAsia"/>
          <w:bCs/>
          <w:szCs w:val="21"/>
        </w:rPr>
        <w:t>，</w:t>
      </w:r>
      <w:r w:rsidR="007A30AA">
        <w:rPr>
          <w:rFonts w:ascii="楷体" w:eastAsia="楷体" w:hAnsi="楷体" w:hint="eastAsia"/>
          <w:bCs/>
          <w:szCs w:val="21"/>
        </w:rPr>
        <w:t>同时，</w:t>
      </w:r>
      <w:r w:rsidR="003F0631">
        <w:rPr>
          <w:rFonts w:ascii="楷体" w:eastAsia="楷体" w:hAnsi="楷体" w:hint="eastAsia"/>
          <w:bCs/>
          <w:szCs w:val="21"/>
        </w:rPr>
        <w:t>国际矿石寡头缩本增产错配中国钢铁高峰减速，长期结构性熊市基调不改。</w:t>
      </w:r>
      <w:r>
        <w:rPr>
          <w:rFonts w:ascii="楷体" w:eastAsia="楷体" w:hAnsi="楷体" w:hint="eastAsia"/>
          <w:bCs/>
          <w:szCs w:val="21"/>
        </w:rPr>
        <w:t>但是，短期</w:t>
      </w:r>
      <w:r w:rsidR="00C80096">
        <w:rPr>
          <w:rFonts w:ascii="楷体" w:eastAsia="楷体" w:hAnsi="楷体" w:hint="eastAsia"/>
          <w:bCs/>
          <w:szCs w:val="21"/>
        </w:rPr>
        <w:t>不乏</w:t>
      </w:r>
      <w:r>
        <w:rPr>
          <w:rFonts w:ascii="楷体" w:eastAsia="楷体" w:hAnsi="楷体" w:hint="eastAsia"/>
          <w:bCs/>
          <w:szCs w:val="21"/>
        </w:rPr>
        <w:t>期货贴水有修复需求</w:t>
      </w:r>
      <w:r w:rsidR="007A1544">
        <w:rPr>
          <w:rFonts w:ascii="楷体" w:eastAsia="楷体" w:hAnsi="楷体" w:hint="eastAsia"/>
          <w:bCs/>
          <w:szCs w:val="21"/>
        </w:rPr>
        <w:t>以及</w:t>
      </w:r>
      <w:r>
        <w:rPr>
          <w:rFonts w:ascii="楷体" w:eastAsia="楷体" w:hAnsi="楷体" w:hint="eastAsia"/>
          <w:bCs/>
          <w:szCs w:val="21"/>
        </w:rPr>
        <w:t>单边阴跌存技术修复需求。</w:t>
      </w:r>
      <w:r w:rsidR="00236735">
        <w:rPr>
          <w:rFonts w:ascii="楷体" w:eastAsia="楷体" w:hAnsi="楷体" w:hint="eastAsia"/>
          <w:bCs/>
          <w:szCs w:val="21"/>
        </w:rPr>
        <w:t>铁矿石整体评级空头趋势。</w:t>
      </w:r>
    </w:p>
    <w:p w:rsidR="00012DEF" w:rsidRDefault="00012DEF"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rPr>
          <w:rFonts w:ascii="楷体" w:eastAsia="楷体" w:hAnsi="楷体"/>
          <w:b/>
          <w:color w:val="002060"/>
          <w:sz w:val="24"/>
        </w:rPr>
      </w:pPr>
    </w:p>
    <w:p w:rsidR="001166CE" w:rsidRDefault="004106E9"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t>3</w:t>
      </w:r>
      <w:r w:rsidR="001166CE" w:rsidRPr="00760999">
        <w:rPr>
          <w:rFonts w:ascii="楷体" w:eastAsia="楷体" w:hAnsi="楷体" w:hint="eastAsia"/>
          <w:b/>
          <w:color w:val="002060"/>
          <w:sz w:val="24"/>
        </w:rPr>
        <w:t>.</w:t>
      </w:r>
      <w:r w:rsidR="001166CE">
        <w:rPr>
          <w:rFonts w:ascii="楷体" w:eastAsia="楷体" w:hAnsi="楷体" w:hint="eastAsia"/>
          <w:b/>
          <w:color w:val="002060"/>
          <w:sz w:val="24"/>
        </w:rPr>
        <w:t>2策略</w:t>
      </w:r>
    </w:p>
    <w:p w:rsidR="004106E9" w:rsidRPr="008457A6" w:rsidRDefault="008457A6" w:rsidP="009B6634">
      <w:pPr>
        <w:spacing w:beforeLines="50"/>
        <w:ind w:leftChars="943" w:left="1980" w:firstLineChars="200" w:firstLine="422"/>
        <w:rPr>
          <w:rFonts w:ascii="楷体" w:eastAsia="楷体" w:hAnsi="楷体"/>
          <w:b/>
          <w:bCs/>
          <w:szCs w:val="21"/>
        </w:rPr>
      </w:pPr>
      <w:r w:rsidRPr="008457A6">
        <w:rPr>
          <w:rFonts w:ascii="楷体" w:eastAsia="楷体" w:hAnsi="楷体" w:hint="eastAsia"/>
          <w:b/>
          <w:bCs/>
          <w:szCs w:val="21"/>
        </w:rPr>
        <w:t>中长线</w:t>
      </w:r>
      <w:r w:rsidR="004106E9" w:rsidRPr="008457A6">
        <w:rPr>
          <w:rFonts w:ascii="楷体" w:eastAsia="楷体" w:hAnsi="楷体" w:hint="eastAsia"/>
          <w:b/>
          <w:bCs/>
          <w:szCs w:val="21"/>
        </w:rPr>
        <w:t>做空：</w:t>
      </w:r>
      <w:r w:rsidR="00617CC6" w:rsidRPr="008457A6">
        <w:rPr>
          <w:rFonts w:ascii="楷体" w:eastAsia="楷体" w:hAnsi="楷体" w:hint="eastAsia"/>
          <w:b/>
          <w:bCs/>
          <w:szCs w:val="21"/>
        </w:rPr>
        <w:t>宏微观面均偏空，长期结构性熊市行情</w:t>
      </w:r>
    </w:p>
    <w:p w:rsidR="00151F40" w:rsidRDefault="0087478B"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在国内调整结构为主，大幅刺激政策难再现，经济回落风险加大，宏观面黑云压顶。</w:t>
      </w:r>
    </w:p>
    <w:p w:rsidR="00151F40" w:rsidRDefault="0087478B"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国际矿石寡头缩本增产错配中国钢铁高峰减速，长期结构性熊市基调不改，</w:t>
      </w:r>
      <w:r w:rsidR="000C7152">
        <w:rPr>
          <w:rFonts w:ascii="楷体" w:eastAsia="楷体" w:hAnsi="楷体" w:hint="eastAsia"/>
          <w:bCs/>
          <w:szCs w:val="21"/>
        </w:rPr>
        <w:t>基本面</w:t>
      </w:r>
      <w:r w:rsidR="00151F40">
        <w:rPr>
          <w:rFonts w:ascii="楷体" w:eastAsia="楷体" w:hAnsi="楷体" w:hint="eastAsia"/>
          <w:bCs/>
          <w:szCs w:val="21"/>
        </w:rPr>
        <w:t>供严重过于求</w:t>
      </w:r>
      <w:r>
        <w:rPr>
          <w:rFonts w:ascii="楷体" w:eastAsia="楷体" w:hAnsi="楷体" w:hint="eastAsia"/>
          <w:bCs/>
          <w:szCs w:val="21"/>
        </w:rPr>
        <w:t>格局既定。</w:t>
      </w:r>
    </w:p>
    <w:p w:rsidR="00151F40" w:rsidRDefault="0087478B"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短期做空钢厂利润动能愈发增加，钢厂吨钢毛利空间压缩中，以及钢价阴跌难止，钢厂炉料补库减缓。</w:t>
      </w:r>
    </w:p>
    <w:p w:rsidR="00151F40" w:rsidRDefault="0087478B"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同时，随着后期进入高炉季节性减产周期中，港口亿吨库存高位下降缓慢。</w:t>
      </w:r>
    </w:p>
    <w:p w:rsidR="00617CC6" w:rsidRDefault="00151F40"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lastRenderedPageBreak/>
        <w:t>总体而言，宏微观面共振偏空下，</w:t>
      </w:r>
      <w:r w:rsidR="008457A6">
        <w:rPr>
          <w:rFonts w:ascii="楷体" w:eastAsia="楷体" w:hAnsi="楷体" w:hint="eastAsia"/>
          <w:bCs/>
          <w:szCs w:val="21"/>
        </w:rPr>
        <w:t>中长</w:t>
      </w:r>
      <w:r w:rsidR="00A10DEF">
        <w:rPr>
          <w:rFonts w:ascii="楷体" w:eastAsia="楷体" w:hAnsi="楷体" w:hint="eastAsia"/>
          <w:bCs/>
          <w:szCs w:val="21"/>
        </w:rPr>
        <w:t>线</w:t>
      </w:r>
      <w:r w:rsidR="0003101F">
        <w:rPr>
          <w:rFonts w:ascii="楷体" w:eastAsia="楷体" w:hAnsi="楷体" w:hint="eastAsia"/>
          <w:bCs/>
          <w:szCs w:val="21"/>
        </w:rPr>
        <w:t>沽空思路。</w:t>
      </w:r>
    </w:p>
    <w:p w:rsidR="00147D5B" w:rsidRDefault="0003101F"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操作上：</w:t>
      </w:r>
      <w:r w:rsidR="008457A6">
        <w:rPr>
          <w:rFonts w:ascii="楷体" w:eastAsia="楷体" w:hAnsi="楷体" w:hint="eastAsia"/>
          <w:bCs/>
          <w:szCs w:val="21"/>
        </w:rPr>
        <w:t>中长</w:t>
      </w:r>
      <w:r w:rsidR="000C7152">
        <w:rPr>
          <w:rFonts w:ascii="楷体" w:eastAsia="楷体" w:hAnsi="楷体" w:hint="eastAsia"/>
          <w:bCs/>
          <w:szCs w:val="21"/>
        </w:rPr>
        <w:t>线沽空趋势操作</w:t>
      </w:r>
      <w:r w:rsidR="00FE4C49">
        <w:rPr>
          <w:rFonts w:ascii="楷体" w:eastAsia="楷体" w:hAnsi="楷体" w:hint="eastAsia"/>
          <w:bCs/>
          <w:szCs w:val="21"/>
        </w:rPr>
        <w:t>，</w:t>
      </w:r>
      <w:r w:rsidR="00A84B56">
        <w:rPr>
          <w:rFonts w:ascii="楷体" w:eastAsia="楷体" w:hAnsi="楷体" w:hint="eastAsia"/>
          <w:bCs/>
          <w:szCs w:val="21"/>
        </w:rPr>
        <w:t>入场区间</w:t>
      </w:r>
      <w:r w:rsidR="008457A6">
        <w:rPr>
          <w:rFonts w:ascii="楷体" w:eastAsia="楷体" w:hAnsi="楷体" w:hint="eastAsia"/>
          <w:bCs/>
          <w:szCs w:val="21"/>
        </w:rPr>
        <w:t>395-4</w:t>
      </w:r>
      <w:r w:rsidR="00B553C0">
        <w:rPr>
          <w:rFonts w:ascii="楷体" w:eastAsia="楷体" w:hAnsi="楷体" w:hint="eastAsia"/>
          <w:bCs/>
          <w:szCs w:val="21"/>
        </w:rPr>
        <w:t>16</w:t>
      </w:r>
      <w:r w:rsidR="00A84B56">
        <w:rPr>
          <w:rFonts w:ascii="楷体" w:eastAsia="楷体" w:hAnsi="楷体" w:hint="eastAsia"/>
          <w:bCs/>
          <w:szCs w:val="21"/>
        </w:rPr>
        <w:t>，目标区间</w:t>
      </w:r>
      <w:r w:rsidR="008457A6">
        <w:rPr>
          <w:rFonts w:ascii="楷体" w:eastAsia="楷体" w:hAnsi="楷体" w:hint="eastAsia"/>
          <w:bCs/>
          <w:szCs w:val="21"/>
        </w:rPr>
        <w:t>350</w:t>
      </w:r>
      <w:r w:rsidR="00A84B56">
        <w:rPr>
          <w:rFonts w:ascii="楷体" w:eastAsia="楷体" w:hAnsi="楷体" w:hint="eastAsia"/>
          <w:bCs/>
          <w:szCs w:val="21"/>
        </w:rPr>
        <w:t>以下。</w:t>
      </w:r>
    </w:p>
    <w:p w:rsidR="00A84B56" w:rsidRPr="00B553C0" w:rsidRDefault="00A84B56" w:rsidP="009B6634">
      <w:pPr>
        <w:spacing w:beforeLines="50"/>
        <w:ind w:leftChars="943" w:left="1980" w:firstLineChars="200" w:firstLine="420"/>
        <w:rPr>
          <w:rFonts w:ascii="楷体" w:eastAsia="楷体" w:hAnsi="楷体"/>
          <w:bCs/>
          <w:szCs w:val="21"/>
        </w:rPr>
      </w:pPr>
    </w:p>
    <w:p w:rsidR="00676170" w:rsidRDefault="00617CC6" w:rsidP="009B663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pacing w:beforeLines="50"/>
        <w:ind w:leftChars="943" w:left="1980"/>
        <w:rPr>
          <w:rFonts w:ascii="楷体" w:eastAsia="楷体" w:hAnsi="楷体"/>
          <w:b/>
          <w:color w:val="002060"/>
          <w:sz w:val="24"/>
        </w:rPr>
      </w:pPr>
      <w:r>
        <w:rPr>
          <w:rFonts w:ascii="楷体" w:eastAsia="楷体" w:hAnsi="楷体" w:hint="eastAsia"/>
          <w:b/>
          <w:color w:val="002060"/>
          <w:sz w:val="24"/>
        </w:rPr>
        <w:t>四</w:t>
      </w:r>
      <w:r w:rsidRPr="004106E9">
        <w:rPr>
          <w:rFonts w:ascii="楷体" w:eastAsia="楷体" w:hAnsi="楷体" w:hint="eastAsia"/>
          <w:b/>
          <w:color w:val="002060"/>
          <w:sz w:val="24"/>
        </w:rPr>
        <w:t>、</w:t>
      </w:r>
      <w:r w:rsidR="00DB2C12">
        <w:rPr>
          <w:rFonts w:ascii="楷体" w:eastAsia="楷体" w:hAnsi="楷体" w:hint="eastAsia"/>
          <w:b/>
          <w:color w:val="002060"/>
          <w:sz w:val="24"/>
        </w:rPr>
        <w:t>风险因素</w:t>
      </w:r>
    </w:p>
    <w:p w:rsidR="008457A6" w:rsidRDefault="008457A6" w:rsidP="009B6634">
      <w:pPr>
        <w:spacing w:beforeLines="50"/>
        <w:ind w:leftChars="943" w:left="1980" w:firstLineChars="200" w:firstLine="420"/>
        <w:rPr>
          <w:rFonts w:ascii="楷体" w:eastAsia="楷体" w:hAnsi="楷体"/>
          <w:bCs/>
          <w:szCs w:val="21"/>
        </w:rPr>
      </w:pPr>
      <w:r w:rsidRPr="00DB2C12">
        <w:rPr>
          <w:rFonts w:ascii="楷体" w:eastAsia="楷体" w:hAnsi="楷体" w:hint="eastAsia"/>
          <w:bCs/>
          <w:szCs w:val="21"/>
        </w:rPr>
        <w:t>当前港口铁矿石62%Fe现货主流报价在</w:t>
      </w:r>
      <w:r>
        <w:rPr>
          <w:rFonts w:ascii="楷体" w:eastAsia="楷体" w:hAnsi="楷体" w:hint="eastAsia"/>
          <w:bCs/>
          <w:szCs w:val="21"/>
        </w:rPr>
        <w:t>440-460</w:t>
      </w:r>
      <w:r w:rsidRPr="00DB2C12">
        <w:rPr>
          <w:rFonts w:ascii="楷体" w:eastAsia="楷体" w:hAnsi="楷体" w:hint="eastAsia"/>
          <w:bCs/>
          <w:szCs w:val="21"/>
        </w:rPr>
        <w:t>元/湿吨，折合干吨最低在</w:t>
      </w:r>
      <w:r>
        <w:rPr>
          <w:rFonts w:ascii="楷体" w:eastAsia="楷体" w:hAnsi="楷体" w:hint="eastAsia"/>
          <w:bCs/>
          <w:szCs w:val="21"/>
        </w:rPr>
        <w:t>480</w:t>
      </w:r>
      <w:r w:rsidRPr="00DB2C12">
        <w:rPr>
          <w:rFonts w:ascii="楷体" w:eastAsia="楷体" w:hAnsi="楷体" w:hint="eastAsia"/>
          <w:bCs/>
          <w:szCs w:val="21"/>
        </w:rPr>
        <w:t>-</w:t>
      </w:r>
      <w:r>
        <w:rPr>
          <w:rFonts w:ascii="楷体" w:eastAsia="楷体" w:hAnsi="楷体" w:hint="eastAsia"/>
          <w:bCs/>
          <w:szCs w:val="21"/>
        </w:rPr>
        <w:t>500</w:t>
      </w:r>
      <w:r w:rsidRPr="00DB2C12">
        <w:rPr>
          <w:rFonts w:ascii="楷体" w:eastAsia="楷体" w:hAnsi="楷体" w:hint="eastAsia"/>
          <w:bCs/>
          <w:szCs w:val="21"/>
        </w:rPr>
        <w:t>元/吨，掉期普氏外矿报价在</w:t>
      </w:r>
      <w:r>
        <w:rPr>
          <w:rFonts w:ascii="楷体" w:eastAsia="楷体" w:hAnsi="楷体" w:hint="eastAsia"/>
          <w:bCs/>
          <w:szCs w:val="21"/>
        </w:rPr>
        <w:t>55-60</w:t>
      </w:r>
      <w:r w:rsidRPr="00DB2C12">
        <w:rPr>
          <w:rFonts w:ascii="楷体" w:eastAsia="楷体" w:hAnsi="楷体" w:hint="eastAsia"/>
          <w:bCs/>
          <w:szCs w:val="21"/>
        </w:rPr>
        <w:t>美元，折合</w:t>
      </w:r>
      <w:r w:rsidR="00CF26AD">
        <w:rPr>
          <w:rFonts w:ascii="楷体" w:eastAsia="楷体" w:hAnsi="楷体" w:hint="eastAsia"/>
          <w:bCs/>
          <w:szCs w:val="21"/>
        </w:rPr>
        <w:t>417</w:t>
      </w:r>
      <w:r>
        <w:rPr>
          <w:rFonts w:ascii="楷体" w:eastAsia="楷体" w:hAnsi="楷体" w:hint="eastAsia"/>
          <w:bCs/>
          <w:szCs w:val="21"/>
        </w:rPr>
        <w:t>-</w:t>
      </w:r>
      <w:r w:rsidR="00CF26AD">
        <w:rPr>
          <w:rFonts w:ascii="楷体" w:eastAsia="楷体" w:hAnsi="楷体" w:hint="eastAsia"/>
          <w:bCs/>
          <w:szCs w:val="21"/>
        </w:rPr>
        <w:t>452</w:t>
      </w:r>
      <w:r w:rsidRPr="00DB2C12">
        <w:rPr>
          <w:rFonts w:ascii="楷体" w:eastAsia="楷体" w:hAnsi="楷体" w:hint="eastAsia"/>
          <w:bCs/>
          <w:szCs w:val="21"/>
        </w:rPr>
        <w:t>元/</w:t>
      </w:r>
      <w:r>
        <w:rPr>
          <w:rFonts w:ascii="楷体" w:eastAsia="楷体" w:hAnsi="楷体" w:hint="eastAsia"/>
          <w:bCs/>
          <w:szCs w:val="21"/>
        </w:rPr>
        <w:t>干吨。</w:t>
      </w:r>
      <w:r w:rsidR="00CF26AD">
        <w:rPr>
          <w:rFonts w:ascii="楷体" w:eastAsia="楷体" w:hAnsi="楷体" w:hint="eastAsia"/>
          <w:bCs/>
          <w:szCs w:val="21"/>
        </w:rPr>
        <w:t>期货贴水幅度较大。</w:t>
      </w:r>
    </w:p>
    <w:p w:rsidR="00CF26AD" w:rsidRDefault="008457A6" w:rsidP="009B6634">
      <w:pPr>
        <w:spacing w:beforeLines="50"/>
        <w:ind w:leftChars="943" w:left="1980" w:firstLineChars="200" w:firstLine="420"/>
        <w:rPr>
          <w:rFonts w:ascii="楷体" w:eastAsia="楷体" w:hAnsi="楷体"/>
          <w:bCs/>
          <w:szCs w:val="21"/>
        </w:rPr>
      </w:pPr>
      <w:r w:rsidRPr="00DB2C12">
        <w:rPr>
          <w:rFonts w:ascii="楷体" w:eastAsia="楷体" w:hAnsi="楷体" w:hint="eastAsia"/>
          <w:bCs/>
          <w:szCs w:val="21"/>
        </w:rPr>
        <w:t>随着铁矿石现货跌幅</w:t>
      </w:r>
      <w:r w:rsidR="00CF26AD">
        <w:rPr>
          <w:rFonts w:ascii="楷体" w:eastAsia="楷体" w:hAnsi="楷体" w:hint="eastAsia"/>
          <w:bCs/>
          <w:szCs w:val="21"/>
        </w:rPr>
        <w:t>及范围收窄，下游钢厂库存低位港口抛货压力暂缓，</w:t>
      </w:r>
      <w:r w:rsidRPr="00DB2C12">
        <w:rPr>
          <w:rFonts w:ascii="楷体" w:eastAsia="楷体" w:hAnsi="楷体" w:hint="eastAsia"/>
          <w:bCs/>
          <w:szCs w:val="21"/>
        </w:rPr>
        <w:t>随着09合约</w:t>
      </w:r>
      <w:r>
        <w:rPr>
          <w:rFonts w:ascii="楷体" w:eastAsia="楷体" w:hAnsi="楷体" w:hint="eastAsia"/>
          <w:bCs/>
          <w:szCs w:val="21"/>
        </w:rPr>
        <w:t>9月中旬左右</w:t>
      </w:r>
      <w:r w:rsidRPr="00DB2C12">
        <w:rPr>
          <w:rFonts w:ascii="楷体" w:eastAsia="楷体" w:hAnsi="楷体" w:hint="eastAsia"/>
          <w:bCs/>
          <w:szCs w:val="21"/>
        </w:rPr>
        <w:t>交割</w:t>
      </w:r>
      <w:r>
        <w:rPr>
          <w:rFonts w:ascii="楷体" w:eastAsia="楷体" w:hAnsi="楷体" w:hint="eastAsia"/>
          <w:bCs/>
          <w:szCs w:val="21"/>
        </w:rPr>
        <w:t>逐渐结束</w:t>
      </w:r>
      <w:r w:rsidRPr="00DB2C12">
        <w:rPr>
          <w:rFonts w:ascii="楷体" w:eastAsia="楷体" w:hAnsi="楷体" w:hint="eastAsia"/>
          <w:bCs/>
          <w:szCs w:val="21"/>
        </w:rPr>
        <w:t>，01合约转为现货月合约，期货贴水或将有所修复，有超跌反抽可能。</w:t>
      </w:r>
      <w:r w:rsidR="00CF26AD">
        <w:rPr>
          <w:rFonts w:ascii="楷体" w:eastAsia="楷体" w:hAnsi="楷体" w:hint="eastAsia"/>
          <w:bCs/>
          <w:szCs w:val="21"/>
        </w:rPr>
        <w:t>再者，</w:t>
      </w:r>
      <w:r>
        <w:rPr>
          <w:rFonts w:ascii="楷体" w:eastAsia="楷体" w:hAnsi="楷体" w:hint="eastAsia"/>
          <w:bCs/>
          <w:szCs w:val="21"/>
        </w:rPr>
        <w:t>钢厂铁矿石库存</w:t>
      </w:r>
      <w:r w:rsidR="00CF26AD">
        <w:rPr>
          <w:rFonts w:ascii="楷体" w:eastAsia="楷体" w:hAnsi="楷体" w:hint="eastAsia"/>
          <w:bCs/>
          <w:szCs w:val="21"/>
        </w:rPr>
        <w:t>持续地位</w:t>
      </w:r>
      <w:r>
        <w:rPr>
          <w:rFonts w:ascii="楷体" w:eastAsia="楷体" w:hAnsi="楷体" w:hint="eastAsia"/>
          <w:bCs/>
          <w:szCs w:val="21"/>
        </w:rPr>
        <w:t>，不乏价</w:t>
      </w:r>
      <w:r w:rsidR="00CF26AD">
        <w:rPr>
          <w:rFonts w:ascii="楷体" w:eastAsia="楷体" w:hAnsi="楷体" w:hint="eastAsia"/>
          <w:bCs/>
          <w:szCs w:val="21"/>
        </w:rPr>
        <w:t>钢厂</w:t>
      </w:r>
      <w:r>
        <w:rPr>
          <w:rFonts w:ascii="楷体" w:eastAsia="楷体" w:hAnsi="楷体" w:hint="eastAsia"/>
          <w:bCs/>
          <w:szCs w:val="21"/>
        </w:rPr>
        <w:t>滚动补库带动的短期价格超跌反抽。</w:t>
      </w:r>
    </w:p>
    <w:p w:rsidR="00C54127" w:rsidRPr="00CF26AD" w:rsidRDefault="00C54127" w:rsidP="009B6634">
      <w:pPr>
        <w:spacing w:beforeLines="50"/>
        <w:ind w:leftChars="943" w:left="1980" w:firstLineChars="200" w:firstLine="420"/>
        <w:rPr>
          <w:rFonts w:ascii="楷体" w:eastAsia="楷体" w:hAnsi="楷体"/>
          <w:bCs/>
          <w:szCs w:val="21"/>
        </w:rPr>
      </w:pPr>
      <w:r>
        <w:rPr>
          <w:rFonts w:ascii="楷体" w:eastAsia="楷体" w:hAnsi="楷体" w:hint="eastAsia"/>
          <w:bCs/>
          <w:szCs w:val="21"/>
        </w:rPr>
        <w:t>此外，</w:t>
      </w:r>
      <w:r w:rsidR="00CF26AD">
        <w:rPr>
          <w:rFonts w:ascii="楷体" w:eastAsia="楷体" w:hAnsi="楷体" w:hint="eastAsia"/>
          <w:bCs/>
          <w:szCs w:val="21"/>
        </w:rPr>
        <w:t>警惕系统性风险爆发所带来的价格剧烈波动。</w:t>
      </w:r>
    </w:p>
    <w:bookmarkEnd w:id="0"/>
    <w:bookmarkEnd w:id="1"/>
    <w:p w:rsidR="0081462F" w:rsidRDefault="0081462F"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szCs w:val="21"/>
        </w:rPr>
      </w:pPr>
    </w:p>
    <w:p w:rsidR="00CF26AD" w:rsidRDefault="00CF26AD" w:rsidP="00604FD6">
      <w:pPr>
        <w:rPr>
          <w:rFonts w:ascii="楷体" w:eastAsia="楷体" w:hAnsi="楷体" w:hint="eastAsia"/>
          <w:b/>
          <w:sz w:val="24"/>
        </w:rPr>
      </w:pPr>
    </w:p>
    <w:p w:rsidR="009B6634" w:rsidRDefault="009B6634" w:rsidP="00604FD6">
      <w:pPr>
        <w:rPr>
          <w:rFonts w:ascii="楷体" w:eastAsia="楷体" w:hAnsi="楷体"/>
          <w:b/>
          <w:sz w:val="24"/>
        </w:rPr>
      </w:pPr>
    </w:p>
    <w:p w:rsidR="0081462F" w:rsidRDefault="0081462F" w:rsidP="00604FD6">
      <w:pPr>
        <w:rPr>
          <w:rFonts w:ascii="楷体" w:eastAsia="楷体" w:hAnsi="楷体"/>
          <w:b/>
          <w:sz w:val="24"/>
        </w:rPr>
      </w:pPr>
    </w:p>
    <w:p w:rsidR="0081462F" w:rsidRDefault="0081462F" w:rsidP="00604FD6">
      <w:pPr>
        <w:rPr>
          <w:rFonts w:ascii="楷体" w:eastAsia="楷体" w:hAnsi="楷体"/>
          <w:b/>
          <w:sz w:val="24"/>
        </w:rPr>
      </w:pPr>
    </w:p>
    <w:p w:rsidR="000B733A" w:rsidRPr="003B12B5" w:rsidRDefault="000B733A" w:rsidP="00604FD6">
      <w:pPr>
        <w:rPr>
          <w:rFonts w:ascii="楷体" w:eastAsia="楷体" w:hAnsi="楷体"/>
          <w:b/>
          <w:sz w:val="24"/>
        </w:rPr>
      </w:pPr>
    </w:p>
    <w:p w:rsidR="007230EB" w:rsidRPr="00D96463" w:rsidRDefault="007230EB" w:rsidP="0080384A">
      <w:pPr>
        <w:pStyle w:val="a6"/>
        <w:ind w:leftChars="810" w:left="1701" w:firstLineChars="635" w:firstLine="1530"/>
        <w:jc w:val="both"/>
        <w:rPr>
          <w:rFonts w:ascii="楷体" w:eastAsia="楷体" w:hAnsi="楷体"/>
          <w:b/>
          <w:sz w:val="24"/>
          <w:szCs w:val="24"/>
        </w:rPr>
      </w:pPr>
      <w:r w:rsidRPr="00D96463">
        <w:rPr>
          <w:rFonts w:ascii="楷体" w:eastAsia="楷体" w:hAnsi="楷体" w:hint="eastAsia"/>
          <w:b/>
          <w:sz w:val="24"/>
          <w:szCs w:val="24"/>
        </w:rPr>
        <w:t>迈科期货经纪有限公司</w:t>
      </w:r>
    </w:p>
    <w:p w:rsidR="00DD3C07" w:rsidRPr="00D96463" w:rsidRDefault="007667D1" w:rsidP="00DF6B93">
      <w:pPr>
        <w:pStyle w:val="a6"/>
        <w:ind w:leftChars="810" w:left="1701" w:firstLineChars="539" w:firstLine="1132"/>
        <w:jc w:val="both"/>
        <w:rPr>
          <w:rFonts w:ascii="楷体" w:eastAsia="楷体" w:hAnsi="楷体" w:cs="Times New Roman"/>
          <w:sz w:val="24"/>
          <w:szCs w:val="24"/>
        </w:rPr>
      </w:pPr>
      <w:hyperlink r:id="rId23" w:history="1">
        <w:r w:rsidR="00DD3C07" w:rsidRPr="00D96463">
          <w:rPr>
            <w:rStyle w:val="a7"/>
            <w:rFonts w:ascii="楷体" w:eastAsia="楷体" w:hAnsi="楷体" w:cs="Times New Roman" w:hint="eastAsia"/>
            <w:sz w:val="24"/>
            <w:szCs w:val="24"/>
          </w:rPr>
          <w:t>http://www.maikefutures.com</w:t>
        </w:r>
      </w:hyperlink>
    </w:p>
    <w:p w:rsidR="00DD3C07" w:rsidRPr="00D96463" w:rsidRDefault="00DD3C07" w:rsidP="00DD3C07">
      <w:pPr>
        <w:pStyle w:val="a6"/>
        <w:ind w:leftChars="810" w:left="1701" w:firstLineChars="539" w:firstLine="1132"/>
        <w:jc w:val="both"/>
        <w:rPr>
          <w:rFonts w:ascii="楷体" w:eastAsia="楷体" w:hAnsi="楷体"/>
        </w:rPr>
      </w:pPr>
    </w:p>
    <w:p w:rsidR="00DD3C07" w:rsidRPr="00D96463" w:rsidRDefault="007667D1" w:rsidP="0080384A">
      <w:pPr>
        <w:pStyle w:val="a6"/>
        <w:ind w:leftChars="810" w:left="1701" w:firstLineChars="539" w:firstLine="1136"/>
        <w:jc w:val="both"/>
        <w:rPr>
          <w:rFonts w:ascii="楷体" w:eastAsia="楷体" w:hAnsi="楷体"/>
        </w:rPr>
      </w:pPr>
      <w:r w:rsidRPr="007667D1">
        <w:rPr>
          <w:rFonts w:ascii="楷体" w:eastAsia="楷体" w:hAnsi="楷体"/>
          <w:b/>
        </w:rPr>
        <w:pict>
          <v:shape id="_x0000_s2052" type="#_x0000_t202" style="position:absolute;left:0;text-align:left;margin-left:-38.35pt;margin-top:5.75pt;width:486pt;height:85.2pt;z-index:251660288" filled="f" strokecolor="#339">
            <v:textbox style="mso-next-textbox:#_x0000_s2052">
              <w:txbxContent>
                <w:p w:rsidR="00E34528" w:rsidRPr="00B217E9" w:rsidRDefault="00E34528" w:rsidP="007230EB">
                  <w:pPr>
                    <w:rPr>
                      <w:rFonts w:ascii="楷体_GB2312" w:eastAsia="楷体_GB2312" w:hAnsi="楷体"/>
                      <w:b/>
                      <w:color w:val="0033CC"/>
                      <w:szCs w:val="21"/>
                    </w:rPr>
                  </w:pPr>
                  <w:r w:rsidRPr="008B3C50">
                    <w:rPr>
                      <w:rFonts w:ascii="楷体" w:eastAsia="楷体" w:hAnsi="楷体" w:hint="eastAsia"/>
                      <w:b/>
                      <w:color w:val="0033CC"/>
                      <w:szCs w:val="21"/>
                    </w:rPr>
                    <w:t>本报告仅作参考之用。不管在何种情况下，本报告都不能当作购买或出售报告中所提及的商品的依据。报告是针对商业客户和职业投资者准备的，所以不得转给其它人员。尽管我们相信报告中资料和资料的来源是可靠的，但我们不保证它们绝对正确。我们也不承担因根据本报告操作而导致的损失。未经允许，不得以任何方式转载。</w:t>
                  </w:r>
                </w:p>
                <w:p w:rsidR="00E34528" w:rsidRPr="008B3C50" w:rsidRDefault="00E34528" w:rsidP="007230EB">
                  <w:pPr>
                    <w:jc w:val="center"/>
                    <w:rPr>
                      <w:rFonts w:ascii="楷体" w:eastAsia="楷体" w:hAnsi="楷体"/>
                      <w:b/>
                      <w:color w:val="0033CC"/>
                      <w:szCs w:val="21"/>
                    </w:rPr>
                  </w:pPr>
                  <w:r w:rsidRPr="008B3C50">
                    <w:rPr>
                      <w:rFonts w:ascii="Arial" w:eastAsia="楷体" w:hAnsi="Arial" w:cs="Arial" w:hint="eastAsia"/>
                      <w:b/>
                      <w:color w:val="0033CC"/>
                      <w:szCs w:val="21"/>
                    </w:rPr>
                    <w:t>©</w:t>
                  </w:r>
                  <w:r w:rsidRPr="008B3C50">
                    <w:rPr>
                      <w:rFonts w:ascii="楷体" w:eastAsia="楷体" w:hAnsi="楷体" w:cs="Arial" w:hint="eastAsia"/>
                      <w:b/>
                      <w:color w:val="0033CC"/>
                      <w:szCs w:val="21"/>
                    </w:rPr>
                    <w:t xml:space="preserve"> 201</w:t>
                  </w:r>
                  <w:r w:rsidR="00F1269C">
                    <w:rPr>
                      <w:rFonts w:ascii="楷体" w:eastAsia="楷体" w:hAnsi="楷体" w:cs="Arial" w:hint="eastAsia"/>
                      <w:b/>
                      <w:color w:val="0033CC"/>
                      <w:szCs w:val="21"/>
                    </w:rPr>
                    <w:t>5</w:t>
                  </w:r>
                  <w:r w:rsidRPr="008B3C50">
                    <w:rPr>
                      <w:rFonts w:ascii="楷体" w:eastAsia="楷体" w:hAnsi="楷体" w:cs="Arial" w:hint="eastAsia"/>
                      <w:b/>
                      <w:color w:val="0033CC"/>
                      <w:szCs w:val="21"/>
                    </w:rPr>
                    <w:t>年</w:t>
                  </w:r>
                  <w:r w:rsidRPr="008B3C50">
                    <w:rPr>
                      <w:rFonts w:ascii="楷体" w:eastAsia="楷体" w:hAnsi="楷体" w:hint="eastAsia"/>
                      <w:b/>
                      <w:color w:val="0033CC"/>
                      <w:szCs w:val="21"/>
                    </w:rPr>
                    <w:t xml:space="preserve"> 迈科期货经纪有限公司</w:t>
                  </w:r>
                </w:p>
              </w:txbxContent>
            </v:textbox>
          </v:shape>
        </w:pict>
      </w:r>
    </w:p>
    <w:p w:rsidR="00DD3C07" w:rsidRPr="00D96463" w:rsidRDefault="00DD3C07" w:rsidP="00DD3C07">
      <w:pPr>
        <w:pStyle w:val="a6"/>
        <w:ind w:leftChars="810" w:left="1701" w:firstLineChars="539" w:firstLine="1132"/>
        <w:jc w:val="both"/>
        <w:rPr>
          <w:rFonts w:ascii="楷体" w:eastAsia="楷体" w:hAnsi="楷体"/>
        </w:rPr>
      </w:pPr>
    </w:p>
    <w:p w:rsidR="00DD3C07" w:rsidRPr="00D96463" w:rsidRDefault="00DD3C07" w:rsidP="00DD3C07">
      <w:pPr>
        <w:pStyle w:val="a6"/>
        <w:ind w:leftChars="810" w:left="1701" w:firstLineChars="539" w:firstLine="1132"/>
        <w:jc w:val="both"/>
        <w:rPr>
          <w:rFonts w:ascii="楷体" w:eastAsia="楷体" w:hAnsi="楷体"/>
        </w:rPr>
      </w:pPr>
    </w:p>
    <w:p w:rsidR="00DD3C07" w:rsidRPr="00D96463" w:rsidRDefault="00DD3C07" w:rsidP="00DD3C07">
      <w:pPr>
        <w:pStyle w:val="a6"/>
        <w:ind w:leftChars="810" w:left="1701" w:firstLineChars="539" w:firstLine="1132"/>
        <w:jc w:val="both"/>
        <w:rPr>
          <w:rFonts w:ascii="楷体" w:eastAsia="楷体" w:hAnsi="楷体"/>
        </w:rPr>
      </w:pPr>
    </w:p>
    <w:p w:rsidR="00DD3C07" w:rsidRPr="00D96463" w:rsidRDefault="00DD3C07" w:rsidP="00DD3C07">
      <w:pPr>
        <w:pStyle w:val="a6"/>
        <w:ind w:leftChars="810" w:left="1701" w:firstLineChars="539" w:firstLine="1132"/>
        <w:jc w:val="both"/>
        <w:rPr>
          <w:rFonts w:ascii="楷体" w:eastAsia="楷体" w:hAnsi="楷体"/>
        </w:rPr>
      </w:pPr>
    </w:p>
    <w:p w:rsidR="00B56D71" w:rsidRPr="00D96463" w:rsidRDefault="00B56D71" w:rsidP="00DD3C07">
      <w:pPr>
        <w:rPr>
          <w:rFonts w:ascii="楷体" w:eastAsia="楷体" w:hAnsi="楷体"/>
        </w:rPr>
        <w:sectPr w:rsidR="00B56D71" w:rsidRPr="00D96463" w:rsidSect="008B3C50">
          <w:headerReference w:type="default" r:id="rId24"/>
          <w:footerReference w:type="default" r:id="rId25"/>
          <w:footerReference w:type="first" r:id="rId26"/>
          <w:type w:val="continuous"/>
          <w:pgSz w:w="11906" w:h="16838"/>
          <w:pgMar w:top="1440" w:right="1800" w:bottom="1440" w:left="1800" w:header="850" w:footer="992" w:gutter="0"/>
          <w:cols w:space="425"/>
          <w:titlePg/>
          <w:docGrid w:type="lines" w:linePitch="312"/>
        </w:sectPr>
      </w:pPr>
    </w:p>
    <w:p w:rsidR="00DD3C07" w:rsidRPr="005A6D8D" w:rsidRDefault="00DD3C07" w:rsidP="005A6D8D">
      <w:pPr>
        <w:rPr>
          <w:rFonts w:ascii="楷体" w:eastAsia="楷体" w:hAnsi="楷体"/>
        </w:rPr>
        <w:sectPr w:rsidR="00DD3C07" w:rsidRPr="005A6D8D" w:rsidSect="00B56D71">
          <w:headerReference w:type="first" r:id="rId27"/>
          <w:footerReference w:type="first" r:id="rId28"/>
          <w:type w:val="continuous"/>
          <w:pgSz w:w="11906" w:h="16838"/>
          <w:pgMar w:top="1440" w:right="1800" w:bottom="1440" w:left="1800" w:header="851" w:footer="992" w:gutter="0"/>
          <w:cols w:space="425"/>
          <w:titlePg/>
          <w:docGrid w:type="lines" w:linePitch="312"/>
        </w:sectPr>
      </w:pPr>
    </w:p>
    <w:p w:rsidR="002F208C" w:rsidRPr="002F208C" w:rsidRDefault="002F208C" w:rsidP="005A6D8D">
      <w:pPr>
        <w:pStyle w:val="a8"/>
        <w:spacing w:before="0" w:beforeAutospacing="0" w:after="0" w:afterAutospacing="0" w:line="300" w:lineRule="exact"/>
        <w:ind w:rightChars="200" w:right="420"/>
        <w:rPr>
          <w:rFonts w:ascii="楷体" w:eastAsia="楷体" w:hAnsi="楷体"/>
          <w:bCs/>
          <w:color w:val="575757"/>
          <w:sz w:val="21"/>
          <w:szCs w:val="21"/>
        </w:rPr>
      </w:pPr>
    </w:p>
    <w:sectPr w:rsidR="002F208C" w:rsidRPr="002F208C" w:rsidSect="00DD3C07">
      <w:type w:val="continuous"/>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47" w:rsidRDefault="00BA2847" w:rsidP="00E15552">
      <w:r>
        <w:separator/>
      </w:r>
    </w:p>
  </w:endnote>
  <w:endnote w:type="continuationSeparator" w:id="1">
    <w:p w:rsidR="00BA2847" w:rsidRDefault="00BA2847" w:rsidP="00E1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11"/>
      <w:tblW w:w="5000" w:type="pct"/>
      <w:tblLook w:val="04A0"/>
    </w:tblPr>
    <w:tblGrid>
      <w:gridCol w:w="7670"/>
      <w:gridCol w:w="852"/>
    </w:tblGrid>
    <w:tr w:rsidR="00E34528" w:rsidRPr="007230EB" w:rsidTr="007230EB">
      <w:trPr>
        <w:cnfStyle w:val="100000000000"/>
      </w:trPr>
      <w:tc>
        <w:tcPr>
          <w:cnfStyle w:val="001000000000"/>
          <w:tcW w:w="4500" w:type="pct"/>
        </w:tcPr>
        <w:p w:rsidR="00E34528" w:rsidRPr="007230EB" w:rsidRDefault="007667D1" w:rsidP="00E15552">
          <w:pPr>
            <w:pStyle w:val="a4"/>
            <w:jc w:val="right"/>
            <w:rPr>
              <w:color w:val="FFFFFF"/>
            </w:rPr>
          </w:pPr>
          <w:sdt>
            <w:sdtPr>
              <w:rPr>
                <w:color w:val="FFFFFF"/>
              </w:rPr>
              <w:alias w:val="公司"/>
              <w:id w:val="37917931"/>
              <w:placeholder>
                <w:docPart w:val="2FB458CA304C4FD9BE3CFE09BF0FF203"/>
              </w:placeholder>
              <w:dataBinding w:prefixMappings="xmlns:ns0='http://schemas.openxmlformats.org/officeDocument/2006/extended-properties'" w:xpath="/ns0:Properties[1]/ns0:Company[1]" w:storeItemID="{6668398D-A668-4E3E-A5EB-62B293D839F1}"/>
              <w:text/>
            </w:sdtPr>
            <w:sdtContent>
              <w:r w:rsidR="00E34528" w:rsidRPr="007230EB">
                <w:rPr>
                  <w:rFonts w:hint="eastAsia"/>
                  <w:color w:val="FFFFFF"/>
                </w:rPr>
                <w:t>请</w:t>
              </w:r>
              <w:r w:rsidR="00E34528">
                <w:rPr>
                  <w:rFonts w:hint="eastAsia"/>
                  <w:color w:val="FFFFFF"/>
                </w:rPr>
                <w:t>仔细</w:t>
              </w:r>
              <w:r w:rsidR="00E34528" w:rsidRPr="007230EB">
                <w:rPr>
                  <w:rFonts w:hint="eastAsia"/>
                  <w:color w:val="FFFFFF"/>
                </w:rPr>
                <w:t>阅读报告尾部的免责声明</w:t>
              </w:r>
            </w:sdtContent>
          </w:sdt>
          <w:r w:rsidR="00E34528" w:rsidRPr="007230EB">
            <w:rPr>
              <w:color w:val="FFFFFF"/>
              <w:lang w:val="zh-CN"/>
            </w:rPr>
            <w:t xml:space="preserve"> |</w:t>
          </w:r>
          <w:r w:rsidR="00E34528">
            <w:rPr>
              <w:rFonts w:hint="eastAsia"/>
              <w:color w:val="FFFFFF"/>
              <w:lang w:val="zh-CN"/>
            </w:rPr>
            <w:t xml:space="preserve"> </w:t>
          </w:r>
          <w:r w:rsidR="00E34528" w:rsidRPr="007230EB">
            <w:rPr>
              <w:rFonts w:hint="eastAsia"/>
              <w:color w:val="FFFFFF"/>
            </w:rPr>
            <w:t>迈科期货</w:t>
          </w:r>
        </w:p>
      </w:tc>
      <w:tc>
        <w:tcPr>
          <w:tcW w:w="500" w:type="pct"/>
        </w:tcPr>
        <w:p w:rsidR="00E34528" w:rsidRPr="007230EB" w:rsidRDefault="007667D1">
          <w:pPr>
            <w:pStyle w:val="a3"/>
            <w:cnfStyle w:val="100000000000"/>
            <w:rPr>
              <w:color w:val="FFFFFF"/>
            </w:rPr>
          </w:pPr>
          <w:r w:rsidRPr="007230EB">
            <w:rPr>
              <w:color w:val="FFFFFF"/>
            </w:rPr>
            <w:fldChar w:fldCharType="begin"/>
          </w:r>
          <w:r w:rsidR="00E34528" w:rsidRPr="007230EB">
            <w:rPr>
              <w:color w:val="FFFFFF"/>
            </w:rPr>
            <w:instrText xml:space="preserve"> PAGE   \* MERGEFORMAT </w:instrText>
          </w:r>
          <w:r w:rsidRPr="007230EB">
            <w:rPr>
              <w:color w:val="FFFFFF"/>
            </w:rPr>
            <w:fldChar w:fldCharType="separate"/>
          </w:r>
          <w:r w:rsidR="009B6634" w:rsidRPr="009B6634">
            <w:rPr>
              <w:noProof/>
              <w:color w:val="FFFFFF"/>
              <w:lang w:val="zh-CN"/>
            </w:rPr>
            <w:t>8</w:t>
          </w:r>
          <w:r w:rsidRPr="007230EB">
            <w:rPr>
              <w:color w:val="FFFFFF"/>
            </w:rPr>
            <w:fldChar w:fldCharType="end"/>
          </w:r>
        </w:p>
      </w:tc>
    </w:tr>
  </w:tbl>
  <w:p w:rsidR="00E34528" w:rsidRDefault="00E345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11"/>
      <w:tblW w:w="5000" w:type="pct"/>
      <w:tblLook w:val="04A0"/>
    </w:tblPr>
    <w:tblGrid>
      <w:gridCol w:w="7670"/>
      <w:gridCol w:w="852"/>
    </w:tblGrid>
    <w:tr w:rsidR="00E34528" w:rsidTr="009A0C10">
      <w:trPr>
        <w:cnfStyle w:val="100000000000"/>
      </w:trPr>
      <w:tc>
        <w:tcPr>
          <w:cnfStyle w:val="001000000000"/>
          <w:tcW w:w="4500" w:type="pct"/>
        </w:tcPr>
        <w:p w:rsidR="00E34528" w:rsidRDefault="007667D1" w:rsidP="009A0C10">
          <w:pPr>
            <w:pStyle w:val="a4"/>
            <w:jc w:val="right"/>
          </w:pPr>
          <w:sdt>
            <w:sdtPr>
              <w:alias w:val="公司"/>
              <w:id w:val="37917932"/>
              <w:placeholder>
                <w:docPart w:val="04F286015E9D4EAAB1795E2775F1268C"/>
              </w:placeholder>
              <w:dataBinding w:prefixMappings="xmlns:ns0='http://schemas.openxmlformats.org/officeDocument/2006/extended-properties'" w:xpath="/ns0:Properties[1]/ns0:Company[1]" w:storeItemID="{6668398D-A668-4E3E-A5EB-62B293D839F1}"/>
              <w:text/>
            </w:sdtPr>
            <w:sdtContent>
              <w:r w:rsidR="00E34528">
                <w:rPr>
                  <w:rFonts w:hint="eastAsia"/>
                </w:rPr>
                <w:t>请仔细阅读报告尾部的免责声明</w:t>
              </w:r>
            </w:sdtContent>
          </w:sdt>
          <w:r w:rsidR="00E34528">
            <w:rPr>
              <w:lang w:val="zh-CN"/>
            </w:rPr>
            <w:t xml:space="preserve"> | </w:t>
          </w:r>
          <w:r w:rsidR="00E34528">
            <w:rPr>
              <w:rFonts w:hint="eastAsia"/>
            </w:rPr>
            <w:t>迈科期货</w:t>
          </w:r>
        </w:p>
      </w:tc>
      <w:tc>
        <w:tcPr>
          <w:tcW w:w="500" w:type="pct"/>
        </w:tcPr>
        <w:p w:rsidR="00E34528" w:rsidRDefault="00E34528">
          <w:pPr>
            <w:pStyle w:val="a3"/>
            <w:cnfStyle w:val="100000000000"/>
          </w:pPr>
        </w:p>
      </w:tc>
    </w:tr>
  </w:tbl>
  <w:p w:rsidR="00E34528" w:rsidRDefault="00E3452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8" w:rsidRDefault="00E345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47" w:rsidRDefault="00BA2847" w:rsidP="00E15552">
      <w:r>
        <w:separator/>
      </w:r>
    </w:p>
  </w:footnote>
  <w:footnote w:type="continuationSeparator" w:id="1">
    <w:p w:rsidR="00BA2847" w:rsidRDefault="00BA2847" w:rsidP="00E15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8" w:rsidRDefault="00E34528">
    <w:r w:rsidRPr="0030483E">
      <w:rPr>
        <w:noProof/>
      </w:rPr>
      <w:drawing>
        <wp:inline distT="0" distB="0" distL="0" distR="0">
          <wp:extent cx="971550" cy="3429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p>
  <w:tbl>
    <w:tblPr>
      <w:tblW w:w="5000" w:type="pct"/>
      <w:tblCellMar>
        <w:top w:w="58" w:type="dxa"/>
        <w:left w:w="115" w:type="dxa"/>
        <w:bottom w:w="58" w:type="dxa"/>
        <w:right w:w="115" w:type="dxa"/>
      </w:tblCellMar>
      <w:tblLook w:val="04A0"/>
    </w:tblPr>
    <w:tblGrid>
      <w:gridCol w:w="1816"/>
      <w:gridCol w:w="6720"/>
    </w:tblGrid>
    <w:tr w:rsidR="00E34528" w:rsidTr="002005A6">
      <w:trPr>
        <w:trHeight w:val="391"/>
      </w:trPr>
      <w:tc>
        <w:tcPr>
          <w:tcW w:w="1064" w:type="pct"/>
          <w:tcBorders>
            <w:right w:val="single" w:sz="18" w:space="0" w:color="4F81BD" w:themeColor="accent1"/>
          </w:tcBorders>
        </w:tcPr>
        <w:p w:rsidR="00E34528" w:rsidRPr="0030483E" w:rsidRDefault="00E34528" w:rsidP="00E15552">
          <w:pPr>
            <w:pStyle w:val="a3"/>
            <w:rPr>
              <w:rFonts w:ascii="幼圆" w:eastAsia="幼圆"/>
              <w:b/>
              <w:color w:val="0033CC"/>
              <w:sz w:val="32"/>
              <w:szCs w:val="32"/>
            </w:rPr>
          </w:pPr>
          <w:r w:rsidRPr="0030483E">
            <w:rPr>
              <w:rFonts w:ascii="幼圆" w:eastAsia="幼圆" w:hint="eastAsia"/>
              <w:b/>
              <w:color w:val="0033CC"/>
              <w:sz w:val="36"/>
              <w:szCs w:val="32"/>
            </w:rPr>
            <w:t>迈科期货</w:t>
          </w:r>
        </w:p>
      </w:tc>
      <w:sdt>
        <w:sdtPr>
          <w:rPr>
            <w:rFonts w:ascii="楷体" w:eastAsia="楷体" w:hAnsi="楷体" w:cstheme="majorBidi"/>
            <w:color w:val="0033CC"/>
            <w:sz w:val="21"/>
            <w:szCs w:val="21"/>
          </w:rPr>
          <w:alias w:val="标题"/>
          <w:id w:val="37917930"/>
          <w:placeholder>
            <w:docPart w:val="30B8B0054F6B44DCA1B72EC87E36B4B9"/>
          </w:placeholder>
          <w:dataBinding w:prefixMappings="xmlns:ns0='http://schemas.openxmlformats.org/package/2006/metadata/core-properties' xmlns:ns1='http://purl.org/dc/elements/1.1/'" w:xpath="/ns0:coreProperties[1]/ns1:title[1]" w:storeItemID="{6C3C8BC8-F283-45AE-878A-BAB7291924A1}"/>
          <w:text/>
        </w:sdtPr>
        <w:sdtContent>
          <w:tc>
            <w:tcPr>
              <w:tcW w:w="3936" w:type="pct"/>
              <w:tcBorders>
                <w:left w:val="single" w:sz="18" w:space="0" w:color="4F81BD" w:themeColor="accent1"/>
              </w:tcBorders>
            </w:tcPr>
            <w:p w:rsidR="00E34528" w:rsidRDefault="00E34528" w:rsidP="002005A6">
              <w:pPr>
                <w:pStyle w:val="a3"/>
                <w:tabs>
                  <w:tab w:val="clear" w:pos="4153"/>
                  <w:tab w:val="center" w:pos="6406"/>
                </w:tabs>
                <w:jc w:val="right"/>
                <w:rPr>
                  <w:rFonts w:asciiTheme="majorHAnsi" w:eastAsiaTheme="majorEastAsia" w:hAnsiTheme="majorHAnsi" w:cstheme="majorBidi"/>
                  <w:color w:val="4F81BD" w:themeColor="accent1"/>
                  <w:sz w:val="24"/>
                  <w:szCs w:val="24"/>
                </w:rPr>
              </w:pPr>
              <w:r>
                <w:rPr>
                  <w:rFonts w:ascii="楷体" w:eastAsia="楷体" w:hAnsi="楷体" w:cstheme="majorBidi" w:hint="eastAsia"/>
                  <w:color w:val="0033CC"/>
                  <w:sz w:val="21"/>
                  <w:szCs w:val="21"/>
                </w:rPr>
                <w:t>迈科期货研究部</w:t>
              </w:r>
            </w:p>
          </w:tc>
        </w:sdtContent>
      </w:sdt>
    </w:tr>
  </w:tbl>
  <w:p w:rsidR="00E34528" w:rsidRPr="00906D6A" w:rsidRDefault="000A4D86" w:rsidP="009B6634">
    <w:pPr>
      <w:pStyle w:val="a3"/>
      <w:pBdr>
        <w:bottom w:val="single" w:sz="24" w:space="0" w:color="8DB3E2" w:themeColor="text2" w:themeTint="66"/>
      </w:pBdr>
      <w:spacing w:afterLines="100"/>
      <w:jc w:val="both"/>
      <w:rPr>
        <w:rFonts w:ascii="微软雅黑" w:eastAsia="微软雅黑" w:hAnsi="微软雅黑"/>
        <w:color w:val="000000" w:themeColor="text1"/>
        <w:sz w:val="21"/>
        <w:szCs w:val="21"/>
      </w:rPr>
    </w:pPr>
    <w:r>
      <w:rPr>
        <w:rFonts w:hint="eastAsia"/>
      </w:rPr>
      <w:t xml:space="preserve">                     </w:t>
    </w:r>
    <w:r w:rsidR="009E68AD">
      <w:rPr>
        <w:rFonts w:hint="eastAsia"/>
      </w:rPr>
      <w:t xml:space="preserve">      </w:t>
    </w:r>
    <w:r w:rsidR="000E3EA5">
      <w:rPr>
        <w:rFonts w:ascii="微软雅黑" w:eastAsia="微软雅黑" w:hAnsi="微软雅黑" w:hint="eastAsia"/>
        <w:color w:val="000000" w:themeColor="text1"/>
        <w:sz w:val="21"/>
        <w:szCs w:val="21"/>
      </w:rPr>
      <w:t>铁矿石</w:t>
    </w:r>
    <w:r w:rsidR="00E34528" w:rsidRPr="00906D6A">
      <w:rPr>
        <w:rFonts w:ascii="微软雅黑" w:eastAsia="微软雅黑" w:hAnsi="微软雅黑" w:hint="eastAsia"/>
        <w:color w:val="000000" w:themeColor="text1"/>
        <w:sz w:val="21"/>
        <w:szCs w:val="21"/>
      </w:rPr>
      <w:t>：</w:t>
    </w:r>
    <w:r w:rsidR="00DB54FE">
      <w:rPr>
        <w:rFonts w:ascii="微软雅黑" w:eastAsia="微软雅黑" w:hAnsi="微软雅黑" w:hint="eastAsia"/>
        <w:color w:val="000000" w:themeColor="text1"/>
        <w:sz w:val="21"/>
        <w:szCs w:val="21"/>
      </w:rPr>
      <w:t>供需逆向调整</w:t>
    </w:r>
    <w:r w:rsidR="000E3EA5">
      <w:rPr>
        <w:rFonts w:ascii="微软雅黑" w:eastAsia="微软雅黑" w:hAnsi="微软雅黑" w:hint="eastAsia"/>
        <w:color w:val="000000" w:themeColor="text1"/>
        <w:sz w:val="21"/>
        <w:szCs w:val="21"/>
      </w:rPr>
      <w:t>，</w:t>
    </w:r>
    <w:r w:rsidR="00DB54FE">
      <w:rPr>
        <w:rFonts w:ascii="微软雅黑" w:eastAsia="微软雅黑" w:hAnsi="微软雅黑" w:hint="eastAsia"/>
        <w:color w:val="000000" w:themeColor="text1"/>
        <w:sz w:val="21"/>
        <w:szCs w:val="21"/>
      </w:rPr>
      <w:t>矿价承压回落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8" w:rsidRDefault="00E345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9D2"/>
    <w:multiLevelType w:val="hybridMultilevel"/>
    <w:tmpl w:val="54385880"/>
    <w:lvl w:ilvl="0" w:tplc="E070E39C">
      <w:start w:val="1"/>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1">
    <w:nsid w:val="187568C9"/>
    <w:multiLevelType w:val="hybridMultilevel"/>
    <w:tmpl w:val="5EB0F5F0"/>
    <w:lvl w:ilvl="0" w:tplc="0409000B">
      <w:start w:val="1"/>
      <w:numFmt w:val="bullet"/>
      <w:lvlText w:val=""/>
      <w:lvlJc w:val="left"/>
      <w:pPr>
        <w:ind w:left="2969" w:hanging="420"/>
      </w:pPr>
      <w:rPr>
        <w:rFonts w:ascii="Wingdings" w:hAnsi="Wingdings" w:hint="default"/>
      </w:rPr>
    </w:lvl>
    <w:lvl w:ilvl="1" w:tplc="04090003" w:tentative="1">
      <w:start w:val="1"/>
      <w:numFmt w:val="bullet"/>
      <w:lvlText w:val=""/>
      <w:lvlJc w:val="left"/>
      <w:pPr>
        <w:ind w:left="3389" w:hanging="420"/>
      </w:pPr>
      <w:rPr>
        <w:rFonts w:ascii="Wingdings" w:hAnsi="Wingdings" w:hint="default"/>
      </w:rPr>
    </w:lvl>
    <w:lvl w:ilvl="2" w:tplc="04090005" w:tentative="1">
      <w:start w:val="1"/>
      <w:numFmt w:val="bullet"/>
      <w:lvlText w:val=""/>
      <w:lvlJc w:val="left"/>
      <w:pPr>
        <w:ind w:left="3809" w:hanging="420"/>
      </w:pPr>
      <w:rPr>
        <w:rFonts w:ascii="Wingdings" w:hAnsi="Wingdings" w:hint="default"/>
      </w:rPr>
    </w:lvl>
    <w:lvl w:ilvl="3" w:tplc="04090001" w:tentative="1">
      <w:start w:val="1"/>
      <w:numFmt w:val="bullet"/>
      <w:lvlText w:val=""/>
      <w:lvlJc w:val="left"/>
      <w:pPr>
        <w:ind w:left="4229" w:hanging="420"/>
      </w:pPr>
      <w:rPr>
        <w:rFonts w:ascii="Wingdings" w:hAnsi="Wingdings" w:hint="default"/>
      </w:rPr>
    </w:lvl>
    <w:lvl w:ilvl="4" w:tplc="04090003" w:tentative="1">
      <w:start w:val="1"/>
      <w:numFmt w:val="bullet"/>
      <w:lvlText w:val=""/>
      <w:lvlJc w:val="left"/>
      <w:pPr>
        <w:ind w:left="4649" w:hanging="420"/>
      </w:pPr>
      <w:rPr>
        <w:rFonts w:ascii="Wingdings" w:hAnsi="Wingdings" w:hint="default"/>
      </w:rPr>
    </w:lvl>
    <w:lvl w:ilvl="5" w:tplc="04090005" w:tentative="1">
      <w:start w:val="1"/>
      <w:numFmt w:val="bullet"/>
      <w:lvlText w:val=""/>
      <w:lvlJc w:val="left"/>
      <w:pPr>
        <w:ind w:left="5069" w:hanging="420"/>
      </w:pPr>
      <w:rPr>
        <w:rFonts w:ascii="Wingdings" w:hAnsi="Wingdings" w:hint="default"/>
      </w:rPr>
    </w:lvl>
    <w:lvl w:ilvl="6" w:tplc="04090001" w:tentative="1">
      <w:start w:val="1"/>
      <w:numFmt w:val="bullet"/>
      <w:lvlText w:val=""/>
      <w:lvlJc w:val="left"/>
      <w:pPr>
        <w:ind w:left="5489" w:hanging="420"/>
      </w:pPr>
      <w:rPr>
        <w:rFonts w:ascii="Wingdings" w:hAnsi="Wingdings" w:hint="default"/>
      </w:rPr>
    </w:lvl>
    <w:lvl w:ilvl="7" w:tplc="04090003" w:tentative="1">
      <w:start w:val="1"/>
      <w:numFmt w:val="bullet"/>
      <w:lvlText w:val=""/>
      <w:lvlJc w:val="left"/>
      <w:pPr>
        <w:ind w:left="5909" w:hanging="420"/>
      </w:pPr>
      <w:rPr>
        <w:rFonts w:ascii="Wingdings" w:hAnsi="Wingdings" w:hint="default"/>
      </w:rPr>
    </w:lvl>
    <w:lvl w:ilvl="8" w:tplc="04090005" w:tentative="1">
      <w:start w:val="1"/>
      <w:numFmt w:val="bullet"/>
      <w:lvlText w:val=""/>
      <w:lvlJc w:val="left"/>
      <w:pPr>
        <w:ind w:left="6329" w:hanging="420"/>
      </w:pPr>
      <w:rPr>
        <w:rFonts w:ascii="Wingdings" w:hAnsi="Wingdings" w:hint="default"/>
      </w:rPr>
    </w:lvl>
  </w:abstractNum>
  <w:abstractNum w:abstractNumId="2">
    <w:nsid w:val="1A9578AF"/>
    <w:multiLevelType w:val="hybridMultilevel"/>
    <w:tmpl w:val="ABB82606"/>
    <w:lvl w:ilvl="0" w:tplc="F4F852C4">
      <w:start w:val="1"/>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3">
    <w:nsid w:val="1F5F36ED"/>
    <w:multiLevelType w:val="hybridMultilevel"/>
    <w:tmpl w:val="DD66492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6FA6E68"/>
    <w:multiLevelType w:val="hybridMultilevel"/>
    <w:tmpl w:val="54385880"/>
    <w:lvl w:ilvl="0" w:tplc="E070E39C">
      <w:start w:val="1"/>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5">
    <w:nsid w:val="2F307CA6"/>
    <w:multiLevelType w:val="hybridMultilevel"/>
    <w:tmpl w:val="91CA5736"/>
    <w:lvl w:ilvl="0" w:tplc="30AA5E7C">
      <w:start w:val="1"/>
      <w:numFmt w:val="bullet"/>
      <w:lvlText w:val=""/>
      <w:lvlJc w:val="left"/>
      <w:pPr>
        <w:tabs>
          <w:tab w:val="num" w:pos="720"/>
        </w:tabs>
        <w:ind w:left="720" w:hanging="360"/>
      </w:pPr>
      <w:rPr>
        <w:rFonts w:ascii="Wingdings" w:hAnsi="Wingdings" w:hint="default"/>
      </w:rPr>
    </w:lvl>
    <w:lvl w:ilvl="1" w:tplc="48764BE4" w:tentative="1">
      <w:start w:val="1"/>
      <w:numFmt w:val="bullet"/>
      <w:lvlText w:val=""/>
      <w:lvlJc w:val="left"/>
      <w:pPr>
        <w:tabs>
          <w:tab w:val="num" w:pos="1440"/>
        </w:tabs>
        <w:ind w:left="1440" w:hanging="360"/>
      </w:pPr>
      <w:rPr>
        <w:rFonts w:ascii="Wingdings" w:hAnsi="Wingdings" w:hint="default"/>
      </w:rPr>
    </w:lvl>
    <w:lvl w:ilvl="2" w:tplc="E10897B2" w:tentative="1">
      <w:start w:val="1"/>
      <w:numFmt w:val="bullet"/>
      <w:lvlText w:val=""/>
      <w:lvlJc w:val="left"/>
      <w:pPr>
        <w:tabs>
          <w:tab w:val="num" w:pos="2160"/>
        </w:tabs>
        <w:ind w:left="2160" w:hanging="360"/>
      </w:pPr>
      <w:rPr>
        <w:rFonts w:ascii="Wingdings" w:hAnsi="Wingdings" w:hint="default"/>
      </w:rPr>
    </w:lvl>
    <w:lvl w:ilvl="3" w:tplc="2DE052E6" w:tentative="1">
      <w:start w:val="1"/>
      <w:numFmt w:val="bullet"/>
      <w:lvlText w:val=""/>
      <w:lvlJc w:val="left"/>
      <w:pPr>
        <w:tabs>
          <w:tab w:val="num" w:pos="2880"/>
        </w:tabs>
        <w:ind w:left="2880" w:hanging="360"/>
      </w:pPr>
      <w:rPr>
        <w:rFonts w:ascii="Wingdings" w:hAnsi="Wingdings" w:hint="default"/>
      </w:rPr>
    </w:lvl>
    <w:lvl w:ilvl="4" w:tplc="D362F44E" w:tentative="1">
      <w:start w:val="1"/>
      <w:numFmt w:val="bullet"/>
      <w:lvlText w:val=""/>
      <w:lvlJc w:val="left"/>
      <w:pPr>
        <w:tabs>
          <w:tab w:val="num" w:pos="3600"/>
        </w:tabs>
        <w:ind w:left="3600" w:hanging="360"/>
      </w:pPr>
      <w:rPr>
        <w:rFonts w:ascii="Wingdings" w:hAnsi="Wingdings" w:hint="default"/>
      </w:rPr>
    </w:lvl>
    <w:lvl w:ilvl="5" w:tplc="19FC61DE" w:tentative="1">
      <w:start w:val="1"/>
      <w:numFmt w:val="bullet"/>
      <w:lvlText w:val=""/>
      <w:lvlJc w:val="left"/>
      <w:pPr>
        <w:tabs>
          <w:tab w:val="num" w:pos="4320"/>
        </w:tabs>
        <w:ind w:left="4320" w:hanging="360"/>
      </w:pPr>
      <w:rPr>
        <w:rFonts w:ascii="Wingdings" w:hAnsi="Wingdings" w:hint="default"/>
      </w:rPr>
    </w:lvl>
    <w:lvl w:ilvl="6" w:tplc="E22E89AC" w:tentative="1">
      <w:start w:val="1"/>
      <w:numFmt w:val="bullet"/>
      <w:lvlText w:val=""/>
      <w:lvlJc w:val="left"/>
      <w:pPr>
        <w:tabs>
          <w:tab w:val="num" w:pos="5040"/>
        </w:tabs>
        <w:ind w:left="5040" w:hanging="360"/>
      </w:pPr>
      <w:rPr>
        <w:rFonts w:ascii="Wingdings" w:hAnsi="Wingdings" w:hint="default"/>
      </w:rPr>
    </w:lvl>
    <w:lvl w:ilvl="7" w:tplc="1D849CD6" w:tentative="1">
      <w:start w:val="1"/>
      <w:numFmt w:val="bullet"/>
      <w:lvlText w:val=""/>
      <w:lvlJc w:val="left"/>
      <w:pPr>
        <w:tabs>
          <w:tab w:val="num" w:pos="5760"/>
        </w:tabs>
        <w:ind w:left="5760" w:hanging="360"/>
      </w:pPr>
      <w:rPr>
        <w:rFonts w:ascii="Wingdings" w:hAnsi="Wingdings" w:hint="default"/>
      </w:rPr>
    </w:lvl>
    <w:lvl w:ilvl="8" w:tplc="5A54C064" w:tentative="1">
      <w:start w:val="1"/>
      <w:numFmt w:val="bullet"/>
      <w:lvlText w:val=""/>
      <w:lvlJc w:val="left"/>
      <w:pPr>
        <w:tabs>
          <w:tab w:val="num" w:pos="6480"/>
        </w:tabs>
        <w:ind w:left="6480" w:hanging="360"/>
      </w:pPr>
      <w:rPr>
        <w:rFonts w:ascii="Wingdings" w:hAnsi="Wingdings" w:hint="default"/>
      </w:rPr>
    </w:lvl>
  </w:abstractNum>
  <w:abstractNum w:abstractNumId="6">
    <w:nsid w:val="350A0AA1"/>
    <w:multiLevelType w:val="hybridMultilevel"/>
    <w:tmpl w:val="54385880"/>
    <w:lvl w:ilvl="0" w:tplc="E070E39C">
      <w:start w:val="1"/>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7">
    <w:nsid w:val="47507D1D"/>
    <w:multiLevelType w:val="hybridMultilevel"/>
    <w:tmpl w:val="F05A34B6"/>
    <w:lvl w:ilvl="0" w:tplc="31DAE8D0">
      <w:start w:val="1"/>
      <w:numFmt w:val="japaneseCounting"/>
      <w:lvlText w:val="%1、"/>
      <w:lvlJc w:val="left"/>
      <w:pPr>
        <w:ind w:left="3240" w:hanging="840"/>
      </w:pPr>
      <w:rPr>
        <w:rFonts w:hint="default"/>
      </w:rPr>
    </w:lvl>
    <w:lvl w:ilvl="1" w:tplc="04090019" w:tentative="1">
      <w:start w:val="1"/>
      <w:numFmt w:val="lowerLetter"/>
      <w:lvlText w:val="%2)"/>
      <w:lvlJc w:val="left"/>
      <w:pPr>
        <w:ind w:left="3240" w:hanging="420"/>
      </w:pPr>
    </w:lvl>
    <w:lvl w:ilvl="2" w:tplc="0409001B" w:tentative="1">
      <w:start w:val="1"/>
      <w:numFmt w:val="lowerRoman"/>
      <w:lvlText w:val="%3."/>
      <w:lvlJc w:val="right"/>
      <w:pPr>
        <w:ind w:left="3660" w:hanging="420"/>
      </w:pPr>
    </w:lvl>
    <w:lvl w:ilvl="3" w:tplc="0409000F" w:tentative="1">
      <w:start w:val="1"/>
      <w:numFmt w:val="decimal"/>
      <w:lvlText w:val="%4."/>
      <w:lvlJc w:val="left"/>
      <w:pPr>
        <w:ind w:left="4080" w:hanging="420"/>
      </w:pPr>
    </w:lvl>
    <w:lvl w:ilvl="4" w:tplc="04090019" w:tentative="1">
      <w:start w:val="1"/>
      <w:numFmt w:val="lowerLetter"/>
      <w:lvlText w:val="%5)"/>
      <w:lvlJc w:val="left"/>
      <w:pPr>
        <w:ind w:left="4500" w:hanging="420"/>
      </w:pPr>
    </w:lvl>
    <w:lvl w:ilvl="5" w:tplc="0409001B" w:tentative="1">
      <w:start w:val="1"/>
      <w:numFmt w:val="lowerRoman"/>
      <w:lvlText w:val="%6."/>
      <w:lvlJc w:val="right"/>
      <w:pPr>
        <w:ind w:left="4920" w:hanging="420"/>
      </w:pPr>
    </w:lvl>
    <w:lvl w:ilvl="6" w:tplc="0409000F" w:tentative="1">
      <w:start w:val="1"/>
      <w:numFmt w:val="decimal"/>
      <w:lvlText w:val="%7."/>
      <w:lvlJc w:val="left"/>
      <w:pPr>
        <w:ind w:left="5340" w:hanging="420"/>
      </w:pPr>
    </w:lvl>
    <w:lvl w:ilvl="7" w:tplc="04090019" w:tentative="1">
      <w:start w:val="1"/>
      <w:numFmt w:val="lowerLetter"/>
      <w:lvlText w:val="%8)"/>
      <w:lvlJc w:val="left"/>
      <w:pPr>
        <w:ind w:left="5760" w:hanging="420"/>
      </w:pPr>
    </w:lvl>
    <w:lvl w:ilvl="8" w:tplc="0409001B" w:tentative="1">
      <w:start w:val="1"/>
      <w:numFmt w:val="lowerRoman"/>
      <w:lvlText w:val="%9."/>
      <w:lvlJc w:val="right"/>
      <w:pPr>
        <w:ind w:left="6180" w:hanging="420"/>
      </w:pPr>
    </w:lvl>
  </w:abstractNum>
  <w:abstractNum w:abstractNumId="8">
    <w:nsid w:val="549E697D"/>
    <w:multiLevelType w:val="hybridMultilevel"/>
    <w:tmpl w:val="4B22C734"/>
    <w:lvl w:ilvl="0" w:tplc="719001BE">
      <w:start w:val="1"/>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9">
    <w:nsid w:val="5A5773F7"/>
    <w:multiLevelType w:val="hybridMultilevel"/>
    <w:tmpl w:val="8684F91C"/>
    <w:lvl w:ilvl="0" w:tplc="36E44E8A">
      <w:start w:val="3"/>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10">
    <w:nsid w:val="71656F04"/>
    <w:multiLevelType w:val="hybridMultilevel"/>
    <w:tmpl w:val="567AF598"/>
    <w:lvl w:ilvl="0" w:tplc="DB1AF9F2">
      <w:start w:val="1"/>
      <w:numFmt w:val="decimal"/>
      <w:lvlText w:val="（%1）"/>
      <w:lvlJc w:val="left"/>
      <w:pPr>
        <w:ind w:left="2700" w:hanging="72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num w:numId="1">
    <w:abstractNumId w:val="5"/>
  </w:num>
  <w:num w:numId="2">
    <w:abstractNumId w:val="3"/>
  </w:num>
  <w:num w:numId="3">
    <w:abstractNumId w:val="0"/>
  </w:num>
  <w:num w:numId="4">
    <w:abstractNumId w:val="8"/>
  </w:num>
  <w:num w:numId="5">
    <w:abstractNumId w:val="6"/>
  </w:num>
  <w:num w:numId="6">
    <w:abstractNumId w:val="4"/>
  </w:num>
  <w:num w:numId="7">
    <w:abstractNumId w:val="9"/>
  </w:num>
  <w:num w:numId="8">
    <w:abstractNumId w:val="10"/>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172"/>
    <w:rsid w:val="000011F4"/>
    <w:rsid w:val="00001365"/>
    <w:rsid w:val="00002981"/>
    <w:rsid w:val="0000318D"/>
    <w:rsid w:val="00004349"/>
    <w:rsid w:val="000047D4"/>
    <w:rsid w:val="000049AF"/>
    <w:rsid w:val="00004A51"/>
    <w:rsid w:val="00005022"/>
    <w:rsid w:val="000059FD"/>
    <w:rsid w:val="00005B6C"/>
    <w:rsid w:val="00005DFD"/>
    <w:rsid w:val="00005FD4"/>
    <w:rsid w:val="00006966"/>
    <w:rsid w:val="00006ED1"/>
    <w:rsid w:val="00007888"/>
    <w:rsid w:val="00010797"/>
    <w:rsid w:val="00011279"/>
    <w:rsid w:val="000120B0"/>
    <w:rsid w:val="0001283A"/>
    <w:rsid w:val="0001288F"/>
    <w:rsid w:val="00012DEF"/>
    <w:rsid w:val="00013C2A"/>
    <w:rsid w:val="0001437C"/>
    <w:rsid w:val="00014719"/>
    <w:rsid w:val="0001493F"/>
    <w:rsid w:val="00015145"/>
    <w:rsid w:val="00015321"/>
    <w:rsid w:val="00015417"/>
    <w:rsid w:val="00016666"/>
    <w:rsid w:val="00017D75"/>
    <w:rsid w:val="00020EB7"/>
    <w:rsid w:val="00021590"/>
    <w:rsid w:val="0002178E"/>
    <w:rsid w:val="00021B5C"/>
    <w:rsid w:val="00021D52"/>
    <w:rsid w:val="00021EF4"/>
    <w:rsid w:val="00022D8F"/>
    <w:rsid w:val="00022E0E"/>
    <w:rsid w:val="000230B7"/>
    <w:rsid w:val="0002319B"/>
    <w:rsid w:val="000232CA"/>
    <w:rsid w:val="0002345C"/>
    <w:rsid w:val="00023B11"/>
    <w:rsid w:val="00025A40"/>
    <w:rsid w:val="00025D53"/>
    <w:rsid w:val="00026588"/>
    <w:rsid w:val="000269B7"/>
    <w:rsid w:val="00026AE6"/>
    <w:rsid w:val="000274D3"/>
    <w:rsid w:val="0002778A"/>
    <w:rsid w:val="0003101F"/>
    <w:rsid w:val="00032461"/>
    <w:rsid w:val="00032C93"/>
    <w:rsid w:val="00032EF7"/>
    <w:rsid w:val="00035292"/>
    <w:rsid w:val="0003608E"/>
    <w:rsid w:val="00036191"/>
    <w:rsid w:val="000365DF"/>
    <w:rsid w:val="000378CF"/>
    <w:rsid w:val="0003799F"/>
    <w:rsid w:val="00040072"/>
    <w:rsid w:val="00040463"/>
    <w:rsid w:val="0004092A"/>
    <w:rsid w:val="00040E5F"/>
    <w:rsid w:val="00041B16"/>
    <w:rsid w:val="00042539"/>
    <w:rsid w:val="000437D4"/>
    <w:rsid w:val="00043D20"/>
    <w:rsid w:val="00043DAB"/>
    <w:rsid w:val="00045AF9"/>
    <w:rsid w:val="0004634C"/>
    <w:rsid w:val="000468AC"/>
    <w:rsid w:val="00046CEC"/>
    <w:rsid w:val="00047249"/>
    <w:rsid w:val="00047ADC"/>
    <w:rsid w:val="00047E9A"/>
    <w:rsid w:val="00050562"/>
    <w:rsid w:val="000510C5"/>
    <w:rsid w:val="0005191D"/>
    <w:rsid w:val="00051C82"/>
    <w:rsid w:val="0005222E"/>
    <w:rsid w:val="0005256E"/>
    <w:rsid w:val="0005265F"/>
    <w:rsid w:val="0005294F"/>
    <w:rsid w:val="00053754"/>
    <w:rsid w:val="00054105"/>
    <w:rsid w:val="00054151"/>
    <w:rsid w:val="0005416E"/>
    <w:rsid w:val="00054BD4"/>
    <w:rsid w:val="00055675"/>
    <w:rsid w:val="000556D7"/>
    <w:rsid w:val="00055732"/>
    <w:rsid w:val="000559C9"/>
    <w:rsid w:val="000559D8"/>
    <w:rsid w:val="00056024"/>
    <w:rsid w:val="0005612C"/>
    <w:rsid w:val="00056CDA"/>
    <w:rsid w:val="00056FF5"/>
    <w:rsid w:val="000575C9"/>
    <w:rsid w:val="000577E9"/>
    <w:rsid w:val="000610C4"/>
    <w:rsid w:val="00062A90"/>
    <w:rsid w:val="0006349A"/>
    <w:rsid w:val="00063A06"/>
    <w:rsid w:val="00063B21"/>
    <w:rsid w:val="00063CF9"/>
    <w:rsid w:val="0006446A"/>
    <w:rsid w:val="000653B7"/>
    <w:rsid w:val="00065435"/>
    <w:rsid w:val="00065853"/>
    <w:rsid w:val="0006621F"/>
    <w:rsid w:val="0006774B"/>
    <w:rsid w:val="00067BD5"/>
    <w:rsid w:val="00067EBB"/>
    <w:rsid w:val="00071D0A"/>
    <w:rsid w:val="00072ABB"/>
    <w:rsid w:val="00072B3A"/>
    <w:rsid w:val="00072CAA"/>
    <w:rsid w:val="00074280"/>
    <w:rsid w:val="00074A59"/>
    <w:rsid w:val="00076951"/>
    <w:rsid w:val="000775C3"/>
    <w:rsid w:val="00077BBF"/>
    <w:rsid w:val="00077C1A"/>
    <w:rsid w:val="00077D21"/>
    <w:rsid w:val="00077F8C"/>
    <w:rsid w:val="00082A4B"/>
    <w:rsid w:val="00082D0B"/>
    <w:rsid w:val="00082D71"/>
    <w:rsid w:val="0008343A"/>
    <w:rsid w:val="00083465"/>
    <w:rsid w:val="00083CFD"/>
    <w:rsid w:val="00084BAA"/>
    <w:rsid w:val="00084F38"/>
    <w:rsid w:val="000855BD"/>
    <w:rsid w:val="00085B2F"/>
    <w:rsid w:val="00085D41"/>
    <w:rsid w:val="00087433"/>
    <w:rsid w:val="00087B38"/>
    <w:rsid w:val="000909D7"/>
    <w:rsid w:val="00092798"/>
    <w:rsid w:val="00092C75"/>
    <w:rsid w:val="00093239"/>
    <w:rsid w:val="0009449C"/>
    <w:rsid w:val="00094ADF"/>
    <w:rsid w:val="00094E3C"/>
    <w:rsid w:val="000958C1"/>
    <w:rsid w:val="00095DCB"/>
    <w:rsid w:val="00095DFA"/>
    <w:rsid w:val="00095E74"/>
    <w:rsid w:val="00096075"/>
    <w:rsid w:val="00096514"/>
    <w:rsid w:val="00096A71"/>
    <w:rsid w:val="00096CDE"/>
    <w:rsid w:val="00097447"/>
    <w:rsid w:val="00097643"/>
    <w:rsid w:val="000A0D07"/>
    <w:rsid w:val="000A0E7E"/>
    <w:rsid w:val="000A1194"/>
    <w:rsid w:val="000A152C"/>
    <w:rsid w:val="000A1680"/>
    <w:rsid w:val="000A1BBA"/>
    <w:rsid w:val="000A23AD"/>
    <w:rsid w:val="000A335D"/>
    <w:rsid w:val="000A3364"/>
    <w:rsid w:val="000A391D"/>
    <w:rsid w:val="000A3DB2"/>
    <w:rsid w:val="000A3E09"/>
    <w:rsid w:val="000A4292"/>
    <w:rsid w:val="000A4311"/>
    <w:rsid w:val="000A4D86"/>
    <w:rsid w:val="000A4EA4"/>
    <w:rsid w:val="000A4F9E"/>
    <w:rsid w:val="000A57AA"/>
    <w:rsid w:val="000A5A51"/>
    <w:rsid w:val="000A6353"/>
    <w:rsid w:val="000A67BE"/>
    <w:rsid w:val="000A70A1"/>
    <w:rsid w:val="000A7ADB"/>
    <w:rsid w:val="000B0212"/>
    <w:rsid w:val="000B047B"/>
    <w:rsid w:val="000B0555"/>
    <w:rsid w:val="000B0C33"/>
    <w:rsid w:val="000B0F51"/>
    <w:rsid w:val="000B1134"/>
    <w:rsid w:val="000B128B"/>
    <w:rsid w:val="000B1350"/>
    <w:rsid w:val="000B2AD7"/>
    <w:rsid w:val="000B2ED3"/>
    <w:rsid w:val="000B37DE"/>
    <w:rsid w:val="000B4B20"/>
    <w:rsid w:val="000B6FA6"/>
    <w:rsid w:val="000B733A"/>
    <w:rsid w:val="000B7763"/>
    <w:rsid w:val="000B7AAC"/>
    <w:rsid w:val="000B7ED9"/>
    <w:rsid w:val="000C013D"/>
    <w:rsid w:val="000C12AA"/>
    <w:rsid w:val="000C1ACF"/>
    <w:rsid w:val="000C2411"/>
    <w:rsid w:val="000C3023"/>
    <w:rsid w:val="000C3F64"/>
    <w:rsid w:val="000C4851"/>
    <w:rsid w:val="000C493B"/>
    <w:rsid w:val="000C4CD8"/>
    <w:rsid w:val="000C4E3D"/>
    <w:rsid w:val="000C4E8C"/>
    <w:rsid w:val="000C50F4"/>
    <w:rsid w:val="000C5B98"/>
    <w:rsid w:val="000C5C5E"/>
    <w:rsid w:val="000C5DBB"/>
    <w:rsid w:val="000C5F15"/>
    <w:rsid w:val="000C625E"/>
    <w:rsid w:val="000C64C0"/>
    <w:rsid w:val="000C652E"/>
    <w:rsid w:val="000C66BB"/>
    <w:rsid w:val="000C6C0F"/>
    <w:rsid w:val="000C6C55"/>
    <w:rsid w:val="000C7152"/>
    <w:rsid w:val="000C73D1"/>
    <w:rsid w:val="000D0A3B"/>
    <w:rsid w:val="000D0AA8"/>
    <w:rsid w:val="000D1343"/>
    <w:rsid w:val="000D2208"/>
    <w:rsid w:val="000D2CD0"/>
    <w:rsid w:val="000D3C7D"/>
    <w:rsid w:val="000D494D"/>
    <w:rsid w:val="000D701B"/>
    <w:rsid w:val="000D7546"/>
    <w:rsid w:val="000D7E8D"/>
    <w:rsid w:val="000E0712"/>
    <w:rsid w:val="000E1314"/>
    <w:rsid w:val="000E13CD"/>
    <w:rsid w:val="000E1A90"/>
    <w:rsid w:val="000E25F1"/>
    <w:rsid w:val="000E28FB"/>
    <w:rsid w:val="000E2FA3"/>
    <w:rsid w:val="000E3822"/>
    <w:rsid w:val="000E3EA5"/>
    <w:rsid w:val="000E49DD"/>
    <w:rsid w:val="000E534A"/>
    <w:rsid w:val="000E6B62"/>
    <w:rsid w:val="000F115A"/>
    <w:rsid w:val="000F1757"/>
    <w:rsid w:val="000F4E10"/>
    <w:rsid w:val="000F5DA0"/>
    <w:rsid w:val="000F655E"/>
    <w:rsid w:val="000F6D4B"/>
    <w:rsid w:val="000F7093"/>
    <w:rsid w:val="000F7ECA"/>
    <w:rsid w:val="0010033B"/>
    <w:rsid w:val="00100F20"/>
    <w:rsid w:val="00101251"/>
    <w:rsid w:val="001017CC"/>
    <w:rsid w:val="001020A4"/>
    <w:rsid w:val="00103045"/>
    <w:rsid w:val="00103C6E"/>
    <w:rsid w:val="00104980"/>
    <w:rsid w:val="00105A2D"/>
    <w:rsid w:val="0010634E"/>
    <w:rsid w:val="001073CD"/>
    <w:rsid w:val="00107719"/>
    <w:rsid w:val="00107733"/>
    <w:rsid w:val="00107C2C"/>
    <w:rsid w:val="0011001F"/>
    <w:rsid w:val="00111782"/>
    <w:rsid w:val="00111BC9"/>
    <w:rsid w:val="00112B45"/>
    <w:rsid w:val="0011351F"/>
    <w:rsid w:val="001155DF"/>
    <w:rsid w:val="00115D3D"/>
    <w:rsid w:val="001166CE"/>
    <w:rsid w:val="00116BEB"/>
    <w:rsid w:val="001219A1"/>
    <w:rsid w:val="00121ADA"/>
    <w:rsid w:val="001227DC"/>
    <w:rsid w:val="00122DAE"/>
    <w:rsid w:val="00124EE0"/>
    <w:rsid w:val="001256B3"/>
    <w:rsid w:val="001257C1"/>
    <w:rsid w:val="001257E7"/>
    <w:rsid w:val="0012647B"/>
    <w:rsid w:val="0012657B"/>
    <w:rsid w:val="00127026"/>
    <w:rsid w:val="0013012A"/>
    <w:rsid w:val="00130424"/>
    <w:rsid w:val="0013081D"/>
    <w:rsid w:val="001309CE"/>
    <w:rsid w:val="00131938"/>
    <w:rsid w:val="001321B4"/>
    <w:rsid w:val="0013287D"/>
    <w:rsid w:val="0013474C"/>
    <w:rsid w:val="00136261"/>
    <w:rsid w:val="00137BCA"/>
    <w:rsid w:val="00137E27"/>
    <w:rsid w:val="00140D62"/>
    <w:rsid w:val="00141247"/>
    <w:rsid w:val="001417DF"/>
    <w:rsid w:val="00142B4A"/>
    <w:rsid w:val="00143147"/>
    <w:rsid w:val="00143B71"/>
    <w:rsid w:val="00144106"/>
    <w:rsid w:val="001441E0"/>
    <w:rsid w:val="0014440A"/>
    <w:rsid w:val="00147D5B"/>
    <w:rsid w:val="00147D7E"/>
    <w:rsid w:val="001519D1"/>
    <w:rsid w:val="00151B0B"/>
    <w:rsid w:val="00151B27"/>
    <w:rsid w:val="00151F40"/>
    <w:rsid w:val="00152226"/>
    <w:rsid w:val="001522EA"/>
    <w:rsid w:val="00152764"/>
    <w:rsid w:val="00153401"/>
    <w:rsid w:val="00153C22"/>
    <w:rsid w:val="001544AE"/>
    <w:rsid w:val="00154692"/>
    <w:rsid w:val="0015563F"/>
    <w:rsid w:val="001566D2"/>
    <w:rsid w:val="00157B37"/>
    <w:rsid w:val="00157BCE"/>
    <w:rsid w:val="00157DEB"/>
    <w:rsid w:val="00160670"/>
    <w:rsid w:val="00160745"/>
    <w:rsid w:val="00160DCE"/>
    <w:rsid w:val="001616C4"/>
    <w:rsid w:val="00161BAF"/>
    <w:rsid w:val="0016255E"/>
    <w:rsid w:val="00163FA8"/>
    <w:rsid w:val="00163FC2"/>
    <w:rsid w:val="001648A4"/>
    <w:rsid w:val="00164CFA"/>
    <w:rsid w:val="00164E9F"/>
    <w:rsid w:val="00165139"/>
    <w:rsid w:val="00165642"/>
    <w:rsid w:val="00165FD6"/>
    <w:rsid w:val="001662E9"/>
    <w:rsid w:val="00167072"/>
    <w:rsid w:val="00167299"/>
    <w:rsid w:val="00167F8C"/>
    <w:rsid w:val="00171077"/>
    <w:rsid w:val="00172A80"/>
    <w:rsid w:val="00173425"/>
    <w:rsid w:val="00173974"/>
    <w:rsid w:val="0017411B"/>
    <w:rsid w:val="00175019"/>
    <w:rsid w:val="001759BE"/>
    <w:rsid w:val="00175D69"/>
    <w:rsid w:val="001762A7"/>
    <w:rsid w:val="00176A05"/>
    <w:rsid w:val="00176F52"/>
    <w:rsid w:val="00177C3C"/>
    <w:rsid w:val="00181425"/>
    <w:rsid w:val="00181839"/>
    <w:rsid w:val="001819CC"/>
    <w:rsid w:val="00181A6E"/>
    <w:rsid w:val="001820B3"/>
    <w:rsid w:val="00182837"/>
    <w:rsid w:val="00182C4C"/>
    <w:rsid w:val="001835B1"/>
    <w:rsid w:val="00184001"/>
    <w:rsid w:val="00184DB3"/>
    <w:rsid w:val="00184FBD"/>
    <w:rsid w:val="00185089"/>
    <w:rsid w:val="001854AB"/>
    <w:rsid w:val="00185CB9"/>
    <w:rsid w:val="001867F9"/>
    <w:rsid w:val="00190F0D"/>
    <w:rsid w:val="001912BD"/>
    <w:rsid w:val="00191EF8"/>
    <w:rsid w:val="00192946"/>
    <w:rsid w:val="00192D86"/>
    <w:rsid w:val="00192DD3"/>
    <w:rsid w:val="00192EBF"/>
    <w:rsid w:val="00193944"/>
    <w:rsid w:val="001942E6"/>
    <w:rsid w:val="001946D4"/>
    <w:rsid w:val="00194EDD"/>
    <w:rsid w:val="00195251"/>
    <w:rsid w:val="001953CF"/>
    <w:rsid w:val="00196079"/>
    <w:rsid w:val="0019643B"/>
    <w:rsid w:val="0019663C"/>
    <w:rsid w:val="00197BBE"/>
    <w:rsid w:val="001A03C6"/>
    <w:rsid w:val="001A0592"/>
    <w:rsid w:val="001A0F25"/>
    <w:rsid w:val="001A1C58"/>
    <w:rsid w:val="001A1EC7"/>
    <w:rsid w:val="001A2083"/>
    <w:rsid w:val="001A2309"/>
    <w:rsid w:val="001A34D8"/>
    <w:rsid w:val="001A36DD"/>
    <w:rsid w:val="001A4205"/>
    <w:rsid w:val="001A64AB"/>
    <w:rsid w:val="001A6E03"/>
    <w:rsid w:val="001A6F9F"/>
    <w:rsid w:val="001A6FDF"/>
    <w:rsid w:val="001B10B1"/>
    <w:rsid w:val="001B24BF"/>
    <w:rsid w:val="001B34B8"/>
    <w:rsid w:val="001B3818"/>
    <w:rsid w:val="001B3B28"/>
    <w:rsid w:val="001B43AC"/>
    <w:rsid w:val="001B4931"/>
    <w:rsid w:val="001B5119"/>
    <w:rsid w:val="001B585A"/>
    <w:rsid w:val="001B5C1E"/>
    <w:rsid w:val="001B5F0C"/>
    <w:rsid w:val="001B6B71"/>
    <w:rsid w:val="001C1046"/>
    <w:rsid w:val="001C193A"/>
    <w:rsid w:val="001C1AD5"/>
    <w:rsid w:val="001C28DB"/>
    <w:rsid w:val="001C3783"/>
    <w:rsid w:val="001C38C9"/>
    <w:rsid w:val="001C3BCA"/>
    <w:rsid w:val="001C4EBD"/>
    <w:rsid w:val="001C5102"/>
    <w:rsid w:val="001C5332"/>
    <w:rsid w:val="001C5C66"/>
    <w:rsid w:val="001C63DB"/>
    <w:rsid w:val="001C6ADF"/>
    <w:rsid w:val="001C6CA6"/>
    <w:rsid w:val="001C6CAD"/>
    <w:rsid w:val="001C72F6"/>
    <w:rsid w:val="001C782B"/>
    <w:rsid w:val="001C796C"/>
    <w:rsid w:val="001D0B2C"/>
    <w:rsid w:val="001D0CD5"/>
    <w:rsid w:val="001D218B"/>
    <w:rsid w:val="001D2257"/>
    <w:rsid w:val="001D29CE"/>
    <w:rsid w:val="001D2E7A"/>
    <w:rsid w:val="001D3083"/>
    <w:rsid w:val="001D3520"/>
    <w:rsid w:val="001D36F4"/>
    <w:rsid w:val="001D4254"/>
    <w:rsid w:val="001D449A"/>
    <w:rsid w:val="001D46DB"/>
    <w:rsid w:val="001D4CDB"/>
    <w:rsid w:val="001D53B2"/>
    <w:rsid w:val="001D662A"/>
    <w:rsid w:val="001D68DE"/>
    <w:rsid w:val="001D7A2A"/>
    <w:rsid w:val="001D7D24"/>
    <w:rsid w:val="001E0935"/>
    <w:rsid w:val="001E1081"/>
    <w:rsid w:val="001E15B5"/>
    <w:rsid w:val="001E1744"/>
    <w:rsid w:val="001E1942"/>
    <w:rsid w:val="001E2C55"/>
    <w:rsid w:val="001E3542"/>
    <w:rsid w:val="001E3619"/>
    <w:rsid w:val="001E4557"/>
    <w:rsid w:val="001E4C57"/>
    <w:rsid w:val="001E58BD"/>
    <w:rsid w:val="001E6241"/>
    <w:rsid w:val="001E68F8"/>
    <w:rsid w:val="001E6B2C"/>
    <w:rsid w:val="001E6B84"/>
    <w:rsid w:val="001E6DF5"/>
    <w:rsid w:val="001E7896"/>
    <w:rsid w:val="001E7A07"/>
    <w:rsid w:val="001E7BD7"/>
    <w:rsid w:val="001E7E13"/>
    <w:rsid w:val="001F1DE6"/>
    <w:rsid w:val="001F28E0"/>
    <w:rsid w:val="001F3B4F"/>
    <w:rsid w:val="001F4016"/>
    <w:rsid w:val="001F46F9"/>
    <w:rsid w:val="001F4EAE"/>
    <w:rsid w:val="001F5439"/>
    <w:rsid w:val="001F59BE"/>
    <w:rsid w:val="001F5E34"/>
    <w:rsid w:val="001F7883"/>
    <w:rsid w:val="00200250"/>
    <w:rsid w:val="002005A6"/>
    <w:rsid w:val="00201281"/>
    <w:rsid w:val="00201997"/>
    <w:rsid w:val="00202140"/>
    <w:rsid w:val="00203B68"/>
    <w:rsid w:val="00203DD9"/>
    <w:rsid w:val="00204883"/>
    <w:rsid w:val="00204FA6"/>
    <w:rsid w:val="00205299"/>
    <w:rsid w:val="0020587D"/>
    <w:rsid w:val="00205AB2"/>
    <w:rsid w:val="00205BE1"/>
    <w:rsid w:val="0020615D"/>
    <w:rsid w:val="002069D0"/>
    <w:rsid w:val="00206E7F"/>
    <w:rsid w:val="00207024"/>
    <w:rsid w:val="0021016F"/>
    <w:rsid w:val="00211056"/>
    <w:rsid w:val="002110CA"/>
    <w:rsid w:val="00211238"/>
    <w:rsid w:val="002116BE"/>
    <w:rsid w:val="00211EC2"/>
    <w:rsid w:val="00212E66"/>
    <w:rsid w:val="00213480"/>
    <w:rsid w:val="00213986"/>
    <w:rsid w:val="00213FA1"/>
    <w:rsid w:val="00214C01"/>
    <w:rsid w:val="00215C6B"/>
    <w:rsid w:val="002170DB"/>
    <w:rsid w:val="00217665"/>
    <w:rsid w:val="00217DA6"/>
    <w:rsid w:val="002202D2"/>
    <w:rsid w:val="002202F8"/>
    <w:rsid w:val="00222AC5"/>
    <w:rsid w:val="0022358D"/>
    <w:rsid w:val="0022365D"/>
    <w:rsid w:val="002242BB"/>
    <w:rsid w:val="00225502"/>
    <w:rsid w:val="002261A7"/>
    <w:rsid w:val="002264F7"/>
    <w:rsid w:val="00227875"/>
    <w:rsid w:val="00227AE8"/>
    <w:rsid w:val="00227B5D"/>
    <w:rsid w:val="00227BB4"/>
    <w:rsid w:val="0023008E"/>
    <w:rsid w:val="0023028C"/>
    <w:rsid w:val="00231341"/>
    <w:rsid w:val="0023135B"/>
    <w:rsid w:val="0023272B"/>
    <w:rsid w:val="002331F7"/>
    <w:rsid w:val="002334CB"/>
    <w:rsid w:val="00233646"/>
    <w:rsid w:val="00233AAA"/>
    <w:rsid w:val="00233C63"/>
    <w:rsid w:val="00234B71"/>
    <w:rsid w:val="002352F9"/>
    <w:rsid w:val="00235D4E"/>
    <w:rsid w:val="002361E0"/>
    <w:rsid w:val="00236735"/>
    <w:rsid w:val="00236943"/>
    <w:rsid w:val="0023714A"/>
    <w:rsid w:val="0023735C"/>
    <w:rsid w:val="00237543"/>
    <w:rsid w:val="0023765D"/>
    <w:rsid w:val="00240B60"/>
    <w:rsid w:val="00240F4A"/>
    <w:rsid w:val="002415B4"/>
    <w:rsid w:val="00242828"/>
    <w:rsid w:val="00242FBF"/>
    <w:rsid w:val="002431CC"/>
    <w:rsid w:val="00243ED9"/>
    <w:rsid w:val="00243FA7"/>
    <w:rsid w:val="002442E4"/>
    <w:rsid w:val="00244DCC"/>
    <w:rsid w:val="00244EE6"/>
    <w:rsid w:val="002457AB"/>
    <w:rsid w:val="00245BCB"/>
    <w:rsid w:val="00246220"/>
    <w:rsid w:val="00246307"/>
    <w:rsid w:val="00246508"/>
    <w:rsid w:val="00247779"/>
    <w:rsid w:val="00247B9D"/>
    <w:rsid w:val="00250811"/>
    <w:rsid w:val="00250C5D"/>
    <w:rsid w:val="00250D70"/>
    <w:rsid w:val="002512D0"/>
    <w:rsid w:val="00251DEF"/>
    <w:rsid w:val="00253100"/>
    <w:rsid w:val="00253AB5"/>
    <w:rsid w:val="00253EFB"/>
    <w:rsid w:val="00257A94"/>
    <w:rsid w:val="00257E73"/>
    <w:rsid w:val="00261107"/>
    <w:rsid w:val="00263664"/>
    <w:rsid w:val="00263710"/>
    <w:rsid w:val="002637A2"/>
    <w:rsid w:val="00263DA8"/>
    <w:rsid w:val="00263DC9"/>
    <w:rsid w:val="002649E4"/>
    <w:rsid w:val="00264F43"/>
    <w:rsid w:val="002660D2"/>
    <w:rsid w:val="002666A5"/>
    <w:rsid w:val="0026734A"/>
    <w:rsid w:val="002673AB"/>
    <w:rsid w:val="0026754E"/>
    <w:rsid w:val="0026771C"/>
    <w:rsid w:val="00267C3A"/>
    <w:rsid w:val="002705D7"/>
    <w:rsid w:val="00270935"/>
    <w:rsid w:val="00270CC7"/>
    <w:rsid w:val="002712A4"/>
    <w:rsid w:val="00271C13"/>
    <w:rsid w:val="00272474"/>
    <w:rsid w:val="00272AAE"/>
    <w:rsid w:val="00273872"/>
    <w:rsid w:val="00274F67"/>
    <w:rsid w:val="002762BA"/>
    <w:rsid w:val="002767EB"/>
    <w:rsid w:val="002771FE"/>
    <w:rsid w:val="00280109"/>
    <w:rsid w:val="00280353"/>
    <w:rsid w:val="0028044E"/>
    <w:rsid w:val="00281BBA"/>
    <w:rsid w:val="00282615"/>
    <w:rsid w:val="00282913"/>
    <w:rsid w:val="0028374F"/>
    <w:rsid w:val="0028436B"/>
    <w:rsid w:val="00284A71"/>
    <w:rsid w:val="00284D0F"/>
    <w:rsid w:val="00285081"/>
    <w:rsid w:val="00285109"/>
    <w:rsid w:val="002852D1"/>
    <w:rsid w:val="00286031"/>
    <w:rsid w:val="00286FF4"/>
    <w:rsid w:val="00287222"/>
    <w:rsid w:val="0028733A"/>
    <w:rsid w:val="00287AFA"/>
    <w:rsid w:val="00290485"/>
    <w:rsid w:val="00290765"/>
    <w:rsid w:val="0029171E"/>
    <w:rsid w:val="0029208D"/>
    <w:rsid w:val="00292520"/>
    <w:rsid w:val="0029258C"/>
    <w:rsid w:val="002931BC"/>
    <w:rsid w:val="00293262"/>
    <w:rsid w:val="002937C8"/>
    <w:rsid w:val="00294812"/>
    <w:rsid w:val="00295030"/>
    <w:rsid w:val="00295FEA"/>
    <w:rsid w:val="002961FE"/>
    <w:rsid w:val="00297C9C"/>
    <w:rsid w:val="002A08EF"/>
    <w:rsid w:val="002A0EFA"/>
    <w:rsid w:val="002A1231"/>
    <w:rsid w:val="002A1264"/>
    <w:rsid w:val="002A1518"/>
    <w:rsid w:val="002A17EB"/>
    <w:rsid w:val="002A19D1"/>
    <w:rsid w:val="002A201E"/>
    <w:rsid w:val="002A227B"/>
    <w:rsid w:val="002A24FD"/>
    <w:rsid w:val="002A2E98"/>
    <w:rsid w:val="002A358D"/>
    <w:rsid w:val="002A3E74"/>
    <w:rsid w:val="002A508F"/>
    <w:rsid w:val="002A5226"/>
    <w:rsid w:val="002A540D"/>
    <w:rsid w:val="002A550D"/>
    <w:rsid w:val="002A57A1"/>
    <w:rsid w:val="002A5925"/>
    <w:rsid w:val="002A5AD1"/>
    <w:rsid w:val="002A5E07"/>
    <w:rsid w:val="002A5E87"/>
    <w:rsid w:val="002A6A31"/>
    <w:rsid w:val="002A6D82"/>
    <w:rsid w:val="002A6FE5"/>
    <w:rsid w:val="002A729F"/>
    <w:rsid w:val="002A7736"/>
    <w:rsid w:val="002A7BF6"/>
    <w:rsid w:val="002B1A12"/>
    <w:rsid w:val="002B2016"/>
    <w:rsid w:val="002B2402"/>
    <w:rsid w:val="002B3768"/>
    <w:rsid w:val="002B38D7"/>
    <w:rsid w:val="002B43F5"/>
    <w:rsid w:val="002B4F32"/>
    <w:rsid w:val="002B4FF6"/>
    <w:rsid w:val="002B66EE"/>
    <w:rsid w:val="002B6EE8"/>
    <w:rsid w:val="002B765F"/>
    <w:rsid w:val="002C0374"/>
    <w:rsid w:val="002C0565"/>
    <w:rsid w:val="002C244C"/>
    <w:rsid w:val="002C254D"/>
    <w:rsid w:val="002C279F"/>
    <w:rsid w:val="002C288C"/>
    <w:rsid w:val="002C3423"/>
    <w:rsid w:val="002C3BB7"/>
    <w:rsid w:val="002C504C"/>
    <w:rsid w:val="002C526C"/>
    <w:rsid w:val="002C5C8B"/>
    <w:rsid w:val="002C65CA"/>
    <w:rsid w:val="002C6685"/>
    <w:rsid w:val="002C7223"/>
    <w:rsid w:val="002D0A57"/>
    <w:rsid w:val="002D0E09"/>
    <w:rsid w:val="002D18C8"/>
    <w:rsid w:val="002D19C2"/>
    <w:rsid w:val="002D34D4"/>
    <w:rsid w:val="002D3700"/>
    <w:rsid w:val="002D4FD3"/>
    <w:rsid w:val="002D5210"/>
    <w:rsid w:val="002D5439"/>
    <w:rsid w:val="002D55DA"/>
    <w:rsid w:val="002D65B7"/>
    <w:rsid w:val="002D6C30"/>
    <w:rsid w:val="002D7773"/>
    <w:rsid w:val="002E0577"/>
    <w:rsid w:val="002E0815"/>
    <w:rsid w:val="002E0AAA"/>
    <w:rsid w:val="002E0CF4"/>
    <w:rsid w:val="002E19E2"/>
    <w:rsid w:val="002E1A7F"/>
    <w:rsid w:val="002E24D7"/>
    <w:rsid w:val="002E3166"/>
    <w:rsid w:val="002E3CE9"/>
    <w:rsid w:val="002E43D6"/>
    <w:rsid w:val="002E4A0A"/>
    <w:rsid w:val="002E4D45"/>
    <w:rsid w:val="002E5067"/>
    <w:rsid w:val="002E529B"/>
    <w:rsid w:val="002E5836"/>
    <w:rsid w:val="002E5981"/>
    <w:rsid w:val="002E5988"/>
    <w:rsid w:val="002E63AD"/>
    <w:rsid w:val="002E6692"/>
    <w:rsid w:val="002F1375"/>
    <w:rsid w:val="002F171B"/>
    <w:rsid w:val="002F1927"/>
    <w:rsid w:val="002F198A"/>
    <w:rsid w:val="002F1BCE"/>
    <w:rsid w:val="002F1F8F"/>
    <w:rsid w:val="002F208C"/>
    <w:rsid w:val="002F23C5"/>
    <w:rsid w:val="002F26A5"/>
    <w:rsid w:val="002F27C1"/>
    <w:rsid w:val="002F3366"/>
    <w:rsid w:val="002F3395"/>
    <w:rsid w:val="002F4EC0"/>
    <w:rsid w:val="002F54F0"/>
    <w:rsid w:val="002F5A30"/>
    <w:rsid w:val="002F5C80"/>
    <w:rsid w:val="002F6306"/>
    <w:rsid w:val="002F691B"/>
    <w:rsid w:val="002F6F40"/>
    <w:rsid w:val="002F7406"/>
    <w:rsid w:val="002F7FD5"/>
    <w:rsid w:val="00300047"/>
    <w:rsid w:val="00300CB7"/>
    <w:rsid w:val="003012E0"/>
    <w:rsid w:val="003020A2"/>
    <w:rsid w:val="003021F2"/>
    <w:rsid w:val="00302571"/>
    <w:rsid w:val="00302835"/>
    <w:rsid w:val="00302876"/>
    <w:rsid w:val="00302E93"/>
    <w:rsid w:val="003035F8"/>
    <w:rsid w:val="00303646"/>
    <w:rsid w:val="0030483E"/>
    <w:rsid w:val="00304886"/>
    <w:rsid w:val="00304A91"/>
    <w:rsid w:val="00304C90"/>
    <w:rsid w:val="00305FD9"/>
    <w:rsid w:val="00306105"/>
    <w:rsid w:val="00306855"/>
    <w:rsid w:val="003072AC"/>
    <w:rsid w:val="003075A5"/>
    <w:rsid w:val="003076CC"/>
    <w:rsid w:val="0031007C"/>
    <w:rsid w:val="00310FBF"/>
    <w:rsid w:val="00310FEE"/>
    <w:rsid w:val="003118A2"/>
    <w:rsid w:val="00311C38"/>
    <w:rsid w:val="003121BC"/>
    <w:rsid w:val="003122EF"/>
    <w:rsid w:val="00312890"/>
    <w:rsid w:val="0031290F"/>
    <w:rsid w:val="00312B03"/>
    <w:rsid w:val="00312C59"/>
    <w:rsid w:val="00312FCC"/>
    <w:rsid w:val="003130BD"/>
    <w:rsid w:val="003144CD"/>
    <w:rsid w:val="003148F5"/>
    <w:rsid w:val="00315302"/>
    <w:rsid w:val="00315D10"/>
    <w:rsid w:val="00316742"/>
    <w:rsid w:val="003167D2"/>
    <w:rsid w:val="00316D78"/>
    <w:rsid w:val="00316D7A"/>
    <w:rsid w:val="00316E6C"/>
    <w:rsid w:val="00317EA9"/>
    <w:rsid w:val="0032073B"/>
    <w:rsid w:val="003212B2"/>
    <w:rsid w:val="0032165E"/>
    <w:rsid w:val="0032292A"/>
    <w:rsid w:val="0032295D"/>
    <w:rsid w:val="00322D3A"/>
    <w:rsid w:val="00322E9D"/>
    <w:rsid w:val="003235E1"/>
    <w:rsid w:val="003243AB"/>
    <w:rsid w:val="00324600"/>
    <w:rsid w:val="00324B56"/>
    <w:rsid w:val="0032508C"/>
    <w:rsid w:val="00325353"/>
    <w:rsid w:val="00325D32"/>
    <w:rsid w:val="00327094"/>
    <w:rsid w:val="00327689"/>
    <w:rsid w:val="00327CDB"/>
    <w:rsid w:val="0033005B"/>
    <w:rsid w:val="003300AD"/>
    <w:rsid w:val="00330270"/>
    <w:rsid w:val="0033058E"/>
    <w:rsid w:val="00330DCC"/>
    <w:rsid w:val="00332BDD"/>
    <w:rsid w:val="00332DC7"/>
    <w:rsid w:val="0033303C"/>
    <w:rsid w:val="00334259"/>
    <w:rsid w:val="0033436A"/>
    <w:rsid w:val="00334487"/>
    <w:rsid w:val="003346D8"/>
    <w:rsid w:val="00334C47"/>
    <w:rsid w:val="00335210"/>
    <w:rsid w:val="0033529D"/>
    <w:rsid w:val="00335D0E"/>
    <w:rsid w:val="0033669A"/>
    <w:rsid w:val="00336CF3"/>
    <w:rsid w:val="0033718D"/>
    <w:rsid w:val="003401EC"/>
    <w:rsid w:val="003405F0"/>
    <w:rsid w:val="003424FB"/>
    <w:rsid w:val="00342725"/>
    <w:rsid w:val="003437F5"/>
    <w:rsid w:val="00344525"/>
    <w:rsid w:val="003447C1"/>
    <w:rsid w:val="00344903"/>
    <w:rsid w:val="003449CF"/>
    <w:rsid w:val="00344C12"/>
    <w:rsid w:val="003450FE"/>
    <w:rsid w:val="00345F82"/>
    <w:rsid w:val="00346465"/>
    <w:rsid w:val="00346CA5"/>
    <w:rsid w:val="00347809"/>
    <w:rsid w:val="003503DB"/>
    <w:rsid w:val="00351EF4"/>
    <w:rsid w:val="00352BB3"/>
    <w:rsid w:val="00352C19"/>
    <w:rsid w:val="00353946"/>
    <w:rsid w:val="00353CE1"/>
    <w:rsid w:val="00354BAD"/>
    <w:rsid w:val="00354DE3"/>
    <w:rsid w:val="0035635B"/>
    <w:rsid w:val="003568C0"/>
    <w:rsid w:val="00356C63"/>
    <w:rsid w:val="00356FD3"/>
    <w:rsid w:val="003575D6"/>
    <w:rsid w:val="00357680"/>
    <w:rsid w:val="003579AC"/>
    <w:rsid w:val="003601A6"/>
    <w:rsid w:val="00360AEA"/>
    <w:rsid w:val="00361220"/>
    <w:rsid w:val="003613BB"/>
    <w:rsid w:val="00361E7A"/>
    <w:rsid w:val="00361EEA"/>
    <w:rsid w:val="003630A6"/>
    <w:rsid w:val="00364C37"/>
    <w:rsid w:val="00364D89"/>
    <w:rsid w:val="00365570"/>
    <w:rsid w:val="003655FF"/>
    <w:rsid w:val="00365D83"/>
    <w:rsid w:val="0036608A"/>
    <w:rsid w:val="00366ECA"/>
    <w:rsid w:val="00366EE6"/>
    <w:rsid w:val="0037097A"/>
    <w:rsid w:val="003709E5"/>
    <w:rsid w:val="00370C24"/>
    <w:rsid w:val="00370DB8"/>
    <w:rsid w:val="00371066"/>
    <w:rsid w:val="00371671"/>
    <w:rsid w:val="00371B2C"/>
    <w:rsid w:val="00371D16"/>
    <w:rsid w:val="0037231C"/>
    <w:rsid w:val="00372813"/>
    <w:rsid w:val="00372BDF"/>
    <w:rsid w:val="00373959"/>
    <w:rsid w:val="003740C7"/>
    <w:rsid w:val="00375116"/>
    <w:rsid w:val="0037558F"/>
    <w:rsid w:val="00375A69"/>
    <w:rsid w:val="00375C48"/>
    <w:rsid w:val="00376017"/>
    <w:rsid w:val="00376357"/>
    <w:rsid w:val="00376856"/>
    <w:rsid w:val="00377F5D"/>
    <w:rsid w:val="003802D5"/>
    <w:rsid w:val="003803C5"/>
    <w:rsid w:val="00380784"/>
    <w:rsid w:val="0038132B"/>
    <w:rsid w:val="00381C21"/>
    <w:rsid w:val="00381F56"/>
    <w:rsid w:val="00383081"/>
    <w:rsid w:val="00383186"/>
    <w:rsid w:val="00384713"/>
    <w:rsid w:val="00384B82"/>
    <w:rsid w:val="00385D81"/>
    <w:rsid w:val="003869AD"/>
    <w:rsid w:val="00386C91"/>
    <w:rsid w:val="0038728C"/>
    <w:rsid w:val="00387539"/>
    <w:rsid w:val="00390596"/>
    <w:rsid w:val="003907C4"/>
    <w:rsid w:val="00391932"/>
    <w:rsid w:val="0039218B"/>
    <w:rsid w:val="003929FA"/>
    <w:rsid w:val="00392E0B"/>
    <w:rsid w:val="003931D3"/>
    <w:rsid w:val="003944C0"/>
    <w:rsid w:val="00394DA8"/>
    <w:rsid w:val="00396C3A"/>
    <w:rsid w:val="00396DE8"/>
    <w:rsid w:val="00397ECF"/>
    <w:rsid w:val="00397FA5"/>
    <w:rsid w:val="003A17A0"/>
    <w:rsid w:val="003A1AF2"/>
    <w:rsid w:val="003A2989"/>
    <w:rsid w:val="003A2CDD"/>
    <w:rsid w:val="003A2DDA"/>
    <w:rsid w:val="003A3A64"/>
    <w:rsid w:val="003A3AB1"/>
    <w:rsid w:val="003A3D75"/>
    <w:rsid w:val="003A4170"/>
    <w:rsid w:val="003A4500"/>
    <w:rsid w:val="003A4843"/>
    <w:rsid w:val="003A4D49"/>
    <w:rsid w:val="003A5940"/>
    <w:rsid w:val="003A5FCA"/>
    <w:rsid w:val="003A6360"/>
    <w:rsid w:val="003A6A7D"/>
    <w:rsid w:val="003B0864"/>
    <w:rsid w:val="003B0879"/>
    <w:rsid w:val="003B0EE8"/>
    <w:rsid w:val="003B0EF8"/>
    <w:rsid w:val="003B12B5"/>
    <w:rsid w:val="003B1784"/>
    <w:rsid w:val="003B2044"/>
    <w:rsid w:val="003B218D"/>
    <w:rsid w:val="003B24B9"/>
    <w:rsid w:val="003B3EE3"/>
    <w:rsid w:val="003B4316"/>
    <w:rsid w:val="003B5345"/>
    <w:rsid w:val="003B56EA"/>
    <w:rsid w:val="003B6B10"/>
    <w:rsid w:val="003B6E7C"/>
    <w:rsid w:val="003B7505"/>
    <w:rsid w:val="003B7F74"/>
    <w:rsid w:val="003C001D"/>
    <w:rsid w:val="003C04D9"/>
    <w:rsid w:val="003C0A8B"/>
    <w:rsid w:val="003C0F50"/>
    <w:rsid w:val="003C1DBA"/>
    <w:rsid w:val="003C1EEE"/>
    <w:rsid w:val="003C235C"/>
    <w:rsid w:val="003C2602"/>
    <w:rsid w:val="003C2941"/>
    <w:rsid w:val="003C2F43"/>
    <w:rsid w:val="003C314E"/>
    <w:rsid w:val="003C33E2"/>
    <w:rsid w:val="003C4C5C"/>
    <w:rsid w:val="003C6453"/>
    <w:rsid w:val="003C6482"/>
    <w:rsid w:val="003D0316"/>
    <w:rsid w:val="003D0334"/>
    <w:rsid w:val="003D0949"/>
    <w:rsid w:val="003D09B2"/>
    <w:rsid w:val="003D1620"/>
    <w:rsid w:val="003D20EF"/>
    <w:rsid w:val="003D241A"/>
    <w:rsid w:val="003D2901"/>
    <w:rsid w:val="003D2C7B"/>
    <w:rsid w:val="003D3420"/>
    <w:rsid w:val="003D4817"/>
    <w:rsid w:val="003D4E1A"/>
    <w:rsid w:val="003D51F7"/>
    <w:rsid w:val="003D60E2"/>
    <w:rsid w:val="003D6FD3"/>
    <w:rsid w:val="003D7831"/>
    <w:rsid w:val="003E0807"/>
    <w:rsid w:val="003E23BA"/>
    <w:rsid w:val="003E39A7"/>
    <w:rsid w:val="003E3C69"/>
    <w:rsid w:val="003E4401"/>
    <w:rsid w:val="003E46D6"/>
    <w:rsid w:val="003E4B7A"/>
    <w:rsid w:val="003E63FD"/>
    <w:rsid w:val="003E66D0"/>
    <w:rsid w:val="003E6D38"/>
    <w:rsid w:val="003E71BD"/>
    <w:rsid w:val="003E7284"/>
    <w:rsid w:val="003E7355"/>
    <w:rsid w:val="003E7684"/>
    <w:rsid w:val="003E7976"/>
    <w:rsid w:val="003F0631"/>
    <w:rsid w:val="003F0F6D"/>
    <w:rsid w:val="003F15A0"/>
    <w:rsid w:val="003F1753"/>
    <w:rsid w:val="003F198B"/>
    <w:rsid w:val="003F1EB6"/>
    <w:rsid w:val="003F1ED2"/>
    <w:rsid w:val="003F252B"/>
    <w:rsid w:val="003F25D2"/>
    <w:rsid w:val="003F2853"/>
    <w:rsid w:val="003F3309"/>
    <w:rsid w:val="003F3717"/>
    <w:rsid w:val="003F3C22"/>
    <w:rsid w:val="003F3EB8"/>
    <w:rsid w:val="003F4156"/>
    <w:rsid w:val="003F50B1"/>
    <w:rsid w:val="003F5277"/>
    <w:rsid w:val="003F5ACB"/>
    <w:rsid w:val="003F5E7D"/>
    <w:rsid w:val="003F63C1"/>
    <w:rsid w:val="003F64A0"/>
    <w:rsid w:val="003F68DA"/>
    <w:rsid w:val="003F6CF3"/>
    <w:rsid w:val="0040068F"/>
    <w:rsid w:val="0040069A"/>
    <w:rsid w:val="00402B14"/>
    <w:rsid w:val="00402F89"/>
    <w:rsid w:val="00403053"/>
    <w:rsid w:val="00403561"/>
    <w:rsid w:val="00403BD6"/>
    <w:rsid w:val="00403BE1"/>
    <w:rsid w:val="00403F49"/>
    <w:rsid w:val="004049EE"/>
    <w:rsid w:val="00404D54"/>
    <w:rsid w:val="00404EB6"/>
    <w:rsid w:val="0040613E"/>
    <w:rsid w:val="00406C0D"/>
    <w:rsid w:val="00406E18"/>
    <w:rsid w:val="00407367"/>
    <w:rsid w:val="00407392"/>
    <w:rsid w:val="004106E9"/>
    <w:rsid w:val="004109CA"/>
    <w:rsid w:val="00410CF1"/>
    <w:rsid w:val="0041113F"/>
    <w:rsid w:val="0041119B"/>
    <w:rsid w:val="0041133E"/>
    <w:rsid w:val="0041135B"/>
    <w:rsid w:val="0041257E"/>
    <w:rsid w:val="00412AB4"/>
    <w:rsid w:val="004130DB"/>
    <w:rsid w:val="00415683"/>
    <w:rsid w:val="00415DCD"/>
    <w:rsid w:val="00416361"/>
    <w:rsid w:val="00416572"/>
    <w:rsid w:val="0042000E"/>
    <w:rsid w:val="00420311"/>
    <w:rsid w:val="00420996"/>
    <w:rsid w:val="00420A68"/>
    <w:rsid w:val="00420C5B"/>
    <w:rsid w:val="004218B2"/>
    <w:rsid w:val="00421C95"/>
    <w:rsid w:val="00422B79"/>
    <w:rsid w:val="00423964"/>
    <w:rsid w:val="00427F0B"/>
    <w:rsid w:val="00430D4E"/>
    <w:rsid w:val="00430D59"/>
    <w:rsid w:val="00430DF7"/>
    <w:rsid w:val="00430E0F"/>
    <w:rsid w:val="00431067"/>
    <w:rsid w:val="0043138B"/>
    <w:rsid w:val="004313BC"/>
    <w:rsid w:val="00431D53"/>
    <w:rsid w:val="00431F6B"/>
    <w:rsid w:val="00432B1D"/>
    <w:rsid w:val="00432EC4"/>
    <w:rsid w:val="00433837"/>
    <w:rsid w:val="0043476A"/>
    <w:rsid w:val="00434E6E"/>
    <w:rsid w:val="00435063"/>
    <w:rsid w:val="00435142"/>
    <w:rsid w:val="00435305"/>
    <w:rsid w:val="004356A6"/>
    <w:rsid w:val="0043597C"/>
    <w:rsid w:val="00435B0D"/>
    <w:rsid w:val="00435B5D"/>
    <w:rsid w:val="00435ED8"/>
    <w:rsid w:val="00436947"/>
    <w:rsid w:val="00437132"/>
    <w:rsid w:val="004372BF"/>
    <w:rsid w:val="00437E02"/>
    <w:rsid w:val="00437EC7"/>
    <w:rsid w:val="00441888"/>
    <w:rsid w:val="00442961"/>
    <w:rsid w:val="00443B2C"/>
    <w:rsid w:val="00444A9A"/>
    <w:rsid w:val="004454CF"/>
    <w:rsid w:val="00445561"/>
    <w:rsid w:val="0044559A"/>
    <w:rsid w:val="00445767"/>
    <w:rsid w:val="004478AF"/>
    <w:rsid w:val="004479DF"/>
    <w:rsid w:val="00450657"/>
    <w:rsid w:val="00450CB7"/>
    <w:rsid w:val="00450EC1"/>
    <w:rsid w:val="00450F35"/>
    <w:rsid w:val="00450F5B"/>
    <w:rsid w:val="00451614"/>
    <w:rsid w:val="004517E0"/>
    <w:rsid w:val="004538DF"/>
    <w:rsid w:val="00453E0B"/>
    <w:rsid w:val="00454277"/>
    <w:rsid w:val="0045455D"/>
    <w:rsid w:val="00454C76"/>
    <w:rsid w:val="00454E6D"/>
    <w:rsid w:val="004552CD"/>
    <w:rsid w:val="00455616"/>
    <w:rsid w:val="0045569F"/>
    <w:rsid w:val="004570FE"/>
    <w:rsid w:val="0045749D"/>
    <w:rsid w:val="0045750E"/>
    <w:rsid w:val="00461710"/>
    <w:rsid w:val="00461F5D"/>
    <w:rsid w:val="0046221F"/>
    <w:rsid w:val="00462223"/>
    <w:rsid w:val="00462E9C"/>
    <w:rsid w:val="00463507"/>
    <w:rsid w:val="0046378E"/>
    <w:rsid w:val="00463793"/>
    <w:rsid w:val="0046469E"/>
    <w:rsid w:val="004647CA"/>
    <w:rsid w:val="0046698E"/>
    <w:rsid w:val="0046745B"/>
    <w:rsid w:val="004674F1"/>
    <w:rsid w:val="00467F40"/>
    <w:rsid w:val="004702CD"/>
    <w:rsid w:val="00470AD3"/>
    <w:rsid w:val="00470E4B"/>
    <w:rsid w:val="0047184F"/>
    <w:rsid w:val="0047198C"/>
    <w:rsid w:val="00471CAB"/>
    <w:rsid w:val="00472042"/>
    <w:rsid w:val="0047272D"/>
    <w:rsid w:val="0047273F"/>
    <w:rsid w:val="00473484"/>
    <w:rsid w:val="00474796"/>
    <w:rsid w:val="00476B41"/>
    <w:rsid w:val="004800B4"/>
    <w:rsid w:val="004807D2"/>
    <w:rsid w:val="004810CD"/>
    <w:rsid w:val="0048115A"/>
    <w:rsid w:val="004812BE"/>
    <w:rsid w:val="004814E2"/>
    <w:rsid w:val="00481B95"/>
    <w:rsid w:val="00481D45"/>
    <w:rsid w:val="00481DF9"/>
    <w:rsid w:val="004835F3"/>
    <w:rsid w:val="00483863"/>
    <w:rsid w:val="00483FA5"/>
    <w:rsid w:val="00484812"/>
    <w:rsid w:val="00485071"/>
    <w:rsid w:val="004853C9"/>
    <w:rsid w:val="004853E1"/>
    <w:rsid w:val="00485736"/>
    <w:rsid w:val="004857A5"/>
    <w:rsid w:val="00485A76"/>
    <w:rsid w:val="00485C09"/>
    <w:rsid w:val="00485DEC"/>
    <w:rsid w:val="00487467"/>
    <w:rsid w:val="0049083D"/>
    <w:rsid w:val="004908D3"/>
    <w:rsid w:val="004909C2"/>
    <w:rsid w:val="004916D6"/>
    <w:rsid w:val="004918F8"/>
    <w:rsid w:val="00491F69"/>
    <w:rsid w:val="004925BE"/>
    <w:rsid w:val="00492774"/>
    <w:rsid w:val="00492BA0"/>
    <w:rsid w:val="00493705"/>
    <w:rsid w:val="00493A7F"/>
    <w:rsid w:val="00493B25"/>
    <w:rsid w:val="00494077"/>
    <w:rsid w:val="004944FA"/>
    <w:rsid w:val="00494A3B"/>
    <w:rsid w:val="00495A29"/>
    <w:rsid w:val="00495E7F"/>
    <w:rsid w:val="004966B8"/>
    <w:rsid w:val="0049694F"/>
    <w:rsid w:val="00496DE8"/>
    <w:rsid w:val="00497223"/>
    <w:rsid w:val="004979F5"/>
    <w:rsid w:val="00497CA8"/>
    <w:rsid w:val="004A05F8"/>
    <w:rsid w:val="004A0875"/>
    <w:rsid w:val="004A0C9F"/>
    <w:rsid w:val="004A1021"/>
    <w:rsid w:val="004A111F"/>
    <w:rsid w:val="004A1177"/>
    <w:rsid w:val="004A1618"/>
    <w:rsid w:val="004A1702"/>
    <w:rsid w:val="004A1896"/>
    <w:rsid w:val="004A293E"/>
    <w:rsid w:val="004A3A98"/>
    <w:rsid w:val="004A3DE4"/>
    <w:rsid w:val="004A44B5"/>
    <w:rsid w:val="004A4922"/>
    <w:rsid w:val="004A5501"/>
    <w:rsid w:val="004A57F2"/>
    <w:rsid w:val="004A5BD8"/>
    <w:rsid w:val="004A60DE"/>
    <w:rsid w:val="004A648D"/>
    <w:rsid w:val="004A767F"/>
    <w:rsid w:val="004B0603"/>
    <w:rsid w:val="004B0F6C"/>
    <w:rsid w:val="004B1190"/>
    <w:rsid w:val="004B1374"/>
    <w:rsid w:val="004B13B4"/>
    <w:rsid w:val="004B1507"/>
    <w:rsid w:val="004B253B"/>
    <w:rsid w:val="004B2869"/>
    <w:rsid w:val="004B35B9"/>
    <w:rsid w:val="004B4854"/>
    <w:rsid w:val="004B4996"/>
    <w:rsid w:val="004B511A"/>
    <w:rsid w:val="004B5955"/>
    <w:rsid w:val="004B7044"/>
    <w:rsid w:val="004B7DF6"/>
    <w:rsid w:val="004C0CB0"/>
    <w:rsid w:val="004C12B8"/>
    <w:rsid w:val="004C1677"/>
    <w:rsid w:val="004C1879"/>
    <w:rsid w:val="004C243A"/>
    <w:rsid w:val="004C2D10"/>
    <w:rsid w:val="004C3B14"/>
    <w:rsid w:val="004C3B2C"/>
    <w:rsid w:val="004C409A"/>
    <w:rsid w:val="004C52C0"/>
    <w:rsid w:val="004C6828"/>
    <w:rsid w:val="004C6B1F"/>
    <w:rsid w:val="004D027B"/>
    <w:rsid w:val="004D1C3B"/>
    <w:rsid w:val="004D1E00"/>
    <w:rsid w:val="004D1FAA"/>
    <w:rsid w:val="004D2E53"/>
    <w:rsid w:val="004D3660"/>
    <w:rsid w:val="004D38DA"/>
    <w:rsid w:val="004D3A27"/>
    <w:rsid w:val="004D3B43"/>
    <w:rsid w:val="004D4A0A"/>
    <w:rsid w:val="004D4C5C"/>
    <w:rsid w:val="004D4C8F"/>
    <w:rsid w:val="004D4E9A"/>
    <w:rsid w:val="004D6898"/>
    <w:rsid w:val="004D79FA"/>
    <w:rsid w:val="004D7AD4"/>
    <w:rsid w:val="004D7FA6"/>
    <w:rsid w:val="004E0163"/>
    <w:rsid w:val="004E0AF9"/>
    <w:rsid w:val="004E0BD7"/>
    <w:rsid w:val="004E2583"/>
    <w:rsid w:val="004E27C0"/>
    <w:rsid w:val="004E3FD2"/>
    <w:rsid w:val="004E4474"/>
    <w:rsid w:val="004E4607"/>
    <w:rsid w:val="004E48F8"/>
    <w:rsid w:val="004E5344"/>
    <w:rsid w:val="004E5A04"/>
    <w:rsid w:val="004E5BB8"/>
    <w:rsid w:val="004E629C"/>
    <w:rsid w:val="004E6BDB"/>
    <w:rsid w:val="004E6C76"/>
    <w:rsid w:val="004E79F7"/>
    <w:rsid w:val="004F0DD0"/>
    <w:rsid w:val="004F1CD8"/>
    <w:rsid w:val="004F1FBC"/>
    <w:rsid w:val="004F2731"/>
    <w:rsid w:val="004F28ED"/>
    <w:rsid w:val="004F2B8B"/>
    <w:rsid w:val="004F39C0"/>
    <w:rsid w:val="004F4227"/>
    <w:rsid w:val="004F42EF"/>
    <w:rsid w:val="004F4F50"/>
    <w:rsid w:val="004F5066"/>
    <w:rsid w:val="004F509A"/>
    <w:rsid w:val="004F55CD"/>
    <w:rsid w:val="004F584B"/>
    <w:rsid w:val="004F5CBB"/>
    <w:rsid w:val="004F5E3F"/>
    <w:rsid w:val="004F6455"/>
    <w:rsid w:val="004F7260"/>
    <w:rsid w:val="004F7F32"/>
    <w:rsid w:val="00501980"/>
    <w:rsid w:val="0050243E"/>
    <w:rsid w:val="005026DA"/>
    <w:rsid w:val="005041FE"/>
    <w:rsid w:val="00505599"/>
    <w:rsid w:val="0050565D"/>
    <w:rsid w:val="005057BF"/>
    <w:rsid w:val="00505B22"/>
    <w:rsid w:val="00505F3B"/>
    <w:rsid w:val="00506368"/>
    <w:rsid w:val="00507109"/>
    <w:rsid w:val="00507160"/>
    <w:rsid w:val="00507166"/>
    <w:rsid w:val="00507A29"/>
    <w:rsid w:val="00507B33"/>
    <w:rsid w:val="00510708"/>
    <w:rsid w:val="005108AD"/>
    <w:rsid w:val="005110C0"/>
    <w:rsid w:val="0051112F"/>
    <w:rsid w:val="00511B1C"/>
    <w:rsid w:val="00511D22"/>
    <w:rsid w:val="00511D81"/>
    <w:rsid w:val="005131B7"/>
    <w:rsid w:val="005134A7"/>
    <w:rsid w:val="0051448B"/>
    <w:rsid w:val="005145B1"/>
    <w:rsid w:val="005151AB"/>
    <w:rsid w:val="00515E4B"/>
    <w:rsid w:val="00516034"/>
    <w:rsid w:val="00516EED"/>
    <w:rsid w:val="00517623"/>
    <w:rsid w:val="005176CE"/>
    <w:rsid w:val="00517AC9"/>
    <w:rsid w:val="00517F8C"/>
    <w:rsid w:val="0052136C"/>
    <w:rsid w:val="005215BC"/>
    <w:rsid w:val="005221F7"/>
    <w:rsid w:val="005228A9"/>
    <w:rsid w:val="00522D82"/>
    <w:rsid w:val="005234A4"/>
    <w:rsid w:val="005240C3"/>
    <w:rsid w:val="005244C8"/>
    <w:rsid w:val="0052470D"/>
    <w:rsid w:val="00524CE7"/>
    <w:rsid w:val="0052623E"/>
    <w:rsid w:val="005265A7"/>
    <w:rsid w:val="0052667D"/>
    <w:rsid w:val="00526DD9"/>
    <w:rsid w:val="005273B4"/>
    <w:rsid w:val="0052761C"/>
    <w:rsid w:val="00527A1D"/>
    <w:rsid w:val="00527AE1"/>
    <w:rsid w:val="00527C38"/>
    <w:rsid w:val="00527E4B"/>
    <w:rsid w:val="00530646"/>
    <w:rsid w:val="005329F8"/>
    <w:rsid w:val="005347EC"/>
    <w:rsid w:val="00534806"/>
    <w:rsid w:val="00535172"/>
    <w:rsid w:val="0053751B"/>
    <w:rsid w:val="0053764C"/>
    <w:rsid w:val="005403E5"/>
    <w:rsid w:val="00540A5C"/>
    <w:rsid w:val="00540B8A"/>
    <w:rsid w:val="0054140A"/>
    <w:rsid w:val="00541840"/>
    <w:rsid w:val="005418FC"/>
    <w:rsid w:val="0054210E"/>
    <w:rsid w:val="00542530"/>
    <w:rsid w:val="00542CF4"/>
    <w:rsid w:val="00542D62"/>
    <w:rsid w:val="00542F66"/>
    <w:rsid w:val="005434A2"/>
    <w:rsid w:val="00543BB4"/>
    <w:rsid w:val="0054440E"/>
    <w:rsid w:val="0054495C"/>
    <w:rsid w:val="0054590C"/>
    <w:rsid w:val="00545AD7"/>
    <w:rsid w:val="00545EA1"/>
    <w:rsid w:val="00547106"/>
    <w:rsid w:val="0054798F"/>
    <w:rsid w:val="00547F0E"/>
    <w:rsid w:val="00552027"/>
    <w:rsid w:val="005524CD"/>
    <w:rsid w:val="00552B03"/>
    <w:rsid w:val="00553980"/>
    <w:rsid w:val="005541D4"/>
    <w:rsid w:val="005546E0"/>
    <w:rsid w:val="00555112"/>
    <w:rsid w:val="005553E5"/>
    <w:rsid w:val="005555CF"/>
    <w:rsid w:val="0055584E"/>
    <w:rsid w:val="005562C7"/>
    <w:rsid w:val="005563A5"/>
    <w:rsid w:val="005602D0"/>
    <w:rsid w:val="00560882"/>
    <w:rsid w:val="005608C1"/>
    <w:rsid w:val="00560D9E"/>
    <w:rsid w:val="005612FD"/>
    <w:rsid w:val="00561C02"/>
    <w:rsid w:val="00561D86"/>
    <w:rsid w:val="00561F34"/>
    <w:rsid w:val="005623C9"/>
    <w:rsid w:val="0056464E"/>
    <w:rsid w:val="00564881"/>
    <w:rsid w:val="00564B69"/>
    <w:rsid w:val="00564FC4"/>
    <w:rsid w:val="00565549"/>
    <w:rsid w:val="00565A1A"/>
    <w:rsid w:val="005662EF"/>
    <w:rsid w:val="00566BEA"/>
    <w:rsid w:val="00566DBF"/>
    <w:rsid w:val="0056776D"/>
    <w:rsid w:val="0057030E"/>
    <w:rsid w:val="005704BB"/>
    <w:rsid w:val="00570861"/>
    <w:rsid w:val="00570DCA"/>
    <w:rsid w:val="005710FC"/>
    <w:rsid w:val="0057117D"/>
    <w:rsid w:val="0057251F"/>
    <w:rsid w:val="005725BB"/>
    <w:rsid w:val="00572724"/>
    <w:rsid w:val="00572BB1"/>
    <w:rsid w:val="00573F53"/>
    <w:rsid w:val="00574343"/>
    <w:rsid w:val="00574900"/>
    <w:rsid w:val="00574C23"/>
    <w:rsid w:val="005758AD"/>
    <w:rsid w:val="00575CDA"/>
    <w:rsid w:val="0057612B"/>
    <w:rsid w:val="0057666D"/>
    <w:rsid w:val="00576F7D"/>
    <w:rsid w:val="00576F95"/>
    <w:rsid w:val="005813C4"/>
    <w:rsid w:val="0058149B"/>
    <w:rsid w:val="0058201A"/>
    <w:rsid w:val="005824A2"/>
    <w:rsid w:val="005827DC"/>
    <w:rsid w:val="00582885"/>
    <w:rsid w:val="00582A51"/>
    <w:rsid w:val="00582B6D"/>
    <w:rsid w:val="005838B3"/>
    <w:rsid w:val="00584964"/>
    <w:rsid w:val="00584E6B"/>
    <w:rsid w:val="00585223"/>
    <w:rsid w:val="00585623"/>
    <w:rsid w:val="00585A36"/>
    <w:rsid w:val="00585C41"/>
    <w:rsid w:val="00586CDD"/>
    <w:rsid w:val="00590942"/>
    <w:rsid w:val="00590F06"/>
    <w:rsid w:val="005910C0"/>
    <w:rsid w:val="0059129F"/>
    <w:rsid w:val="00591471"/>
    <w:rsid w:val="00591EC2"/>
    <w:rsid w:val="00592172"/>
    <w:rsid w:val="005923A0"/>
    <w:rsid w:val="0059241D"/>
    <w:rsid w:val="005924E1"/>
    <w:rsid w:val="005929DC"/>
    <w:rsid w:val="00592C03"/>
    <w:rsid w:val="005934EE"/>
    <w:rsid w:val="00594641"/>
    <w:rsid w:val="00594D0B"/>
    <w:rsid w:val="00595216"/>
    <w:rsid w:val="005953B4"/>
    <w:rsid w:val="00595D67"/>
    <w:rsid w:val="00596DAC"/>
    <w:rsid w:val="005977C7"/>
    <w:rsid w:val="00597ADB"/>
    <w:rsid w:val="00597D6F"/>
    <w:rsid w:val="005A15AE"/>
    <w:rsid w:val="005A1751"/>
    <w:rsid w:val="005A2EEF"/>
    <w:rsid w:val="005A5551"/>
    <w:rsid w:val="005A6D44"/>
    <w:rsid w:val="005A6D8D"/>
    <w:rsid w:val="005A73AA"/>
    <w:rsid w:val="005A7F33"/>
    <w:rsid w:val="005B180E"/>
    <w:rsid w:val="005B251C"/>
    <w:rsid w:val="005B4104"/>
    <w:rsid w:val="005B43F5"/>
    <w:rsid w:val="005B4541"/>
    <w:rsid w:val="005B4579"/>
    <w:rsid w:val="005B5181"/>
    <w:rsid w:val="005B5CC6"/>
    <w:rsid w:val="005B5D6D"/>
    <w:rsid w:val="005B6845"/>
    <w:rsid w:val="005B6BE7"/>
    <w:rsid w:val="005B7375"/>
    <w:rsid w:val="005B78B6"/>
    <w:rsid w:val="005C0238"/>
    <w:rsid w:val="005C1271"/>
    <w:rsid w:val="005C13AE"/>
    <w:rsid w:val="005C194F"/>
    <w:rsid w:val="005C1F11"/>
    <w:rsid w:val="005C21C0"/>
    <w:rsid w:val="005C2542"/>
    <w:rsid w:val="005C482F"/>
    <w:rsid w:val="005C4FF8"/>
    <w:rsid w:val="005C5155"/>
    <w:rsid w:val="005C5E9E"/>
    <w:rsid w:val="005C6E7F"/>
    <w:rsid w:val="005D0520"/>
    <w:rsid w:val="005D053A"/>
    <w:rsid w:val="005D06B5"/>
    <w:rsid w:val="005D0A4A"/>
    <w:rsid w:val="005D2222"/>
    <w:rsid w:val="005D2226"/>
    <w:rsid w:val="005D3836"/>
    <w:rsid w:val="005D3E25"/>
    <w:rsid w:val="005D463E"/>
    <w:rsid w:val="005D50AA"/>
    <w:rsid w:val="005D5C78"/>
    <w:rsid w:val="005D6598"/>
    <w:rsid w:val="005D7C62"/>
    <w:rsid w:val="005E0626"/>
    <w:rsid w:val="005E0C46"/>
    <w:rsid w:val="005E1641"/>
    <w:rsid w:val="005E1A3F"/>
    <w:rsid w:val="005E294F"/>
    <w:rsid w:val="005E2B92"/>
    <w:rsid w:val="005E2EF6"/>
    <w:rsid w:val="005E4C2E"/>
    <w:rsid w:val="005E4F40"/>
    <w:rsid w:val="005E526B"/>
    <w:rsid w:val="005E6736"/>
    <w:rsid w:val="005E69CE"/>
    <w:rsid w:val="005E6B03"/>
    <w:rsid w:val="005E71FA"/>
    <w:rsid w:val="005E7355"/>
    <w:rsid w:val="005E77BA"/>
    <w:rsid w:val="005F0F2D"/>
    <w:rsid w:val="005F1658"/>
    <w:rsid w:val="005F22CB"/>
    <w:rsid w:val="005F2756"/>
    <w:rsid w:val="005F2BF9"/>
    <w:rsid w:val="005F33C7"/>
    <w:rsid w:val="005F389E"/>
    <w:rsid w:val="005F3F39"/>
    <w:rsid w:val="005F45C4"/>
    <w:rsid w:val="005F491D"/>
    <w:rsid w:val="005F564F"/>
    <w:rsid w:val="005F5A4D"/>
    <w:rsid w:val="005F5D8E"/>
    <w:rsid w:val="005F5EBA"/>
    <w:rsid w:val="005F6FF9"/>
    <w:rsid w:val="005F700E"/>
    <w:rsid w:val="005F72D8"/>
    <w:rsid w:val="005F790D"/>
    <w:rsid w:val="005F7D00"/>
    <w:rsid w:val="00600D9B"/>
    <w:rsid w:val="00601173"/>
    <w:rsid w:val="0060122E"/>
    <w:rsid w:val="006016D4"/>
    <w:rsid w:val="00602801"/>
    <w:rsid w:val="00602864"/>
    <w:rsid w:val="00603614"/>
    <w:rsid w:val="00603B76"/>
    <w:rsid w:val="00604801"/>
    <w:rsid w:val="00604FD6"/>
    <w:rsid w:val="00605395"/>
    <w:rsid w:val="00605EAB"/>
    <w:rsid w:val="00606EFE"/>
    <w:rsid w:val="006071AB"/>
    <w:rsid w:val="00607F6B"/>
    <w:rsid w:val="0061048C"/>
    <w:rsid w:val="006108F5"/>
    <w:rsid w:val="00611117"/>
    <w:rsid w:val="00611139"/>
    <w:rsid w:val="0061189B"/>
    <w:rsid w:val="00612409"/>
    <w:rsid w:val="006128EC"/>
    <w:rsid w:val="0061462B"/>
    <w:rsid w:val="00614AC4"/>
    <w:rsid w:val="006155F3"/>
    <w:rsid w:val="00616276"/>
    <w:rsid w:val="006165DF"/>
    <w:rsid w:val="00616DF8"/>
    <w:rsid w:val="006171FE"/>
    <w:rsid w:val="00617B6A"/>
    <w:rsid w:val="00617CC6"/>
    <w:rsid w:val="00620059"/>
    <w:rsid w:val="00620331"/>
    <w:rsid w:val="0062099A"/>
    <w:rsid w:val="00620CC6"/>
    <w:rsid w:val="0062249C"/>
    <w:rsid w:val="00622A5F"/>
    <w:rsid w:val="006231C1"/>
    <w:rsid w:val="006244C6"/>
    <w:rsid w:val="006247BB"/>
    <w:rsid w:val="006256BA"/>
    <w:rsid w:val="00625C57"/>
    <w:rsid w:val="006260E4"/>
    <w:rsid w:val="00627BD0"/>
    <w:rsid w:val="00627CDF"/>
    <w:rsid w:val="00627DA7"/>
    <w:rsid w:val="00631637"/>
    <w:rsid w:val="00631B5D"/>
    <w:rsid w:val="006321E2"/>
    <w:rsid w:val="00633438"/>
    <w:rsid w:val="00633F71"/>
    <w:rsid w:val="00634765"/>
    <w:rsid w:val="00635352"/>
    <w:rsid w:val="006373D1"/>
    <w:rsid w:val="00637FBF"/>
    <w:rsid w:val="0064030F"/>
    <w:rsid w:val="00640C57"/>
    <w:rsid w:val="00640DAD"/>
    <w:rsid w:val="00641C47"/>
    <w:rsid w:val="00642D30"/>
    <w:rsid w:val="00644914"/>
    <w:rsid w:val="0064617A"/>
    <w:rsid w:val="0064689C"/>
    <w:rsid w:val="006473AF"/>
    <w:rsid w:val="00647C75"/>
    <w:rsid w:val="00647DDF"/>
    <w:rsid w:val="006506BC"/>
    <w:rsid w:val="00650B1F"/>
    <w:rsid w:val="00651033"/>
    <w:rsid w:val="00651264"/>
    <w:rsid w:val="006513D1"/>
    <w:rsid w:val="0065154D"/>
    <w:rsid w:val="006516B5"/>
    <w:rsid w:val="00651BB3"/>
    <w:rsid w:val="0065206D"/>
    <w:rsid w:val="006524E0"/>
    <w:rsid w:val="00652D19"/>
    <w:rsid w:val="00652F77"/>
    <w:rsid w:val="00653216"/>
    <w:rsid w:val="00653A00"/>
    <w:rsid w:val="00653EA3"/>
    <w:rsid w:val="006545B5"/>
    <w:rsid w:val="00654633"/>
    <w:rsid w:val="0065505E"/>
    <w:rsid w:val="006554B6"/>
    <w:rsid w:val="006554CC"/>
    <w:rsid w:val="00655612"/>
    <w:rsid w:val="00655ADC"/>
    <w:rsid w:val="00656874"/>
    <w:rsid w:val="006569F4"/>
    <w:rsid w:val="00656B3E"/>
    <w:rsid w:val="0065714A"/>
    <w:rsid w:val="00660092"/>
    <w:rsid w:val="006600BF"/>
    <w:rsid w:val="006606D3"/>
    <w:rsid w:val="00660959"/>
    <w:rsid w:val="006616C5"/>
    <w:rsid w:val="00661F39"/>
    <w:rsid w:val="00663CF0"/>
    <w:rsid w:val="006646B4"/>
    <w:rsid w:val="00664BC4"/>
    <w:rsid w:val="0066590D"/>
    <w:rsid w:val="00665C3E"/>
    <w:rsid w:val="0066688E"/>
    <w:rsid w:val="00667239"/>
    <w:rsid w:val="0066741C"/>
    <w:rsid w:val="006674BA"/>
    <w:rsid w:val="006716C9"/>
    <w:rsid w:val="00672195"/>
    <w:rsid w:val="00673552"/>
    <w:rsid w:val="00674524"/>
    <w:rsid w:val="00674C9D"/>
    <w:rsid w:val="006756C1"/>
    <w:rsid w:val="00676170"/>
    <w:rsid w:val="006763B5"/>
    <w:rsid w:val="0067669E"/>
    <w:rsid w:val="00676C8F"/>
    <w:rsid w:val="00677B84"/>
    <w:rsid w:val="0068115F"/>
    <w:rsid w:val="006813D1"/>
    <w:rsid w:val="00681A2C"/>
    <w:rsid w:val="00681BA2"/>
    <w:rsid w:val="00682400"/>
    <w:rsid w:val="006828C9"/>
    <w:rsid w:val="00682A95"/>
    <w:rsid w:val="00682CD0"/>
    <w:rsid w:val="00682DE6"/>
    <w:rsid w:val="00682EDD"/>
    <w:rsid w:val="00683443"/>
    <w:rsid w:val="00684827"/>
    <w:rsid w:val="00684880"/>
    <w:rsid w:val="00685508"/>
    <w:rsid w:val="00686FBC"/>
    <w:rsid w:val="00687C50"/>
    <w:rsid w:val="00687E0F"/>
    <w:rsid w:val="00690376"/>
    <w:rsid w:val="00690AFF"/>
    <w:rsid w:val="00691213"/>
    <w:rsid w:val="006912B3"/>
    <w:rsid w:val="00691622"/>
    <w:rsid w:val="006922A1"/>
    <w:rsid w:val="00692DAE"/>
    <w:rsid w:val="006937D0"/>
    <w:rsid w:val="0069384E"/>
    <w:rsid w:val="00694497"/>
    <w:rsid w:val="00694A65"/>
    <w:rsid w:val="0069507B"/>
    <w:rsid w:val="006956CB"/>
    <w:rsid w:val="00695F9C"/>
    <w:rsid w:val="00697073"/>
    <w:rsid w:val="00697211"/>
    <w:rsid w:val="00697279"/>
    <w:rsid w:val="00697948"/>
    <w:rsid w:val="00697A49"/>
    <w:rsid w:val="006A03C5"/>
    <w:rsid w:val="006A05F7"/>
    <w:rsid w:val="006A0668"/>
    <w:rsid w:val="006A09B3"/>
    <w:rsid w:val="006A0E4C"/>
    <w:rsid w:val="006A1626"/>
    <w:rsid w:val="006A1F48"/>
    <w:rsid w:val="006A2E6C"/>
    <w:rsid w:val="006A30D8"/>
    <w:rsid w:val="006A329C"/>
    <w:rsid w:val="006A34AC"/>
    <w:rsid w:val="006A51DB"/>
    <w:rsid w:val="006A58FF"/>
    <w:rsid w:val="006A5A96"/>
    <w:rsid w:val="006A5D24"/>
    <w:rsid w:val="006A5E08"/>
    <w:rsid w:val="006A634D"/>
    <w:rsid w:val="006A70B0"/>
    <w:rsid w:val="006A773A"/>
    <w:rsid w:val="006B02ED"/>
    <w:rsid w:val="006B0408"/>
    <w:rsid w:val="006B1604"/>
    <w:rsid w:val="006B1616"/>
    <w:rsid w:val="006B2140"/>
    <w:rsid w:val="006B2196"/>
    <w:rsid w:val="006B2577"/>
    <w:rsid w:val="006B3A67"/>
    <w:rsid w:val="006B3DE5"/>
    <w:rsid w:val="006B400E"/>
    <w:rsid w:val="006B4201"/>
    <w:rsid w:val="006B5021"/>
    <w:rsid w:val="006B51AA"/>
    <w:rsid w:val="006B547E"/>
    <w:rsid w:val="006B557E"/>
    <w:rsid w:val="006B64FA"/>
    <w:rsid w:val="006B66D4"/>
    <w:rsid w:val="006B6F92"/>
    <w:rsid w:val="006B7596"/>
    <w:rsid w:val="006C01CA"/>
    <w:rsid w:val="006C0564"/>
    <w:rsid w:val="006C1C4D"/>
    <w:rsid w:val="006C27A5"/>
    <w:rsid w:val="006C2883"/>
    <w:rsid w:val="006C2C02"/>
    <w:rsid w:val="006C2E9E"/>
    <w:rsid w:val="006C2FAB"/>
    <w:rsid w:val="006C372D"/>
    <w:rsid w:val="006C4089"/>
    <w:rsid w:val="006C4C63"/>
    <w:rsid w:val="006C5318"/>
    <w:rsid w:val="006C5CEC"/>
    <w:rsid w:val="006C5DD7"/>
    <w:rsid w:val="006C6E4F"/>
    <w:rsid w:val="006C7A7F"/>
    <w:rsid w:val="006D11F8"/>
    <w:rsid w:val="006D1736"/>
    <w:rsid w:val="006D2300"/>
    <w:rsid w:val="006D26F9"/>
    <w:rsid w:val="006D285C"/>
    <w:rsid w:val="006D2AFC"/>
    <w:rsid w:val="006D2ECE"/>
    <w:rsid w:val="006D3159"/>
    <w:rsid w:val="006D35A4"/>
    <w:rsid w:val="006D3EC8"/>
    <w:rsid w:val="006D4083"/>
    <w:rsid w:val="006D49AC"/>
    <w:rsid w:val="006D6318"/>
    <w:rsid w:val="006D6432"/>
    <w:rsid w:val="006D6BFB"/>
    <w:rsid w:val="006D7547"/>
    <w:rsid w:val="006D7E76"/>
    <w:rsid w:val="006D7EF1"/>
    <w:rsid w:val="006E0687"/>
    <w:rsid w:val="006E0AA7"/>
    <w:rsid w:val="006E0B61"/>
    <w:rsid w:val="006E12FB"/>
    <w:rsid w:val="006E1589"/>
    <w:rsid w:val="006E2FE9"/>
    <w:rsid w:val="006E4195"/>
    <w:rsid w:val="006E4B55"/>
    <w:rsid w:val="006E4B81"/>
    <w:rsid w:val="006E4E03"/>
    <w:rsid w:val="006E5832"/>
    <w:rsid w:val="006E5BB6"/>
    <w:rsid w:val="006E5E1F"/>
    <w:rsid w:val="006E6283"/>
    <w:rsid w:val="006E65E2"/>
    <w:rsid w:val="006E6BB0"/>
    <w:rsid w:val="006E7414"/>
    <w:rsid w:val="006F0005"/>
    <w:rsid w:val="006F0F5D"/>
    <w:rsid w:val="006F2740"/>
    <w:rsid w:val="006F306E"/>
    <w:rsid w:val="006F392C"/>
    <w:rsid w:val="006F41D6"/>
    <w:rsid w:val="006F46B6"/>
    <w:rsid w:val="006F5A9E"/>
    <w:rsid w:val="006F6A8A"/>
    <w:rsid w:val="006F6C1C"/>
    <w:rsid w:val="0070036D"/>
    <w:rsid w:val="007009BB"/>
    <w:rsid w:val="007016CC"/>
    <w:rsid w:val="007017F8"/>
    <w:rsid w:val="007027D9"/>
    <w:rsid w:val="00702EBF"/>
    <w:rsid w:val="00702FF2"/>
    <w:rsid w:val="00703486"/>
    <w:rsid w:val="0070349D"/>
    <w:rsid w:val="007039FF"/>
    <w:rsid w:val="00703A77"/>
    <w:rsid w:val="00705C24"/>
    <w:rsid w:val="007066B4"/>
    <w:rsid w:val="007074CE"/>
    <w:rsid w:val="00710203"/>
    <w:rsid w:val="00710DD2"/>
    <w:rsid w:val="0071269E"/>
    <w:rsid w:val="00712A5A"/>
    <w:rsid w:val="00714D03"/>
    <w:rsid w:val="00715B70"/>
    <w:rsid w:val="00716898"/>
    <w:rsid w:val="00716E69"/>
    <w:rsid w:val="00716F96"/>
    <w:rsid w:val="00720B72"/>
    <w:rsid w:val="00720F5C"/>
    <w:rsid w:val="00720F65"/>
    <w:rsid w:val="00721020"/>
    <w:rsid w:val="00721033"/>
    <w:rsid w:val="00721639"/>
    <w:rsid w:val="00721804"/>
    <w:rsid w:val="0072216D"/>
    <w:rsid w:val="007221D7"/>
    <w:rsid w:val="007230BF"/>
    <w:rsid w:val="007230EB"/>
    <w:rsid w:val="007234D8"/>
    <w:rsid w:val="00724E17"/>
    <w:rsid w:val="00726811"/>
    <w:rsid w:val="00726EFB"/>
    <w:rsid w:val="007276D8"/>
    <w:rsid w:val="00727DA2"/>
    <w:rsid w:val="0073017F"/>
    <w:rsid w:val="0073025C"/>
    <w:rsid w:val="00730C89"/>
    <w:rsid w:val="007313A3"/>
    <w:rsid w:val="00731E74"/>
    <w:rsid w:val="00732555"/>
    <w:rsid w:val="00733542"/>
    <w:rsid w:val="0073377D"/>
    <w:rsid w:val="00733845"/>
    <w:rsid w:val="00733863"/>
    <w:rsid w:val="007347B9"/>
    <w:rsid w:val="00734A3D"/>
    <w:rsid w:val="00735840"/>
    <w:rsid w:val="00735AB5"/>
    <w:rsid w:val="00735BE6"/>
    <w:rsid w:val="00735E0E"/>
    <w:rsid w:val="007371EF"/>
    <w:rsid w:val="00737FF1"/>
    <w:rsid w:val="00740076"/>
    <w:rsid w:val="007404A3"/>
    <w:rsid w:val="007411D1"/>
    <w:rsid w:val="007421EA"/>
    <w:rsid w:val="007422FA"/>
    <w:rsid w:val="00742FAA"/>
    <w:rsid w:val="0074324F"/>
    <w:rsid w:val="00743385"/>
    <w:rsid w:val="0074345C"/>
    <w:rsid w:val="00743DAE"/>
    <w:rsid w:val="00744B44"/>
    <w:rsid w:val="00744F98"/>
    <w:rsid w:val="0074525A"/>
    <w:rsid w:val="00745C12"/>
    <w:rsid w:val="00745C59"/>
    <w:rsid w:val="00745D9F"/>
    <w:rsid w:val="00745F73"/>
    <w:rsid w:val="00746F71"/>
    <w:rsid w:val="00747BB0"/>
    <w:rsid w:val="0075033A"/>
    <w:rsid w:val="00750A5C"/>
    <w:rsid w:val="00750D73"/>
    <w:rsid w:val="00751522"/>
    <w:rsid w:val="00751BE3"/>
    <w:rsid w:val="00751D85"/>
    <w:rsid w:val="00752612"/>
    <w:rsid w:val="007529BF"/>
    <w:rsid w:val="00752BF3"/>
    <w:rsid w:val="00753025"/>
    <w:rsid w:val="00753155"/>
    <w:rsid w:val="0075427F"/>
    <w:rsid w:val="00755664"/>
    <w:rsid w:val="0075597E"/>
    <w:rsid w:val="00755CE7"/>
    <w:rsid w:val="00756166"/>
    <w:rsid w:val="00756BAE"/>
    <w:rsid w:val="00756F39"/>
    <w:rsid w:val="007578D7"/>
    <w:rsid w:val="00757F30"/>
    <w:rsid w:val="00757FAE"/>
    <w:rsid w:val="00760999"/>
    <w:rsid w:val="00760B18"/>
    <w:rsid w:val="00760E85"/>
    <w:rsid w:val="00761C73"/>
    <w:rsid w:val="00761FC8"/>
    <w:rsid w:val="00764C8E"/>
    <w:rsid w:val="00764D37"/>
    <w:rsid w:val="00765EBD"/>
    <w:rsid w:val="007667D1"/>
    <w:rsid w:val="00767151"/>
    <w:rsid w:val="00767805"/>
    <w:rsid w:val="00767B31"/>
    <w:rsid w:val="00767BD6"/>
    <w:rsid w:val="007709AE"/>
    <w:rsid w:val="00770A4A"/>
    <w:rsid w:val="00770BC9"/>
    <w:rsid w:val="00772DBD"/>
    <w:rsid w:val="0077323E"/>
    <w:rsid w:val="0077350C"/>
    <w:rsid w:val="00774791"/>
    <w:rsid w:val="00774B17"/>
    <w:rsid w:val="00775586"/>
    <w:rsid w:val="00775A1D"/>
    <w:rsid w:val="00775FFA"/>
    <w:rsid w:val="007761F1"/>
    <w:rsid w:val="00776843"/>
    <w:rsid w:val="00776CC2"/>
    <w:rsid w:val="007804D5"/>
    <w:rsid w:val="007809AD"/>
    <w:rsid w:val="007809E0"/>
    <w:rsid w:val="007809F9"/>
    <w:rsid w:val="00780B55"/>
    <w:rsid w:val="00780E2C"/>
    <w:rsid w:val="007810A5"/>
    <w:rsid w:val="00781C5C"/>
    <w:rsid w:val="0078238A"/>
    <w:rsid w:val="007824C7"/>
    <w:rsid w:val="007826CB"/>
    <w:rsid w:val="00783361"/>
    <w:rsid w:val="0078476B"/>
    <w:rsid w:val="00784BB6"/>
    <w:rsid w:val="007869B2"/>
    <w:rsid w:val="00786C72"/>
    <w:rsid w:val="00787517"/>
    <w:rsid w:val="00787648"/>
    <w:rsid w:val="00787793"/>
    <w:rsid w:val="00790404"/>
    <w:rsid w:val="007911C1"/>
    <w:rsid w:val="007921C0"/>
    <w:rsid w:val="0079261E"/>
    <w:rsid w:val="00792872"/>
    <w:rsid w:val="00793591"/>
    <w:rsid w:val="00793707"/>
    <w:rsid w:val="00793946"/>
    <w:rsid w:val="007943B0"/>
    <w:rsid w:val="007943B7"/>
    <w:rsid w:val="007950B4"/>
    <w:rsid w:val="00795F31"/>
    <w:rsid w:val="00796298"/>
    <w:rsid w:val="007968B3"/>
    <w:rsid w:val="00796FD9"/>
    <w:rsid w:val="0079788D"/>
    <w:rsid w:val="00797D06"/>
    <w:rsid w:val="007A0350"/>
    <w:rsid w:val="007A0B81"/>
    <w:rsid w:val="007A0DCD"/>
    <w:rsid w:val="007A1544"/>
    <w:rsid w:val="007A16EF"/>
    <w:rsid w:val="007A1AEA"/>
    <w:rsid w:val="007A1B62"/>
    <w:rsid w:val="007A1C04"/>
    <w:rsid w:val="007A1D8B"/>
    <w:rsid w:val="007A303B"/>
    <w:rsid w:val="007A30AA"/>
    <w:rsid w:val="007A3152"/>
    <w:rsid w:val="007A3255"/>
    <w:rsid w:val="007A34A0"/>
    <w:rsid w:val="007A3CC2"/>
    <w:rsid w:val="007A4565"/>
    <w:rsid w:val="007A462B"/>
    <w:rsid w:val="007A4641"/>
    <w:rsid w:val="007A6BD9"/>
    <w:rsid w:val="007A711A"/>
    <w:rsid w:val="007A7F11"/>
    <w:rsid w:val="007B0024"/>
    <w:rsid w:val="007B0C96"/>
    <w:rsid w:val="007B12A7"/>
    <w:rsid w:val="007B144A"/>
    <w:rsid w:val="007B14A6"/>
    <w:rsid w:val="007B187C"/>
    <w:rsid w:val="007B1D3F"/>
    <w:rsid w:val="007B2055"/>
    <w:rsid w:val="007B3E3C"/>
    <w:rsid w:val="007B4A8E"/>
    <w:rsid w:val="007B5BBC"/>
    <w:rsid w:val="007B5FFA"/>
    <w:rsid w:val="007B6592"/>
    <w:rsid w:val="007B6B62"/>
    <w:rsid w:val="007B6E22"/>
    <w:rsid w:val="007B7A52"/>
    <w:rsid w:val="007C127C"/>
    <w:rsid w:val="007C2290"/>
    <w:rsid w:val="007C4D6B"/>
    <w:rsid w:val="007C4FF4"/>
    <w:rsid w:val="007C5187"/>
    <w:rsid w:val="007C72C9"/>
    <w:rsid w:val="007D01FB"/>
    <w:rsid w:val="007D0D72"/>
    <w:rsid w:val="007D1D9A"/>
    <w:rsid w:val="007D2808"/>
    <w:rsid w:val="007D4416"/>
    <w:rsid w:val="007D4739"/>
    <w:rsid w:val="007D4F3E"/>
    <w:rsid w:val="007D533B"/>
    <w:rsid w:val="007D53BE"/>
    <w:rsid w:val="007D6097"/>
    <w:rsid w:val="007D73DC"/>
    <w:rsid w:val="007D741A"/>
    <w:rsid w:val="007D7527"/>
    <w:rsid w:val="007D7690"/>
    <w:rsid w:val="007D79DC"/>
    <w:rsid w:val="007E06D9"/>
    <w:rsid w:val="007E0739"/>
    <w:rsid w:val="007E081D"/>
    <w:rsid w:val="007E0A87"/>
    <w:rsid w:val="007E0ADB"/>
    <w:rsid w:val="007E0C48"/>
    <w:rsid w:val="007E0FFE"/>
    <w:rsid w:val="007E2CB4"/>
    <w:rsid w:val="007E3926"/>
    <w:rsid w:val="007E45A0"/>
    <w:rsid w:val="007E472B"/>
    <w:rsid w:val="007E54E3"/>
    <w:rsid w:val="007E599D"/>
    <w:rsid w:val="007E5CA5"/>
    <w:rsid w:val="007E5D2F"/>
    <w:rsid w:val="007E692C"/>
    <w:rsid w:val="007F01B1"/>
    <w:rsid w:val="007F03B4"/>
    <w:rsid w:val="007F04AD"/>
    <w:rsid w:val="007F0EED"/>
    <w:rsid w:val="007F1197"/>
    <w:rsid w:val="007F1B02"/>
    <w:rsid w:val="007F1EDB"/>
    <w:rsid w:val="007F2908"/>
    <w:rsid w:val="007F2AAA"/>
    <w:rsid w:val="007F2C9A"/>
    <w:rsid w:val="007F4837"/>
    <w:rsid w:val="007F5144"/>
    <w:rsid w:val="007F5338"/>
    <w:rsid w:val="007F5773"/>
    <w:rsid w:val="007F6084"/>
    <w:rsid w:val="007F626F"/>
    <w:rsid w:val="007F67E3"/>
    <w:rsid w:val="007F75DB"/>
    <w:rsid w:val="007F7763"/>
    <w:rsid w:val="007F7BC8"/>
    <w:rsid w:val="008007B2"/>
    <w:rsid w:val="008009F2"/>
    <w:rsid w:val="00800ACB"/>
    <w:rsid w:val="00802E0E"/>
    <w:rsid w:val="008037B3"/>
    <w:rsid w:val="0080384A"/>
    <w:rsid w:val="008058D5"/>
    <w:rsid w:val="00805A4F"/>
    <w:rsid w:val="00805AB1"/>
    <w:rsid w:val="008066EA"/>
    <w:rsid w:val="00806FBB"/>
    <w:rsid w:val="00807110"/>
    <w:rsid w:val="00807656"/>
    <w:rsid w:val="008078ED"/>
    <w:rsid w:val="008079FC"/>
    <w:rsid w:val="00807E49"/>
    <w:rsid w:val="00810455"/>
    <w:rsid w:val="0081149D"/>
    <w:rsid w:val="00811565"/>
    <w:rsid w:val="008116AA"/>
    <w:rsid w:val="00811E3E"/>
    <w:rsid w:val="0081206A"/>
    <w:rsid w:val="00812172"/>
    <w:rsid w:val="00812565"/>
    <w:rsid w:val="00812D05"/>
    <w:rsid w:val="00813A73"/>
    <w:rsid w:val="00813B96"/>
    <w:rsid w:val="00813F98"/>
    <w:rsid w:val="0081430A"/>
    <w:rsid w:val="0081433A"/>
    <w:rsid w:val="0081462F"/>
    <w:rsid w:val="00814C9D"/>
    <w:rsid w:val="00814EA5"/>
    <w:rsid w:val="00815015"/>
    <w:rsid w:val="00816047"/>
    <w:rsid w:val="0081625A"/>
    <w:rsid w:val="00816D90"/>
    <w:rsid w:val="00817676"/>
    <w:rsid w:val="00817E44"/>
    <w:rsid w:val="0082052D"/>
    <w:rsid w:val="0082079E"/>
    <w:rsid w:val="008222C3"/>
    <w:rsid w:val="00822736"/>
    <w:rsid w:val="00822880"/>
    <w:rsid w:val="008229EC"/>
    <w:rsid w:val="00824E26"/>
    <w:rsid w:val="008251DE"/>
    <w:rsid w:val="008256EF"/>
    <w:rsid w:val="00825852"/>
    <w:rsid w:val="00825B8E"/>
    <w:rsid w:val="00826066"/>
    <w:rsid w:val="008261CB"/>
    <w:rsid w:val="008262F1"/>
    <w:rsid w:val="00826914"/>
    <w:rsid w:val="00827182"/>
    <w:rsid w:val="00827FCE"/>
    <w:rsid w:val="00830765"/>
    <w:rsid w:val="00830BAE"/>
    <w:rsid w:val="008310ED"/>
    <w:rsid w:val="00831D12"/>
    <w:rsid w:val="00835190"/>
    <w:rsid w:val="0083530C"/>
    <w:rsid w:val="008357EF"/>
    <w:rsid w:val="00835F8F"/>
    <w:rsid w:val="00836BB9"/>
    <w:rsid w:val="00837751"/>
    <w:rsid w:val="00837D76"/>
    <w:rsid w:val="00837FA8"/>
    <w:rsid w:val="008429B4"/>
    <w:rsid w:val="00842E7C"/>
    <w:rsid w:val="0084453F"/>
    <w:rsid w:val="00844561"/>
    <w:rsid w:val="008457A6"/>
    <w:rsid w:val="00845DAC"/>
    <w:rsid w:val="00845FD4"/>
    <w:rsid w:val="008463BE"/>
    <w:rsid w:val="0084774D"/>
    <w:rsid w:val="00847994"/>
    <w:rsid w:val="00847F78"/>
    <w:rsid w:val="0085003B"/>
    <w:rsid w:val="00851766"/>
    <w:rsid w:val="00852670"/>
    <w:rsid w:val="00852B78"/>
    <w:rsid w:val="00852E0B"/>
    <w:rsid w:val="00854150"/>
    <w:rsid w:val="00854817"/>
    <w:rsid w:val="00854E07"/>
    <w:rsid w:val="0085508D"/>
    <w:rsid w:val="00855E42"/>
    <w:rsid w:val="0085641E"/>
    <w:rsid w:val="00856B19"/>
    <w:rsid w:val="0085741E"/>
    <w:rsid w:val="00857657"/>
    <w:rsid w:val="00857694"/>
    <w:rsid w:val="0086072C"/>
    <w:rsid w:val="00860E7C"/>
    <w:rsid w:val="0086146F"/>
    <w:rsid w:val="00861791"/>
    <w:rsid w:val="00861A49"/>
    <w:rsid w:val="00861C69"/>
    <w:rsid w:val="00862A55"/>
    <w:rsid w:val="0086321E"/>
    <w:rsid w:val="00863A93"/>
    <w:rsid w:val="00863CAA"/>
    <w:rsid w:val="008642E3"/>
    <w:rsid w:val="008646A2"/>
    <w:rsid w:val="008646F4"/>
    <w:rsid w:val="00864A58"/>
    <w:rsid w:val="00865C20"/>
    <w:rsid w:val="00865CB1"/>
    <w:rsid w:val="00865D60"/>
    <w:rsid w:val="00867987"/>
    <w:rsid w:val="00867EB9"/>
    <w:rsid w:val="00870442"/>
    <w:rsid w:val="00870F47"/>
    <w:rsid w:val="00871436"/>
    <w:rsid w:val="00871F25"/>
    <w:rsid w:val="00873E37"/>
    <w:rsid w:val="0087463C"/>
    <w:rsid w:val="0087478B"/>
    <w:rsid w:val="0087527B"/>
    <w:rsid w:val="008754D7"/>
    <w:rsid w:val="008756AA"/>
    <w:rsid w:val="00876251"/>
    <w:rsid w:val="00876AB2"/>
    <w:rsid w:val="00876DCD"/>
    <w:rsid w:val="00877A57"/>
    <w:rsid w:val="00882523"/>
    <w:rsid w:val="0088268F"/>
    <w:rsid w:val="00882F11"/>
    <w:rsid w:val="008832BB"/>
    <w:rsid w:val="00884677"/>
    <w:rsid w:val="00885BCB"/>
    <w:rsid w:val="00885D8F"/>
    <w:rsid w:val="00886079"/>
    <w:rsid w:val="0088673D"/>
    <w:rsid w:val="00886BE6"/>
    <w:rsid w:val="00887DA4"/>
    <w:rsid w:val="008902D0"/>
    <w:rsid w:val="00890483"/>
    <w:rsid w:val="008908AB"/>
    <w:rsid w:val="00890AF1"/>
    <w:rsid w:val="00891268"/>
    <w:rsid w:val="008915C3"/>
    <w:rsid w:val="0089268F"/>
    <w:rsid w:val="00893777"/>
    <w:rsid w:val="00896197"/>
    <w:rsid w:val="008962EF"/>
    <w:rsid w:val="00896AB8"/>
    <w:rsid w:val="008974AD"/>
    <w:rsid w:val="00897804"/>
    <w:rsid w:val="00897A2C"/>
    <w:rsid w:val="00897BC7"/>
    <w:rsid w:val="00897EBF"/>
    <w:rsid w:val="00897FA3"/>
    <w:rsid w:val="008A00B9"/>
    <w:rsid w:val="008A03D4"/>
    <w:rsid w:val="008A0D5F"/>
    <w:rsid w:val="008A0E37"/>
    <w:rsid w:val="008A3656"/>
    <w:rsid w:val="008A42B6"/>
    <w:rsid w:val="008A4ED8"/>
    <w:rsid w:val="008A50F0"/>
    <w:rsid w:val="008A53E1"/>
    <w:rsid w:val="008A66E7"/>
    <w:rsid w:val="008A6FE3"/>
    <w:rsid w:val="008A751A"/>
    <w:rsid w:val="008A7A1F"/>
    <w:rsid w:val="008A7E07"/>
    <w:rsid w:val="008B0AF5"/>
    <w:rsid w:val="008B19DF"/>
    <w:rsid w:val="008B1AE4"/>
    <w:rsid w:val="008B1DDB"/>
    <w:rsid w:val="008B20B2"/>
    <w:rsid w:val="008B215B"/>
    <w:rsid w:val="008B2673"/>
    <w:rsid w:val="008B2E6C"/>
    <w:rsid w:val="008B2F46"/>
    <w:rsid w:val="008B3C50"/>
    <w:rsid w:val="008B48B7"/>
    <w:rsid w:val="008B4C01"/>
    <w:rsid w:val="008B5056"/>
    <w:rsid w:val="008B55C5"/>
    <w:rsid w:val="008B5882"/>
    <w:rsid w:val="008B5C98"/>
    <w:rsid w:val="008B5EAA"/>
    <w:rsid w:val="008B60FE"/>
    <w:rsid w:val="008B6BF9"/>
    <w:rsid w:val="008B79F4"/>
    <w:rsid w:val="008B7E9D"/>
    <w:rsid w:val="008C0246"/>
    <w:rsid w:val="008C0485"/>
    <w:rsid w:val="008C0A18"/>
    <w:rsid w:val="008C20E1"/>
    <w:rsid w:val="008C2888"/>
    <w:rsid w:val="008C2F48"/>
    <w:rsid w:val="008C30B0"/>
    <w:rsid w:val="008C32FE"/>
    <w:rsid w:val="008C3E48"/>
    <w:rsid w:val="008C42A4"/>
    <w:rsid w:val="008C4F88"/>
    <w:rsid w:val="008C6E67"/>
    <w:rsid w:val="008C6EC1"/>
    <w:rsid w:val="008C7184"/>
    <w:rsid w:val="008C74EA"/>
    <w:rsid w:val="008D018A"/>
    <w:rsid w:val="008D08C8"/>
    <w:rsid w:val="008D0C65"/>
    <w:rsid w:val="008D182E"/>
    <w:rsid w:val="008D1E1C"/>
    <w:rsid w:val="008D3918"/>
    <w:rsid w:val="008D3E1C"/>
    <w:rsid w:val="008D4C88"/>
    <w:rsid w:val="008D4CC6"/>
    <w:rsid w:val="008D618B"/>
    <w:rsid w:val="008D6907"/>
    <w:rsid w:val="008D72DE"/>
    <w:rsid w:val="008D7417"/>
    <w:rsid w:val="008D7547"/>
    <w:rsid w:val="008D7B68"/>
    <w:rsid w:val="008D7E69"/>
    <w:rsid w:val="008E0681"/>
    <w:rsid w:val="008E0C46"/>
    <w:rsid w:val="008E133C"/>
    <w:rsid w:val="008E1348"/>
    <w:rsid w:val="008E1C82"/>
    <w:rsid w:val="008E2F7F"/>
    <w:rsid w:val="008E3AC8"/>
    <w:rsid w:val="008E422A"/>
    <w:rsid w:val="008E4315"/>
    <w:rsid w:val="008E47EB"/>
    <w:rsid w:val="008E501F"/>
    <w:rsid w:val="008E5967"/>
    <w:rsid w:val="008E5A74"/>
    <w:rsid w:val="008E5D78"/>
    <w:rsid w:val="008E6653"/>
    <w:rsid w:val="008E6C5F"/>
    <w:rsid w:val="008E6CCB"/>
    <w:rsid w:val="008F0299"/>
    <w:rsid w:val="008F1E2A"/>
    <w:rsid w:val="008F2C40"/>
    <w:rsid w:val="008F3AD2"/>
    <w:rsid w:val="008F4044"/>
    <w:rsid w:val="008F4207"/>
    <w:rsid w:val="008F53AC"/>
    <w:rsid w:val="008F5E86"/>
    <w:rsid w:val="008F5EE3"/>
    <w:rsid w:val="008F645D"/>
    <w:rsid w:val="008F66B7"/>
    <w:rsid w:val="009001B8"/>
    <w:rsid w:val="0090052B"/>
    <w:rsid w:val="0090080D"/>
    <w:rsid w:val="00900A72"/>
    <w:rsid w:val="00901521"/>
    <w:rsid w:val="009015C7"/>
    <w:rsid w:val="00901AC8"/>
    <w:rsid w:val="00901D54"/>
    <w:rsid w:val="00902118"/>
    <w:rsid w:val="00902744"/>
    <w:rsid w:val="00903C76"/>
    <w:rsid w:val="00903D4A"/>
    <w:rsid w:val="009043A3"/>
    <w:rsid w:val="0090464B"/>
    <w:rsid w:val="00904EC6"/>
    <w:rsid w:val="009060CE"/>
    <w:rsid w:val="009063C9"/>
    <w:rsid w:val="00906D6A"/>
    <w:rsid w:val="00906F41"/>
    <w:rsid w:val="009073C4"/>
    <w:rsid w:val="0090753D"/>
    <w:rsid w:val="00907805"/>
    <w:rsid w:val="00907962"/>
    <w:rsid w:val="00910498"/>
    <w:rsid w:val="009108A8"/>
    <w:rsid w:val="00911782"/>
    <w:rsid w:val="009119C0"/>
    <w:rsid w:val="009123F9"/>
    <w:rsid w:val="00914609"/>
    <w:rsid w:val="00915524"/>
    <w:rsid w:val="0091556A"/>
    <w:rsid w:val="00915D7C"/>
    <w:rsid w:val="009164CC"/>
    <w:rsid w:val="00916843"/>
    <w:rsid w:val="009169BE"/>
    <w:rsid w:val="009169D5"/>
    <w:rsid w:val="00916BFC"/>
    <w:rsid w:val="00916D53"/>
    <w:rsid w:val="00917272"/>
    <w:rsid w:val="009202FC"/>
    <w:rsid w:val="00920EE7"/>
    <w:rsid w:val="00921255"/>
    <w:rsid w:val="009212AE"/>
    <w:rsid w:val="009214AB"/>
    <w:rsid w:val="00921B20"/>
    <w:rsid w:val="00922672"/>
    <w:rsid w:val="009247D7"/>
    <w:rsid w:val="009251F5"/>
    <w:rsid w:val="00925617"/>
    <w:rsid w:val="00925B51"/>
    <w:rsid w:val="00926151"/>
    <w:rsid w:val="009267A2"/>
    <w:rsid w:val="009270BD"/>
    <w:rsid w:val="009275DC"/>
    <w:rsid w:val="009277D5"/>
    <w:rsid w:val="009300CA"/>
    <w:rsid w:val="00930453"/>
    <w:rsid w:val="0093088F"/>
    <w:rsid w:val="00930B29"/>
    <w:rsid w:val="0093135E"/>
    <w:rsid w:val="00931A9E"/>
    <w:rsid w:val="00932356"/>
    <w:rsid w:val="009326D1"/>
    <w:rsid w:val="00933E7E"/>
    <w:rsid w:val="00934BA0"/>
    <w:rsid w:val="00935A1D"/>
    <w:rsid w:val="009363D5"/>
    <w:rsid w:val="00936F2E"/>
    <w:rsid w:val="00937011"/>
    <w:rsid w:val="00940093"/>
    <w:rsid w:val="00941553"/>
    <w:rsid w:val="00941D97"/>
    <w:rsid w:val="009421A7"/>
    <w:rsid w:val="00942A3F"/>
    <w:rsid w:val="00942DC8"/>
    <w:rsid w:val="00943680"/>
    <w:rsid w:val="009443C6"/>
    <w:rsid w:val="009446FE"/>
    <w:rsid w:val="0094568D"/>
    <w:rsid w:val="00945695"/>
    <w:rsid w:val="0094744B"/>
    <w:rsid w:val="009504AF"/>
    <w:rsid w:val="009505CE"/>
    <w:rsid w:val="009506DC"/>
    <w:rsid w:val="009516CE"/>
    <w:rsid w:val="00951993"/>
    <w:rsid w:val="00951BA2"/>
    <w:rsid w:val="0095302D"/>
    <w:rsid w:val="00953895"/>
    <w:rsid w:val="009547F8"/>
    <w:rsid w:val="00954F13"/>
    <w:rsid w:val="00955085"/>
    <w:rsid w:val="009553F4"/>
    <w:rsid w:val="00957568"/>
    <w:rsid w:val="00957A07"/>
    <w:rsid w:val="00957DE7"/>
    <w:rsid w:val="00961B43"/>
    <w:rsid w:val="00961D45"/>
    <w:rsid w:val="0096230B"/>
    <w:rsid w:val="00962DC0"/>
    <w:rsid w:val="00962FB4"/>
    <w:rsid w:val="00965872"/>
    <w:rsid w:val="00965AC1"/>
    <w:rsid w:val="00966418"/>
    <w:rsid w:val="0096705B"/>
    <w:rsid w:val="009679F2"/>
    <w:rsid w:val="00970CCC"/>
    <w:rsid w:val="0097177A"/>
    <w:rsid w:val="009724B4"/>
    <w:rsid w:val="0097399D"/>
    <w:rsid w:val="00973D39"/>
    <w:rsid w:val="00974560"/>
    <w:rsid w:val="00974C01"/>
    <w:rsid w:val="00974DD4"/>
    <w:rsid w:val="00975DDE"/>
    <w:rsid w:val="00975DE2"/>
    <w:rsid w:val="0097621F"/>
    <w:rsid w:val="00976684"/>
    <w:rsid w:val="00976A26"/>
    <w:rsid w:val="00976F45"/>
    <w:rsid w:val="00977212"/>
    <w:rsid w:val="00977917"/>
    <w:rsid w:val="00980230"/>
    <w:rsid w:val="00980628"/>
    <w:rsid w:val="00981DBF"/>
    <w:rsid w:val="009823CB"/>
    <w:rsid w:val="0098290E"/>
    <w:rsid w:val="00982D06"/>
    <w:rsid w:val="00982FAB"/>
    <w:rsid w:val="009830D8"/>
    <w:rsid w:val="009832CC"/>
    <w:rsid w:val="00983457"/>
    <w:rsid w:val="009848B5"/>
    <w:rsid w:val="00985863"/>
    <w:rsid w:val="009864EF"/>
    <w:rsid w:val="009865E5"/>
    <w:rsid w:val="0098707E"/>
    <w:rsid w:val="00987B72"/>
    <w:rsid w:val="00987C2E"/>
    <w:rsid w:val="00990F9E"/>
    <w:rsid w:val="009911FC"/>
    <w:rsid w:val="009915D8"/>
    <w:rsid w:val="0099377C"/>
    <w:rsid w:val="00993F00"/>
    <w:rsid w:val="009943CF"/>
    <w:rsid w:val="00994BD7"/>
    <w:rsid w:val="00995A70"/>
    <w:rsid w:val="00996359"/>
    <w:rsid w:val="00996796"/>
    <w:rsid w:val="009969F7"/>
    <w:rsid w:val="00996D7F"/>
    <w:rsid w:val="0099789D"/>
    <w:rsid w:val="00997A61"/>
    <w:rsid w:val="00997C0F"/>
    <w:rsid w:val="009A0C10"/>
    <w:rsid w:val="009A1B24"/>
    <w:rsid w:val="009A2B4F"/>
    <w:rsid w:val="009A2F1B"/>
    <w:rsid w:val="009A3420"/>
    <w:rsid w:val="009A3709"/>
    <w:rsid w:val="009A3DBE"/>
    <w:rsid w:val="009A3EA0"/>
    <w:rsid w:val="009A3EE9"/>
    <w:rsid w:val="009A40C3"/>
    <w:rsid w:val="009A412C"/>
    <w:rsid w:val="009A43F9"/>
    <w:rsid w:val="009A5022"/>
    <w:rsid w:val="009A51CD"/>
    <w:rsid w:val="009B09BC"/>
    <w:rsid w:val="009B313D"/>
    <w:rsid w:val="009B401C"/>
    <w:rsid w:val="009B4233"/>
    <w:rsid w:val="009B4527"/>
    <w:rsid w:val="009B46C7"/>
    <w:rsid w:val="009B4D66"/>
    <w:rsid w:val="009B4EC8"/>
    <w:rsid w:val="009B57A5"/>
    <w:rsid w:val="009B5FCA"/>
    <w:rsid w:val="009B6634"/>
    <w:rsid w:val="009B66F2"/>
    <w:rsid w:val="009B71EF"/>
    <w:rsid w:val="009B7205"/>
    <w:rsid w:val="009B777A"/>
    <w:rsid w:val="009B77B2"/>
    <w:rsid w:val="009B78DE"/>
    <w:rsid w:val="009B7CA1"/>
    <w:rsid w:val="009C0264"/>
    <w:rsid w:val="009C1E83"/>
    <w:rsid w:val="009C2485"/>
    <w:rsid w:val="009C28F4"/>
    <w:rsid w:val="009C3718"/>
    <w:rsid w:val="009C390C"/>
    <w:rsid w:val="009C466F"/>
    <w:rsid w:val="009C6ED5"/>
    <w:rsid w:val="009C73B4"/>
    <w:rsid w:val="009D0383"/>
    <w:rsid w:val="009D09EF"/>
    <w:rsid w:val="009D0F52"/>
    <w:rsid w:val="009D2BB7"/>
    <w:rsid w:val="009D2EA3"/>
    <w:rsid w:val="009D31E4"/>
    <w:rsid w:val="009D407E"/>
    <w:rsid w:val="009D47AA"/>
    <w:rsid w:val="009D58AF"/>
    <w:rsid w:val="009D61F6"/>
    <w:rsid w:val="009E086E"/>
    <w:rsid w:val="009E0EC6"/>
    <w:rsid w:val="009E174B"/>
    <w:rsid w:val="009E1942"/>
    <w:rsid w:val="009E1FE9"/>
    <w:rsid w:val="009E20BF"/>
    <w:rsid w:val="009E3D08"/>
    <w:rsid w:val="009E44F9"/>
    <w:rsid w:val="009E4DE0"/>
    <w:rsid w:val="009E4F7D"/>
    <w:rsid w:val="009E53A5"/>
    <w:rsid w:val="009E579B"/>
    <w:rsid w:val="009E5E87"/>
    <w:rsid w:val="009E613A"/>
    <w:rsid w:val="009E6808"/>
    <w:rsid w:val="009E68AD"/>
    <w:rsid w:val="009E72F1"/>
    <w:rsid w:val="009E7AFC"/>
    <w:rsid w:val="009E7E01"/>
    <w:rsid w:val="009F147D"/>
    <w:rsid w:val="009F1FA3"/>
    <w:rsid w:val="009F2139"/>
    <w:rsid w:val="009F2701"/>
    <w:rsid w:val="009F2A73"/>
    <w:rsid w:val="009F2DA8"/>
    <w:rsid w:val="009F30B4"/>
    <w:rsid w:val="009F3C41"/>
    <w:rsid w:val="009F4C75"/>
    <w:rsid w:val="009F5A7F"/>
    <w:rsid w:val="009F5B9A"/>
    <w:rsid w:val="009F6873"/>
    <w:rsid w:val="009F7556"/>
    <w:rsid w:val="009F7845"/>
    <w:rsid w:val="009F7E31"/>
    <w:rsid w:val="009F7EB6"/>
    <w:rsid w:val="00A005AB"/>
    <w:rsid w:val="00A0127D"/>
    <w:rsid w:val="00A0127F"/>
    <w:rsid w:val="00A01C8C"/>
    <w:rsid w:val="00A04637"/>
    <w:rsid w:val="00A0476B"/>
    <w:rsid w:val="00A04B5F"/>
    <w:rsid w:val="00A064D1"/>
    <w:rsid w:val="00A07D99"/>
    <w:rsid w:val="00A10DEF"/>
    <w:rsid w:val="00A10E5D"/>
    <w:rsid w:val="00A1142E"/>
    <w:rsid w:val="00A118F0"/>
    <w:rsid w:val="00A120B5"/>
    <w:rsid w:val="00A12DF2"/>
    <w:rsid w:val="00A131DC"/>
    <w:rsid w:val="00A13240"/>
    <w:rsid w:val="00A14098"/>
    <w:rsid w:val="00A16872"/>
    <w:rsid w:val="00A16A6E"/>
    <w:rsid w:val="00A17031"/>
    <w:rsid w:val="00A17B9E"/>
    <w:rsid w:val="00A201DD"/>
    <w:rsid w:val="00A222C3"/>
    <w:rsid w:val="00A2263E"/>
    <w:rsid w:val="00A22807"/>
    <w:rsid w:val="00A23364"/>
    <w:rsid w:val="00A23966"/>
    <w:rsid w:val="00A23C43"/>
    <w:rsid w:val="00A252A2"/>
    <w:rsid w:val="00A25565"/>
    <w:rsid w:val="00A26D1C"/>
    <w:rsid w:val="00A26E85"/>
    <w:rsid w:val="00A273E1"/>
    <w:rsid w:val="00A27723"/>
    <w:rsid w:val="00A27C20"/>
    <w:rsid w:val="00A27EEA"/>
    <w:rsid w:val="00A30D99"/>
    <w:rsid w:val="00A32178"/>
    <w:rsid w:val="00A332D6"/>
    <w:rsid w:val="00A33826"/>
    <w:rsid w:val="00A35AEA"/>
    <w:rsid w:val="00A36095"/>
    <w:rsid w:val="00A365FF"/>
    <w:rsid w:val="00A37698"/>
    <w:rsid w:val="00A402FA"/>
    <w:rsid w:val="00A40740"/>
    <w:rsid w:val="00A40865"/>
    <w:rsid w:val="00A413CF"/>
    <w:rsid w:val="00A421E8"/>
    <w:rsid w:val="00A42A4A"/>
    <w:rsid w:val="00A4340D"/>
    <w:rsid w:val="00A439C7"/>
    <w:rsid w:val="00A43CAF"/>
    <w:rsid w:val="00A43D11"/>
    <w:rsid w:val="00A44174"/>
    <w:rsid w:val="00A4495A"/>
    <w:rsid w:val="00A44E93"/>
    <w:rsid w:val="00A44F60"/>
    <w:rsid w:val="00A460EA"/>
    <w:rsid w:val="00A46179"/>
    <w:rsid w:val="00A461C8"/>
    <w:rsid w:val="00A46735"/>
    <w:rsid w:val="00A467B3"/>
    <w:rsid w:val="00A47B34"/>
    <w:rsid w:val="00A50D4F"/>
    <w:rsid w:val="00A512B4"/>
    <w:rsid w:val="00A530B2"/>
    <w:rsid w:val="00A531B1"/>
    <w:rsid w:val="00A5320D"/>
    <w:rsid w:val="00A53636"/>
    <w:rsid w:val="00A53666"/>
    <w:rsid w:val="00A53FD7"/>
    <w:rsid w:val="00A55A77"/>
    <w:rsid w:val="00A55BA2"/>
    <w:rsid w:val="00A55CB3"/>
    <w:rsid w:val="00A56B06"/>
    <w:rsid w:val="00A56CD1"/>
    <w:rsid w:val="00A56E90"/>
    <w:rsid w:val="00A56EB5"/>
    <w:rsid w:val="00A577FE"/>
    <w:rsid w:val="00A6051B"/>
    <w:rsid w:val="00A611E6"/>
    <w:rsid w:val="00A61AE9"/>
    <w:rsid w:val="00A61CD7"/>
    <w:rsid w:val="00A61D9B"/>
    <w:rsid w:val="00A61E70"/>
    <w:rsid w:val="00A6220F"/>
    <w:rsid w:val="00A62768"/>
    <w:rsid w:val="00A62777"/>
    <w:rsid w:val="00A63055"/>
    <w:rsid w:val="00A6385C"/>
    <w:rsid w:val="00A63AB7"/>
    <w:rsid w:val="00A64D09"/>
    <w:rsid w:val="00A64F94"/>
    <w:rsid w:val="00A65B91"/>
    <w:rsid w:val="00A66C9D"/>
    <w:rsid w:val="00A67337"/>
    <w:rsid w:val="00A70CE4"/>
    <w:rsid w:val="00A7106D"/>
    <w:rsid w:val="00A71544"/>
    <w:rsid w:val="00A72499"/>
    <w:rsid w:val="00A72E2A"/>
    <w:rsid w:val="00A731BE"/>
    <w:rsid w:val="00A736A9"/>
    <w:rsid w:val="00A737AA"/>
    <w:rsid w:val="00A73899"/>
    <w:rsid w:val="00A738C0"/>
    <w:rsid w:val="00A7399C"/>
    <w:rsid w:val="00A74357"/>
    <w:rsid w:val="00A746E4"/>
    <w:rsid w:val="00A747C7"/>
    <w:rsid w:val="00A74D45"/>
    <w:rsid w:val="00A74FE4"/>
    <w:rsid w:val="00A75042"/>
    <w:rsid w:val="00A75138"/>
    <w:rsid w:val="00A7531B"/>
    <w:rsid w:val="00A75B7A"/>
    <w:rsid w:val="00A75DF7"/>
    <w:rsid w:val="00A75F60"/>
    <w:rsid w:val="00A76576"/>
    <w:rsid w:val="00A76AFE"/>
    <w:rsid w:val="00A76DBA"/>
    <w:rsid w:val="00A76E3D"/>
    <w:rsid w:val="00A76E48"/>
    <w:rsid w:val="00A76EA9"/>
    <w:rsid w:val="00A76EF1"/>
    <w:rsid w:val="00A801CD"/>
    <w:rsid w:val="00A80421"/>
    <w:rsid w:val="00A80FA4"/>
    <w:rsid w:val="00A80FA9"/>
    <w:rsid w:val="00A813A0"/>
    <w:rsid w:val="00A81A41"/>
    <w:rsid w:val="00A82773"/>
    <w:rsid w:val="00A82A16"/>
    <w:rsid w:val="00A82FA6"/>
    <w:rsid w:val="00A83BFE"/>
    <w:rsid w:val="00A83D26"/>
    <w:rsid w:val="00A84B56"/>
    <w:rsid w:val="00A85C1E"/>
    <w:rsid w:val="00A86029"/>
    <w:rsid w:val="00A86218"/>
    <w:rsid w:val="00A87643"/>
    <w:rsid w:val="00A87EA9"/>
    <w:rsid w:val="00A87FAF"/>
    <w:rsid w:val="00A87FC1"/>
    <w:rsid w:val="00A901CA"/>
    <w:rsid w:val="00A903F9"/>
    <w:rsid w:val="00A90AE3"/>
    <w:rsid w:val="00A912BC"/>
    <w:rsid w:val="00A915AF"/>
    <w:rsid w:val="00A917C5"/>
    <w:rsid w:val="00A91946"/>
    <w:rsid w:val="00A91C3E"/>
    <w:rsid w:val="00A9261D"/>
    <w:rsid w:val="00A92B3B"/>
    <w:rsid w:val="00A92F26"/>
    <w:rsid w:val="00A939E4"/>
    <w:rsid w:val="00A93CD2"/>
    <w:rsid w:val="00A94E99"/>
    <w:rsid w:val="00A9526F"/>
    <w:rsid w:val="00A95C85"/>
    <w:rsid w:val="00A9607B"/>
    <w:rsid w:val="00A97D8E"/>
    <w:rsid w:val="00AA1095"/>
    <w:rsid w:val="00AA25FD"/>
    <w:rsid w:val="00AA262D"/>
    <w:rsid w:val="00AA2BCE"/>
    <w:rsid w:val="00AA3E3B"/>
    <w:rsid w:val="00AA4D2B"/>
    <w:rsid w:val="00AA536B"/>
    <w:rsid w:val="00AA6499"/>
    <w:rsid w:val="00AA64D6"/>
    <w:rsid w:val="00AA654C"/>
    <w:rsid w:val="00AB09AC"/>
    <w:rsid w:val="00AB0CBC"/>
    <w:rsid w:val="00AB25D2"/>
    <w:rsid w:val="00AB2AD2"/>
    <w:rsid w:val="00AB35DB"/>
    <w:rsid w:val="00AB4707"/>
    <w:rsid w:val="00AB4801"/>
    <w:rsid w:val="00AB5796"/>
    <w:rsid w:val="00AB5F46"/>
    <w:rsid w:val="00AB63E1"/>
    <w:rsid w:val="00AB79EE"/>
    <w:rsid w:val="00AB7BFB"/>
    <w:rsid w:val="00AB7C44"/>
    <w:rsid w:val="00AB7C4F"/>
    <w:rsid w:val="00AC0F9D"/>
    <w:rsid w:val="00AC10DD"/>
    <w:rsid w:val="00AC23A0"/>
    <w:rsid w:val="00AC295D"/>
    <w:rsid w:val="00AC36D8"/>
    <w:rsid w:val="00AC37CC"/>
    <w:rsid w:val="00AC3D99"/>
    <w:rsid w:val="00AC4552"/>
    <w:rsid w:val="00AC4599"/>
    <w:rsid w:val="00AC4606"/>
    <w:rsid w:val="00AC467D"/>
    <w:rsid w:val="00AC5EAB"/>
    <w:rsid w:val="00AC6674"/>
    <w:rsid w:val="00AD01E9"/>
    <w:rsid w:val="00AD0226"/>
    <w:rsid w:val="00AD0612"/>
    <w:rsid w:val="00AD0BA0"/>
    <w:rsid w:val="00AD1A61"/>
    <w:rsid w:val="00AD2B32"/>
    <w:rsid w:val="00AD2B66"/>
    <w:rsid w:val="00AD4214"/>
    <w:rsid w:val="00AD4D54"/>
    <w:rsid w:val="00AD4DA2"/>
    <w:rsid w:val="00AD5594"/>
    <w:rsid w:val="00AD56A2"/>
    <w:rsid w:val="00AD5BFD"/>
    <w:rsid w:val="00AD7688"/>
    <w:rsid w:val="00AD79FE"/>
    <w:rsid w:val="00AD7FCB"/>
    <w:rsid w:val="00AE0313"/>
    <w:rsid w:val="00AE079D"/>
    <w:rsid w:val="00AE1F01"/>
    <w:rsid w:val="00AE219E"/>
    <w:rsid w:val="00AE2811"/>
    <w:rsid w:val="00AE30B3"/>
    <w:rsid w:val="00AE3553"/>
    <w:rsid w:val="00AE36E5"/>
    <w:rsid w:val="00AE382B"/>
    <w:rsid w:val="00AE3E17"/>
    <w:rsid w:val="00AE3E53"/>
    <w:rsid w:val="00AE4033"/>
    <w:rsid w:val="00AE5048"/>
    <w:rsid w:val="00AE5815"/>
    <w:rsid w:val="00AE64DB"/>
    <w:rsid w:val="00AE67CF"/>
    <w:rsid w:val="00AE7310"/>
    <w:rsid w:val="00AE7555"/>
    <w:rsid w:val="00AF0003"/>
    <w:rsid w:val="00AF0327"/>
    <w:rsid w:val="00AF045A"/>
    <w:rsid w:val="00AF16EE"/>
    <w:rsid w:val="00AF28F1"/>
    <w:rsid w:val="00AF42C6"/>
    <w:rsid w:val="00AF4CC2"/>
    <w:rsid w:val="00AF51EB"/>
    <w:rsid w:val="00AF5A99"/>
    <w:rsid w:val="00AF6214"/>
    <w:rsid w:val="00AF6996"/>
    <w:rsid w:val="00AF7D25"/>
    <w:rsid w:val="00AF7DF0"/>
    <w:rsid w:val="00B0080E"/>
    <w:rsid w:val="00B0143D"/>
    <w:rsid w:val="00B015C5"/>
    <w:rsid w:val="00B01C92"/>
    <w:rsid w:val="00B035DC"/>
    <w:rsid w:val="00B0381B"/>
    <w:rsid w:val="00B038ED"/>
    <w:rsid w:val="00B04214"/>
    <w:rsid w:val="00B05DC9"/>
    <w:rsid w:val="00B06272"/>
    <w:rsid w:val="00B102A9"/>
    <w:rsid w:val="00B1062D"/>
    <w:rsid w:val="00B113A7"/>
    <w:rsid w:val="00B11C5A"/>
    <w:rsid w:val="00B11F8B"/>
    <w:rsid w:val="00B12E18"/>
    <w:rsid w:val="00B13867"/>
    <w:rsid w:val="00B15492"/>
    <w:rsid w:val="00B15E13"/>
    <w:rsid w:val="00B15E49"/>
    <w:rsid w:val="00B16589"/>
    <w:rsid w:val="00B16F42"/>
    <w:rsid w:val="00B1765F"/>
    <w:rsid w:val="00B17D92"/>
    <w:rsid w:val="00B2050D"/>
    <w:rsid w:val="00B214E8"/>
    <w:rsid w:val="00B217E9"/>
    <w:rsid w:val="00B21F68"/>
    <w:rsid w:val="00B2253F"/>
    <w:rsid w:val="00B23070"/>
    <w:rsid w:val="00B23218"/>
    <w:rsid w:val="00B23227"/>
    <w:rsid w:val="00B237CD"/>
    <w:rsid w:val="00B24BA9"/>
    <w:rsid w:val="00B26783"/>
    <w:rsid w:val="00B26908"/>
    <w:rsid w:val="00B2764D"/>
    <w:rsid w:val="00B30441"/>
    <w:rsid w:val="00B30A82"/>
    <w:rsid w:val="00B31BF8"/>
    <w:rsid w:val="00B32645"/>
    <w:rsid w:val="00B33BB4"/>
    <w:rsid w:val="00B341AA"/>
    <w:rsid w:val="00B3445B"/>
    <w:rsid w:val="00B34B42"/>
    <w:rsid w:val="00B35B40"/>
    <w:rsid w:val="00B35E5E"/>
    <w:rsid w:val="00B36FC3"/>
    <w:rsid w:val="00B3756C"/>
    <w:rsid w:val="00B375D9"/>
    <w:rsid w:val="00B37954"/>
    <w:rsid w:val="00B40E40"/>
    <w:rsid w:val="00B41857"/>
    <w:rsid w:val="00B41986"/>
    <w:rsid w:val="00B41E90"/>
    <w:rsid w:val="00B41EC2"/>
    <w:rsid w:val="00B423C9"/>
    <w:rsid w:val="00B4259C"/>
    <w:rsid w:val="00B42905"/>
    <w:rsid w:val="00B429BD"/>
    <w:rsid w:val="00B4328B"/>
    <w:rsid w:val="00B447E5"/>
    <w:rsid w:val="00B450E9"/>
    <w:rsid w:val="00B45F3F"/>
    <w:rsid w:val="00B46CF2"/>
    <w:rsid w:val="00B4702C"/>
    <w:rsid w:val="00B4726F"/>
    <w:rsid w:val="00B47AE8"/>
    <w:rsid w:val="00B47E32"/>
    <w:rsid w:val="00B5015C"/>
    <w:rsid w:val="00B50B13"/>
    <w:rsid w:val="00B51484"/>
    <w:rsid w:val="00B5185C"/>
    <w:rsid w:val="00B51DEE"/>
    <w:rsid w:val="00B5224D"/>
    <w:rsid w:val="00B53586"/>
    <w:rsid w:val="00B539A4"/>
    <w:rsid w:val="00B539AB"/>
    <w:rsid w:val="00B53BAD"/>
    <w:rsid w:val="00B53D26"/>
    <w:rsid w:val="00B5497D"/>
    <w:rsid w:val="00B54A0E"/>
    <w:rsid w:val="00B550D6"/>
    <w:rsid w:val="00B553AE"/>
    <w:rsid w:val="00B553C0"/>
    <w:rsid w:val="00B55C7F"/>
    <w:rsid w:val="00B55CF9"/>
    <w:rsid w:val="00B56624"/>
    <w:rsid w:val="00B568D2"/>
    <w:rsid w:val="00B56D71"/>
    <w:rsid w:val="00B5733E"/>
    <w:rsid w:val="00B57A30"/>
    <w:rsid w:val="00B60562"/>
    <w:rsid w:val="00B613C2"/>
    <w:rsid w:val="00B61A49"/>
    <w:rsid w:val="00B61D88"/>
    <w:rsid w:val="00B62396"/>
    <w:rsid w:val="00B62651"/>
    <w:rsid w:val="00B632BF"/>
    <w:rsid w:val="00B636D4"/>
    <w:rsid w:val="00B644DF"/>
    <w:rsid w:val="00B64AEA"/>
    <w:rsid w:val="00B65FBA"/>
    <w:rsid w:val="00B665A9"/>
    <w:rsid w:val="00B66F8E"/>
    <w:rsid w:val="00B67649"/>
    <w:rsid w:val="00B708E9"/>
    <w:rsid w:val="00B71C72"/>
    <w:rsid w:val="00B72108"/>
    <w:rsid w:val="00B72F94"/>
    <w:rsid w:val="00B739AF"/>
    <w:rsid w:val="00B745C7"/>
    <w:rsid w:val="00B74655"/>
    <w:rsid w:val="00B7477B"/>
    <w:rsid w:val="00B74E21"/>
    <w:rsid w:val="00B75077"/>
    <w:rsid w:val="00B76A1E"/>
    <w:rsid w:val="00B76E19"/>
    <w:rsid w:val="00B77A1C"/>
    <w:rsid w:val="00B80536"/>
    <w:rsid w:val="00B80CF3"/>
    <w:rsid w:val="00B81A09"/>
    <w:rsid w:val="00B82DC6"/>
    <w:rsid w:val="00B82F98"/>
    <w:rsid w:val="00B83C3D"/>
    <w:rsid w:val="00B84891"/>
    <w:rsid w:val="00B848D0"/>
    <w:rsid w:val="00B8498D"/>
    <w:rsid w:val="00B84A14"/>
    <w:rsid w:val="00B85CF4"/>
    <w:rsid w:val="00B86A1A"/>
    <w:rsid w:val="00B875E3"/>
    <w:rsid w:val="00B90878"/>
    <w:rsid w:val="00B90ADC"/>
    <w:rsid w:val="00B91378"/>
    <w:rsid w:val="00B9167B"/>
    <w:rsid w:val="00B9326C"/>
    <w:rsid w:val="00B932C3"/>
    <w:rsid w:val="00B932CA"/>
    <w:rsid w:val="00B93B3D"/>
    <w:rsid w:val="00B94A63"/>
    <w:rsid w:val="00B94ADC"/>
    <w:rsid w:val="00B94E39"/>
    <w:rsid w:val="00B94E94"/>
    <w:rsid w:val="00B950A8"/>
    <w:rsid w:val="00B95180"/>
    <w:rsid w:val="00B956A6"/>
    <w:rsid w:val="00B97CF1"/>
    <w:rsid w:val="00BA0DFC"/>
    <w:rsid w:val="00BA1154"/>
    <w:rsid w:val="00BA123C"/>
    <w:rsid w:val="00BA1AED"/>
    <w:rsid w:val="00BA2000"/>
    <w:rsid w:val="00BA276B"/>
    <w:rsid w:val="00BA2847"/>
    <w:rsid w:val="00BA389C"/>
    <w:rsid w:val="00BA4F52"/>
    <w:rsid w:val="00BA59A7"/>
    <w:rsid w:val="00BA68F8"/>
    <w:rsid w:val="00BA73D3"/>
    <w:rsid w:val="00BA77B1"/>
    <w:rsid w:val="00BA7BD1"/>
    <w:rsid w:val="00BA7C03"/>
    <w:rsid w:val="00BA7FBA"/>
    <w:rsid w:val="00BB0C15"/>
    <w:rsid w:val="00BB1184"/>
    <w:rsid w:val="00BB1CE7"/>
    <w:rsid w:val="00BB1D71"/>
    <w:rsid w:val="00BB23DC"/>
    <w:rsid w:val="00BB3201"/>
    <w:rsid w:val="00BB3227"/>
    <w:rsid w:val="00BB35B5"/>
    <w:rsid w:val="00BB3974"/>
    <w:rsid w:val="00BB39D2"/>
    <w:rsid w:val="00BB47DA"/>
    <w:rsid w:val="00BB4A9E"/>
    <w:rsid w:val="00BB521D"/>
    <w:rsid w:val="00BB56CF"/>
    <w:rsid w:val="00BB596D"/>
    <w:rsid w:val="00BB6ED3"/>
    <w:rsid w:val="00BB7AA4"/>
    <w:rsid w:val="00BC01F8"/>
    <w:rsid w:val="00BC0290"/>
    <w:rsid w:val="00BC0B7E"/>
    <w:rsid w:val="00BC10FF"/>
    <w:rsid w:val="00BC23CE"/>
    <w:rsid w:val="00BC2A05"/>
    <w:rsid w:val="00BC2E96"/>
    <w:rsid w:val="00BC301B"/>
    <w:rsid w:val="00BC34FB"/>
    <w:rsid w:val="00BC3712"/>
    <w:rsid w:val="00BC486A"/>
    <w:rsid w:val="00BC48DF"/>
    <w:rsid w:val="00BC4D2A"/>
    <w:rsid w:val="00BC4DAF"/>
    <w:rsid w:val="00BC5866"/>
    <w:rsid w:val="00BC630B"/>
    <w:rsid w:val="00BC6806"/>
    <w:rsid w:val="00BC6B54"/>
    <w:rsid w:val="00BC708E"/>
    <w:rsid w:val="00BC71D3"/>
    <w:rsid w:val="00BC7F36"/>
    <w:rsid w:val="00BC7F93"/>
    <w:rsid w:val="00BD0407"/>
    <w:rsid w:val="00BD0AED"/>
    <w:rsid w:val="00BD10C5"/>
    <w:rsid w:val="00BD1F3B"/>
    <w:rsid w:val="00BD202C"/>
    <w:rsid w:val="00BD2216"/>
    <w:rsid w:val="00BD2BE5"/>
    <w:rsid w:val="00BD360F"/>
    <w:rsid w:val="00BD46CC"/>
    <w:rsid w:val="00BD4EC2"/>
    <w:rsid w:val="00BD4F91"/>
    <w:rsid w:val="00BD55E1"/>
    <w:rsid w:val="00BD58E8"/>
    <w:rsid w:val="00BD5FBC"/>
    <w:rsid w:val="00BD5FD6"/>
    <w:rsid w:val="00BD6582"/>
    <w:rsid w:val="00BD7FB2"/>
    <w:rsid w:val="00BE1D1E"/>
    <w:rsid w:val="00BE2922"/>
    <w:rsid w:val="00BE359B"/>
    <w:rsid w:val="00BE3CA4"/>
    <w:rsid w:val="00BE42D0"/>
    <w:rsid w:val="00BE4AEA"/>
    <w:rsid w:val="00BE5B80"/>
    <w:rsid w:val="00BE5D52"/>
    <w:rsid w:val="00BE6229"/>
    <w:rsid w:val="00BE6CC7"/>
    <w:rsid w:val="00BE7702"/>
    <w:rsid w:val="00BE7E59"/>
    <w:rsid w:val="00BF0BF8"/>
    <w:rsid w:val="00BF1B7D"/>
    <w:rsid w:val="00BF2547"/>
    <w:rsid w:val="00BF34B9"/>
    <w:rsid w:val="00BF34DF"/>
    <w:rsid w:val="00BF4425"/>
    <w:rsid w:val="00BF4936"/>
    <w:rsid w:val="00BF5A87"/>
    <w:rsid w:val="00BF5B94"/>
    <w:rsid w:val="00BF5C8F"/>
    <w:rsid w:val="00BF6833"/>
    <w:rsid w:val="00BF6A5C"/>
    <w:rsid w:val="00BF74C9"/>
    <w:rsid w:val="00BF7D0F"/>
    <w:rsid w:val="00C0001E"/>
    <w:rsid w:val="00C00144"/>
    <w:rsid w:val="00C0056D"/>
    <w:rsid w:val="00C00883"/>
    <w:rsid w:val="00C00CF0"/>
    <w:rsid w:val="00C0188A"/>
    <w:rsid w:val="00C01A85"/>
    <w:rsid w:val="00C022BB"/>
    <w:rsid w:val="00C02F47"/>
    <w:rsid w:val="00C03DA6"/>
    <w:rsid w:val="00C05CD4"/>
    <w:rsid w:val="00C07221"/>
    <w:rsid w:val="00C07357"/>
    <w:rsid w:val="00C100AB"/>
    <w:rsid w:val="00C100B7"/>
    <w:rsid w:val="00C10E7A"/>
    <w:rsid w:val="00C11259"/>
    <w:rsid w:val="00C116DE"/>
    <w:rsid w:val="00C12134"/>
    <w:rsid w:val="00C1232F"/>
    <w:rsid w:val="00C138DB"/>
    <w:rsid w:val="00C13B78"/>
    <w:rsid w:val="00C14388"/>
    <w:rsid w:val="00C14D65"/>
    <w:rsid w:val="00C15505"/>
    <w:rsid w:val="00C15D22"/>
    <w:rsid w:val="00C16A56"/>
    <w:rsid w:val="00C172B1"/>
    <w:rsid w:val="00C17487"/>
    <w:rsid w:val="00C17D6D"/>
    <w:rsid w:val="00C202AB"/>
    <w:rsid w:val="00C20845"/>
    <w:rsid w:val="00C21CF6"/>
    <w:rsid w:val="00C22338"/>
    <w:rsid w:val="00C22A5D"/>
    <w:rsid w:val="00C22E55"/>
    <w:rsid w:val="00C23CFA"/>
    <w:rsid w:val="00C27B0A"/>
    <w:rsid w:val="00C30460"/>
    <w:rsid w:val="00C304AF"/>
    <w:rsid w:val="00C30839"/>
    <w:rsid w:val="00C317F9"/>
    <w:rsid w:val="00C31B83"/>
    <w:rsid w:val="00C31CE5"/>
    <w:rsid w:val="00C33E23"/>
    <w:rsid w:val="00C33EC6"/>
    <w:rsid w:val="00C34A35"/>
    <w:rsid w:val="00C3614F"/>
    <w:rsid w:val="00C36442"/>
    <w:rsid w:val="00C3646E"/>
    <w:rsid w:val="00C364F6"/>
    <w:rsid w:val="00C37094"/>
    <w:rsid w:val="00C37274"/>
    <w:rsid w:val="00C37BF3"/>
    <w:rsid w:val="00C400C1"/>
    <w:rsid w:val="00C403C6"/>
    <w:rsid w:val="00C40485"/>
    <w:rsid w:val="00C40494"/>
    <w:rsid w:val="00C40821"/>
    <w:rsid w:val="00C41C7B"/>
    <w:rsid w:val="00C41CF6"/>
    <w:rsid w:val="00C422E5"/>
    <w:rsid w:val="00C42DDC"/>
    <w:rsid w:val="00C43441"/>
    <w:rsid w:val="00C43D32"/>
    <w:rsid w:val="00C443A6"/>
    <w:rsid w:val="00C4645C"/>
    <w:rsid w:val="00C4668B"/>
    <w:rsid w:val="00C467A8"/>
    <w:rsid w:val="00C47182"/>
    <w:rsid w:val="00C47770"/>
    <w:rsid w:val="00C50E33"/>
    <w:rsid w:val="00C510AB"/>
    <w:rsid w:val="00C51596"/>
    <w:rsid w:val="00C51B03"/>
    <w:rsid w:val="00C51EDB"/>
    <w:rsid w:val="00C52C37"/>
    <w:rsid w:val="00C534C6"/>
    <w:rsid w:val="00C53660"/>
    <w:rsid w:val="00C540AC"/>
    <w:rsid w:val="00C54127"/>
    <w:rsid w:val="00C55C96"/>
    <w:rsid w:val="00C55EFC"/>
    <w:rsid w:val="00C565EF"/>
    <w:rsid w:val="00C56C6C"/>
    <w:rsid w:val="00C56CB4"/>
    <w:rsid w:val="00C600B6"/>
    <w:rsid w:val="00C60ADE"/>
    <w:rsid w:val="00C611C9"/>
    <w:rsid w:val="00C61E9E"/>
    <w:rsid w:val="00C622F8"/>
    <w:rsid w:val="00C63E34"/>
    <w:rsid w:val="00C64052"/>
    <w:rsid w:val="00C64A00"/>
    <w:rsid w:val="00C64A06"/>
    <w:rsid w:val="00C6550F"/>
    <w:rsid w:val="00C657D1"/>
    <w:rsid w:val="00C66A9F"/>
    <w:rsid w:val="00C67B61"/>
    <w:rsid w:val="00C67BDF"/>
    <w:rsid w:val="00C7056C"/>
    <w:rsid w:val="00C7061E"/>
    <w:rsid w:val="00C707AD"/>
    <w:rsid w:val="00C7128F"/>
    <w:rsid w:val="00C7190E"/>
    <w:rsid w:val="00C71A45"/>
    <w:rsid w:val="00C71B41"/>
    <w:rsid w:val="00C72016"/>
    <w:rsid w:val="00C727FD"/>
    <w:rsid w:val="00C737F2"/>
    <w:rsid w:val="00C73AF1"/>
    <w:rsid w:val="00C73B2A"/>
    <w:rsid w:val="00C74227"/>
    <w:rsid w:val="00C7425F"/>
    <w:rsid w:val="00C74BCA"/>
    <w:rsid w:val="00C74BFC"/>
    <w:rsid w:val="00C752D2"/>
    <w:rsid w:val="00C75DA9"/>
    <w:rsid w:val="00C75EFE"/>
    <w:rsid w:val="00C76E10"/>
    <w:rsid w:val="00C76ED0"/>
    <w:rsid w:val="00C77401"/>
    <w:rsid w:val="00C80096"/>
    <w:rsid w:val="00C80B95"/>
    <w:rsid w:val="00C814A8"/>
    <w:rsid w:val="00C8191D"/>
    <w:rsid w:val="00C82AF5"/>
    <w:rsid w:val="00C82B5A"/>
    <w:rsid w:val="00C8326A"/>
    <w:rsid w:val="00C8329F"/>
    <w:rsid w:val="00C83A12"/>
    <w:rsid w:val="00C86210"/>
    <w:rsid w:val="00C90132"/>
    <w:rsid w:val="00C913F8"/>
    <w:rsid w:val="00C91B10"/>
    <w:rsid w:val="00C91F5C"/>
    <w:rsid w:val="00C9316C"/>
    <w:rsid w:val="00C94CF3"/>
    <w:rsid w:val="00C9542B"/>
    <w:rsid w:val="00C95465"/>
    <w:rsid w:val="00C95686"/>
    <w:rsid w:val="00C95FBC"/>
    <w:rsid w:val="00C96538"/>
    <w:rsid w:val="00C9758F"/>
    <w:rsid w:val="00C97CB9"/>
    <w:rsid w:val="00CA1436"/>
    <w:rsid w:val="00CA14AA"/>
    <w:rsid w:val="00CA14DA"/>
    <w:rsid w:val="00CA37F1"/>
    <w:rsid w:val="00CA3A4E"/>
    <w:rsid w:val="00CA446D"/>
    <w:rsid w:val="00CA455F"/>
    <w:rsid w:val="00CA4EB6"/>
    <w:rsid w:val="00CA5B15"/>
    <w:rsid w:val="00CA5B1C"/>
    <w:rsid w:val="00CA72D5"/>
    <w:rsid w:val="00CB0612"/>
    <w:rsid w:val="00CB0A1E"/>
    <w:rsid w:val="00CB1089"/>
    <w:rsid w:val="00CB17A2"/>
    <w:rsid w:val="00CB29BA"/>
    <w:rsid w:val="00CB33B2"/>
    <w:rsid w:val="00CB3855"/>
    <w:rsid w:val="00CB47A4"/>
    <w:rsid w:val="00CB5043"/>
    <w:rsid w:val="00CB56F1"/>
    <w:rsid w:val="00CB599D"/>
    <w:rsid w:val="00CB5A0C"/>
    <w:rsid w:val="00CB6A17"/>
    <w:rsid w:val="00CB7F39"/>
    <w:rsid w:val="00CB7F3B"/>
    <w:rsid w:val="00CC00F0"/>
    <w:rsid w:val="00CC0702"/>
    <w:rsid w:val="00CC10EB"/>
    <w:rsid w:val="00CC1227"/>
    <w:rsid w:val="00CC13C5"/>
    <w:rsid w:val="00CC1956"/>
    <w:rsid w:val="00CC1AF4"/>
    <w:rsid w:val="00CC307A"/>
    <w:rsid w:val="00CC3B7D"/>
    <w:rsid w:val="00CC47B1"/>
    <w:rsid w:val="00CC52C3"/>
    <w:rsid w:val="00CC5C71"/>
    <w:rsid w:val="00CC6CE0"/>
    <w:rsid w:val="00CC7E4E"/>
    <w:rsid w:val="00CC7EF0"/>
    <w:rsid w:val="00CD03C2"/>
    <w:rsid w:val="00CD03DF"/>
    <w:rsid w:val="00CD0477"/>
    <w:rsid w:val="00CD072F"/>
    <w:rsid w:val="00CD19B7"/>
    <w:rsid w:val="00CD1B09"/>
    <w:rsid w:val="00CD1EBF"/>
    <w:rsid w:val="00CD29C8"/>
    <w:rsid w:val="00CD2E43"/>
    <w:rsid w:val="00CD2E8C"/>
    <w:rsid w:val="00CD2EF3"/>
    <w:rsid w:val="00CD483B"/>
    <w:rsid w:val="00CD5497"/>
    <w:rsid w:val="00CD5E06"/>
    <w:rsid w:val="00CD62A5"/>
    <w:rsid w:val="00CD76CB"/>
    <w:rsid w:val="00CD7715"/>
    <w:rsid w:val="00CD78D1"/>
    <w:rsid w:val="00CD7DD7"/>
    <w:rsid w:val="00CD7EE8"/>
    <w:rsid w:val="00CE0975"/>
    <w:rsid w:val="00CE0F48"/>
    <w:rsid w:val="00CE1D14"/>
    <w:rsid w:val="00CE22AF"/>
    <w:rsid w:val="00CE4317"/>
    <w:rsid w:val="00CE4454"/>
    <w:rsid w:val="00CE5077"/>
    <w:rsid w:val="00CE5491"/>
    <w:rsid w:val="00CE5F0E"/>
    <w:rsid w:val="00CE7335"/>
    <w:rsid w:val="00CE7456"/>
    <w:rsid w:val="00CF03EB"/>
    <w:rsid w:val="00CF0E74"/>
    <w:rsid w:val="00CF0F7C"/>
    <w:rsid w:val="00CF1405"/>
    <w:rsid w:val="00CF15AF"/>
    <w:rsid w:val="00CF1A7F"/>
    <w:rsid w:val="00CF2253"/>
    <w:rsid w:val="00CF26AD"/>
    <w:rsid w:val="00CF3EB4"/>
    <w:rsid w:val="00CF4D69"/>
    <w:rsid w:val="00CF4E5A"/>
    <w:rsid w:val="00CF6AD8"/>
    <w:rsid w:val="00CF743E"/>
    <w:rsid w:val="00CF7884"/>
    <w:rsid w:val="00CF7B03"/>
    <w:rsid w:val="00CF7FBD"/>
    <w:rsid w:val="00D01D21"/>
    <w:rsid w:val="00D01FC0"/>
    <w:rsid w:val="00D02055"/>
    <w:rsid w:val="00D02B2B"/>
    <w:rsid w:val="00D02D64"/>
    <w:rsid w:val="00D03030"/>
    <w:rsid w:val="00D03FD0"/>
    <w:rsid w:val="00D04A2A"/>
    <w:rsid w:val="00D050CB"/>
    <w:rsid w:val="00D053AD"/>
    <w:rsid w:val="00D05928"/>
    <w:rsid w:val="00D0596B"/>
    <w:rsid w:val="00D05D78"/>
    <w:rsid w:val="00D05D99"/>
    <w:rsid w:val="00D06BB7"/>
    <w:rsid w:val="00D06C03"/>
    <w:rsid w:val="00D07015"/>
    <w:rsid w:val="00D07912"/>
    <w:rsid w:val="00D10085"/>
    <w:rsid w:val="00D11355"/>
    <w:rsid w:val="00D11573"/>
    <w:rsid w:val="00D119F5"/>
    <w:rsid w:val="00D11B66"/>
    <w:rsid w:val="00D12489"/>
    <w:rsid w:val="00D13096"/>
    <w:rsid w:val="00D132D5"/>
    <w:rsid w:val="00D135AB"/>
    <w:rsid w:val="00D13D80"/>
    <w:rsid w:val="00D14B63"/>
    <w:rsid w:val="00D14D6D"/>
    <w:rsid w:val="00D15AF8"/>
    <w:rsid w:val="00D15F57"/>
    <w:rsid w:val="00D16EBA"/>
    <w:rsid w:val="00D178F9"/>
    <w:rsid w:val="00D17F4D"/>
    <w:rsid w:val="00D201D2"/>
    <w:rsid w:val="00D20250"/>
    <w:rsid w:val="00D20639"/>
    <w:rsid w:val="00D213A1"/>
    <w:rsid w:val="00D214DB"/>
    <w:rsid w:val="00D21525"/>
    <w:rsid w:val="00D221C3"/>
    <w:rsid w:val="00D223CD"/>
    <w:rsid w:val="00D224C8"/>
    <w:rsid w:val="00D235A0"/>
    <w:rsid w:val="00D23CFF"/>
    <w:rsid w:val="00D24251"/>
    <w:rsid w:val="00D24E0E"/>
    <w:rsid w:val="00D24F80"/>
    <w:rsid w:val="00D25444"/>
    <w:rsid w:val="00D26B2B"/>
    <w:rsid w:val="00D26C80"/>
    <w:rsid w:val="00D26D16"/>
    <w:rsid w:val="00D27565"/>
    <w:rsid w:val="00D27D40"/>
    <w:rsid w:val="00D27FEE"/>
    <w:rsid w:val="00D3055E"/>
    <w:rsid w:val="00D30DDB"/>
    <w:rsid w:val="00D31213"/>
    <w:rsid w:val="00D31D32"/>
    <w:rsid w:val="00D324A6"/>
    <w:rsid w:val="00D330AE"/>
    <w:rsid w:val="00D3331E"/>
    <w:rsid w:val="00D34E1F"/>
    <w:rsid w:val="00D35442"/>
    <w:rsid w:val="00D357E0"/>
    <w:rsid w:val="00D3601D"/>
    <w:rsid w:val="00D361A3"/>
    <w:rsid w:val="00D3641A"/>
    <w:rsid w:val="00D369DC"/>
    <w:rsid w:val="00D37044"/>
    <w:rsid w:val="00D375AA"/>
    <w:rsid w:val="00D37977"/>
    <w:rsid w:val="00D37A2A"/>
    <w:rsid w:val="00D37DFD"/>
    <w:rsid w:val="00D40D7B"/>
    <w:rsid w:val="00D42CAE"/>
    <w:rsid w:val="00D432DF"/>
    <w:rsid w:val="00D434AE"/>
    <w:rsid w:val="00D43787"/>
    <w:rsid w:val="00D448C6"/>
    <w:rsid w:val="00D46C59"/>
    <w:rsid w:val="00D4718A"/>
    <w:rsid w:val="00D47D68"/>
    <w:rsid w:val="00D50120"/>
    <w:rsid w:val="00D503DF"/>
    <w:rsid w:val="00D50FE7"/>
    <w:rsid w:val="00D513C8"/>
    <w:rsid w:val="00D51AED"/>
    <w:rsid w:val="00D51B41"/>
    <w:rsid w:val="00D51E0E"/>
    <w:rsid w:val="00D52580"/>
    <w:rsid w:val="00D52640"/>
    <w:rsid w:val="00D52647"/>
    <w:rsid w:val="00D52920"/>
    <w:rsid w:val="00D52F47"/>
    <w:rsid w:val="00D53888"/>
    <w:rsid w:val="00D54363"/>
    <w:rsid w:val="00D547C5"/>
    <w:rsid w:val="00D54FAD"/>
    <w:rsid w:val="00D56847"/>
    <w:rsid w:val="00D56C29"/>
    <w:rsid w:val="00D56C34"/>
    <w:rsid w:val="00D56D7C"/>
    <w:rsid w:val="00D579C8"/>
    <w:rsid w:val="00D57DFA"/>
    <w:rsid w:val="00D60B8D"/>
    <w:rsid w:val="00D614D5"/>
    <w:rsid w:val="00D619C1"/>
    <w:rsid w:val="00D61DC8"/>
    <w:rsid w:val="00D62150"/>
    <w:rsid w:val="00D62DC9"/>
    <w:rsid w:val="00D64007"/>
    <w:rsid w:val="00D64212"/>
    <w:rsid w:val="00D643C3"/>
    <w:rsid w:val="00D64501"/>
    <w:rsid w:val="00D6457A"/>
    <w:rsid w:val="00D64917"/>
    <w:rsid w:val="00D649AA"/>
    <w:rsid w:val="00D64A13"/>
    <w:rsid w:val="00D64B8B"/>
    <w:rsid w:val="00D64EBB"/>
    <w:rsid w:val="00D65E38"/>
    <w:rsid w:val="00D66620"/>
    <w:rsid w:val="00D66E19"/>
    <w:rsid w:val="00D67EBA"/>
    <w:rsid w:val="00D71776"/>
    <w:rsid w:val="00D71819"/>
    <w:rsid w:val="00D72B9B"/>
    <w:rsid w:val="00D7326C"/>
    <w:rsid w:val="00D7338E"/>
    <w:rsid w:val="00D74943"/>
    <w:rsid w:val="00D74A5C"/>
    <w:rsid w:val="00D74E37"/>
    <w:rsid w:val="00D7532E"/>
    <w:rsid w:val="00D75B66"/>
    <w:rsid w:val="00D7680D"/>
    <w:rsid w:val="00D76F09"/>
    <w:rsid w:val="00D778CB"/>
    <w:rsid w:val="00D80FC7"/>
    <w:rsid w:val="00D810EE"/>
    <w:rsid w:val="00D81CFD"/>
    <w:rsid w:val="00D823AD"/>
    <w:rsid w:val="00D82991"/>
    <w:rsid w:val="00D83A9F"/>
    <w:rsid w:val="00D84EE2"/>
    <w:rsid w:val="00D86084"/>
    <w:rsid w:val="00D86F72"/>
    <w:rsid w:val="00D906F1"/>
    <w:rsid w:val="00D908C6"/>
    <w:rsid w:val="00D90922"/>
    <w:rsid w:val="00D91EF0"/>
    <w:rsid w:val="00D92AB5"/>
    <w:rsid w:val="00D92B5E"/>
    <w:rsid w:val="00D92F90"/>
    <w:rsid w:val="00D93441"/>
    <w:rsid w:val="00D9503D"/>
    <w:rsid w:val="00D953BD"/>
    <w:rsid w:val="00D95944"/>
    <w:rsid w:val="00D95A59"/>
    <w:rsid w:val="00D96463"/>
    <w:rsid w:val="00D96FC1"/>
    <w:rsid w:val="00D97765"/>
    <w:rsid w:val="00D97DFD"/>
    <w:rsid w:val="00DA0BE1"/>
    <w:rsid w:val="00DA0C2A"/>
    <w:rsid w:val="00DA10F5"/>
    <w:rsid w:val="00DA13F9"/>
    <w:rsid w:val="00DA1F9E"/>
    <w:rsid w:val="00DA2D49"/>
    <w:rsid w:val="00DA30C9"/>
    <w:rsid w:val="00DA3478"/>
    <w:rsid w:val="00DA3B3E"/>
    <w:rsid w:val="00DA3DC9"/>
    <w:rsid w:val="00DA473C"/>
    <w:rsid w:val="00DA4B8D"/>
    <w:rsid w:val="00DA4F06"/>
    <w:rsid w:val="00DA5DB2"/>
    <w:rsid w:val="00DA608B"/>
    <w:rsid w:val="00DA61B1"/>
    <w:rsid w:val="00DA6CC5"/>
    <w:rsid w:val="00DA6FA9"/>
    <w:rsid w:val="00DA766B"/>
    <w:rsid w:val="00DA79EF"/>
    <w:rsid w:val="00DA7B42"/>
    <w:rsid w:val="00DB0551"/>
    <w:rsid w:val="00DB0B84"/>
    <w:rsid w:val="00DB0BC9"/>
    <w:rsid w:val="00DB0F4B"/>
    <w:rsid w:val="00DB0FDD"/>
    <w:rsid w:val="00DB1C69"/>
    <w:rsid w:val="00DB23FF"/>
    <w:rsid w:val="00DB2751"/>
    <w:rsid w:val="00DB2C12"/>
    <w:rsid w:val="00DB2DFB"/>
    <w:rsid w:val="00DB3814"/>
    <w:rsid w:val="00DB3B76"/>
    <w:rsid w:val="00DB3CEC"/>
    <w:rsid w:val="00DB4972"/>
    <w:rsid w:val="00DB54FE"/>
    <w:rsid w:val="00DB749D"/>
    <w:rsid w:val="00DB7623"/>
    <w:rsid w:val="00DB7902"/>
    <w:rsid w:val="00DB7ED2"/>
    <w:rsid w:val="00DC05AE"/>
    <w:rsid w:val="00DC10EB"/>
    <w:rsid w:val="00DC180B"/>
    <w:rsid w:val="00DC1D10"/>
    <w:rsid w:val="00DC1D32"/>
    <w:rsid w:val="00DC24C9"/>
    <w:rsid w:val="00DC269D"/>
    <w:rsid w:val="00DC2BD7"/>
    <w:rsid w:val="00DC31C6"/>
    <w:rsid w:val="00DC3287"/>
    <w:rsid w:val="00DC3460"/>
    <w:rsid w:val="00DC34C7"/>
    <w:rsid w:val="00DC3E98"/>
    <w:rsid w:val="00DC3EBB"/>
    <w:rsid w:val="00DC41D0"/>
    <w:rsid w:val="00DC50D2"/>
    <w:rsid w:val="00DC5AD3"/>
    <w:rsid w:val="00DC657D"/>
    <w:rsid w:val="00DC67CC"/>
    <w:rsid w:val="00DC6C28"/>
    <w:rsid w:val="00DC7438"/>
    <w:rsid w:val="00DC7C34"/>
    <w:rsid w:val="00DD1224"/>
    <w:rsid w:val="00DD1BF9"/>
    <w:rsid w:val="00DD2380"/>
    <w:rsid w:val="00DD36DE"/>
    <w:rsid w:val="00DD39FC"/>
    <w:rsid w:val="00DD3A98"/>
    <w:rsid w:val="00DD3C07"/>
    <w:rsid w:val="00DD3ED9"/>
    <w:rsid w:val="00DD41D2"/>
    <w:rsid w:val="00DD476E"/>
    <w:rsid w:val="00DD491A"/>
    <w:rsid w:val="00DD494A"/>
    <w:rsid w:val="00DD56D9"/>
    <w:rsid w:val="00DD5C37"/>
    <w:rsid w:val="00DD6DB0"/>
    <w:rsid w:val="00DE02E7"/>
    <w:rsid w:val="00DE0482"/>
    <w:rsid w:val="00DE0F42"/>
    <w:rsid w:val="00DE27AE"/>
    <w:rsid w:val="00DE2A9C"/>
    <w:rsid w:val="00DE2BDB"/>
    <w:rsid w:val="00DE40CD"/>
    <w:rsid w:val="00DE495F"/>
    <w:rsid w:val="00DE4B0D"/>
    <w:rsid w:val="00DE4BBF"/>
    <w:rsid w:val="00DE58FE"/>
    <w:rsid w:val="00DE656F"/>
    <w:rsid w:val="00DE67BC"/>
    <w:rsid w:val="00DE6FC2"/>
    <w:rsid w:val="00DE7234"/>
    <w:rsid w:val="00DE7AE5"/>
    <w:rsid w:val="00DF0347"/>
    <w:rsid w:val="00DF103C"/>
    <w:rsid w:val="00DF2618"/>
    <w:rsid w:val="00DF461E"/>
    <w:rsid w:val="00DF5058"/>
    <w:rsid w:val="00DF5069"/>
    <w:rsid w:val="00DF5A91"/>
    <w:rsid w:val="00DF5F8C"/>
    <w:rsid w:val="00DF6348"/>
    <w:rsid w:val="00DF6898"/>
    <w:rsid w:val="00DF68BC"/>
    <w:rsid w:val="00DF694B"/>
    <w:rsid w:val="00DF6B93"/>
    <w:rsid w:val="00DF6F6E"/>
    <w:rsid w:val="00DF7139"/>
    <w:rsid w:val="00DF7357"/>
    <w:rsid w:val="00DF7CE8"/>
    <w:rsid w:val="00E01285"/>
    <w:rsid w:val="00E01751"/>
    <w:rsid w:val="00E02142"/>
    <w:rsid w:val="00E02488"/>
    <w:rsid w:val="00E02914"/>
    <w:rsid w:val="00E0339E"/>
    <w:rsid w:val="00E035D0"/>
    <w:rsid w:val="00E03C6E"/>
    <w:rsid w:val="00E03CEE"/>
    <w:rsid w:val="00E058CE"/>
    <w:rsid w:val="00E05B35"/>
    <w:rsid w:val="00E05DED"/>
    <w:rsid w:val="00E06A91"/>
    <w:rsid w:val="00E06C4B"/>
    <w:rsid w:val="00E0727C"/>
    <w:rsid w:val="00E0765C"/>
    <w:rsid w:val="00E078BB"/>
    <w:rsid w:val="00E102A1"/>
    <w:rsid w:val="00E11EA3"/>
    <w:rsid w:val="00E12885"/>
    <w:rsid w:val="00E13BE2"/>
    <w:rsid w:val="00E13CB1"/>
    <w:rsid w:val="00E14465"/>
    <w:rsid w:val="00E145F8"/>
    <w:rsid w:val="00E148A4"/>
    <w:rsid w:val="00E1534B"/>
    <w:rsid w:val="00E15552"/>
    <w:rsid w:val="00E1588F"/>
    <w:rsid w:val="00E160E2"/>
    <w:rsid w:val="00E174B7"/>
    <w:rsid w:val="00E175DD"/>
    <w:rsid w:val="00E175DF"/>
    <w:rsid w:val="00E17723"/>
    <w:rsid w:val="00E17E38"/>
    <w:rsid w:val="00E204A7"/>
    <w:rsid w:val="00E20598"/>
    <w:rsid w:val="00E20CDD"/>
    <w:rsid w:val="00E20F14"/>
    <w:rsid w:val="00E215A8"/>
    <w:rsid w:val="00E219BA"/>
    <w:rsid w:val="00E23820"/>
    <w:rsid w:val="00E23A2F"/>
    <w:rsid w:val="00E24397"/>
    <w:rsid w:val="00E245D1"/>
    <w:rsid w:val="00E24A23"/>
    <w:rsid w:val="00E24AE8"/>
    <w:rsid w:val="00E2500A"/>
    <w:rsid w:val="00E259D9"/>
    <w:rsid w:val="00E25F79"/>
    <w:rsid w:val="00E26D89"/>
    <w:rsid w:val="00E26FCE"/>
    <w:rsid w:val="00E2720C"/>
    <w:rsid w:val="00E27B9E"/>
    <w:rsid w:val="00E30865"/>
    <w:rsid w:val="00E30A60"/>
    <w:rsid w:val="00E31B51"/>
    <w:rsid w:val="00E32B8D"/>
    <w:rsid w:val="00E3379C"/>
    <w:rsid w:val="00E34528"/>
    <w:rsid w:val="00E35471"/>
    <w:rsid w:val="00E3600E"/>
    <w:rsid w:val="00E368FB"/>
    <w:rsid w:val="00E37604"/>
    <w:rsid w:val="00E37740"/>
    <w:rsid w:val="00E379FB"/>
    <w:rsid w:val="00E37B66"/>
    <w:rsid w:val="00E37C08"/>
    <w:rsid w:val="00E37C17"/>
    <w:rsid w:val="00E37ECF"/>
    <w:rsid w:val="00E40007"/>
    <w:rsid w:val="00E409C7"/>
    <w:rsid w:val="00E40E8D"/>
    <w:rsid w:val="00E41B47"/>
    <w:rsid w:val="00E41FD8"/>
    <w:rsid w:val="00E42083"/>
    <w:rsid w:val="00E42BDD"/>
    <w:rsid w:val="00E438FA"/>
    <w:rsid w:val="00E43AF2"/>
    <w:rsid w:val="00E43E4D"/>
    <w:rsid w:val="00E44237"/>
    <w:rsid w:val="00E44A99"/>
    <w:rsid w:val="00E44B3B"/>
    <w:rsid w:val="00E45A93"/>
    <w:rsid w:val="00E46311"/>
    <w:rsid w:val="00E46337"/>
    <w:rsid w:val="00E463C6"/>
    <w:rsid w:val="00E501CD"/>
    <w:rsid w:val="00E5031C"/>
    <w:rsid w:val="00E50629"/>
    <w:rsid w:val="00E515E0"/>
    <w:rsid w:val="00E516A6"/>
    <w:rsid w:val="00E51CBA"/>
    <w:rsid w:val="00E52D14"/>
    <w:rsid w:val="00E53172"/>
    <w:rsid w:val="00E53D54"/>
    <w:rsid w:val="00E54C1C"/>
    <w:rsid w:val="00E566B0"/>
    <w:rsid w:val="00E56C7F"/>
    <w:rsid w:val="00E56E11"/>
    <w:rsid w:val="00E56E2D"/>
    <w:rsid w:val="00E57682"/>
    <w:rsid w:val="00E57C40"/>
    <w:rsid w:val="00E60C8D"/>
    <w:rsid w:val="00E632E1"/>
    <w:rsid w:val="00E63EF7"/>
    <w:rsid w:val="00E63F1A"/>
    <w:rsid w:val="00E645D3"/>
    <w:rsid w:val="00E64A20"/>
    <w:rsid w:val="00E64FCC"/>
    <w:rsid w:val="00E6561F"/>
    <w:rsid w:val="00E65B0C"/>
    <w:rsid w:val="00E6603E"/>
    <w:rsid w:val="00E662DA"/>
    <w:rsid w:val="00E66DB2"/>
    <w:rsid w:val="00E67AAD"/>
    <w:rsid w:val="00E67B9F"/>
    <w:rsid w:val="00E717E9"/>
    <w:rsid w:val="00E71A69"/>
    <w:rsid w:val="00E721EC"/>
    <w:rsid w:val="00E72C1F"/>
    <w:rsid w:val="00E72CF8"/>
    <w:rsid w:val="00E73145"/>
    <w:rsid w:val="00E73B56"/>
    <w:rsid w:val="00E74B4B"/>
    <w:rsid w:val="00E74E40"/>
    <w:rsid w:val="00E75375"/>
    <w:rsid w:val="00E75D9C"/>
    <w:rsid w:val="00E761F7"/>
    <w:rsid w:val="00E76580"/>
    <w:rsid w:val="00E76DEB"/>
    <w:rsid w:val="00E76E86"/>
    <w:rsid w:val="00E8080F"/>
    <w:rsid w:val="00E808DC"/>
    <w:rsid w:val="00E81D47"/>
    <w:rsid w:val="00E82C2B"/>
    <w:rsid w:val="00E82D80"/>
    <w:rsid w:val="00E82FFF"/>
    <w:rsid w:val="00E832F3"/>
    <w:rsid w:val="00E838A3"/>
    <w:rsid w:val="00E854F9"/>
    <w:rsid w:val="00E85614"/>
    <w:rsid w:val="00E860B8"/>
    <w:rsid w:val="00E864B1"/>
    <w:rsid w:val="00E86E48"/>
    <w:rsid w:val="00E904C5"/>
    <w:rsid w:val="00E9052A"/>
    <w:rsid w:val="00E9160E"/>
    <w:rsid w:val="00E926FB"/>
    <w:rsid w:val="00E92737"/>
    <w:rsid w:val="00E928AB"/>
    <w:rsid w:val="00E92F3F"/>
    <w:rsid w:val="00E93BAB"/>
    <w:rsid w:val="00E94B79"/>
    <w:rsid w:val="00E94BE7"/>
    <w:rsid w:val="00E94D07"/>
    <w:rsid w:val="00E95BF9"/>
    <w:rsid w:val="00E9687D"/>
    <w:rsid w:val="00E96D7F"/>
    <w:rsid w:val="00E970A7"/>
    <w:rsid w:val="00E97735"/>
    <w:rsid w:val="00E97A63"/>
    <w:rsid w:val="00E97C85"/>
    <w:rsid w:val="00EA0105"/>
    <w:rsid w:val="00EA124D"/>
    <w:rsid w:val="00EA2042"/>
    <w:rsid w:val="00EA39CE"/>
    <w:rsid w:val="00EA3CA7"/>
    <w:rsid w:val="00EA3F04"/>
    <w:rsid w:val="00EA43E2"/>
    <w:rsid w:val="00EA459B"/>
    <w:rsid w:val="00EA4F92"/>
    <w:rsid w:val="00EA578D"/>
    <w:rsid w:val="00EA5953"/>
    <w:rsid w:val="00EA5A4A"/>
    <w:rsid w:val="00EA6C78"/>
    <w:rsid w:val="00EA7959"/>
    <w:rsid w:val="00EA7C71"/>
    <w:rsid w:val="00EB0237"/>
    <w:rsid w:val="00EB10EC"/>
    <w:rsid w:val="00EB23B4"/>
    <w:rsid w:val="00EB2428"/>
    <w:rsid w:val="00EB2704"/>
    <w:rsid w:val="00EB2A2C"/>
    <w:rsid w:val="00EB3241"/>
    <w:rsid w:val="00EB4DCE"/>
    <w:rsid w:val="00EB502E"/>
    <w:rsid w:val="00EB6601"/>
    <w:rsid w:val="00EB68C9"/>
    <w:rsid w:val="00EB6F0C"/>
    <w:rsid w:val="00EB702A"/>
    <w:rsid w:val="00EB7F9F"/>
    <w:rsid w:val="00EC03F9"/>
    <w:rsid w:val="00EC0C49"/>
    <w:rsid w:val="00EC0C77"/>
    <w:rsid w:val="00EC16F6"/>
    <w:rsid w:val="00EC2667"/>
    <w:rsid w:val="00EC444A"/>
    <w:rsid w:val="00EC4CFD"/>
    <w:rsid w:val="00EC5143"/>
    <w:rsid w:val="00EC51AF"/>
    <w:rsid w:val="00EC56D5"/>
    <w:rsid w:val="00EC5BBB"/>
    <w:rsid w:val="00EC6436"/>
    <w:rsid w:val="00EC6A4A"/>
    <w:rsid w:val="00EC6DC3"/>
    <w:rsid w:val="00EC72FF"/>
    <w:rsid w:val="00ED17CA"/>
    <w:rsid w:val="00ED2436"/>
    <w:rsid w:val="00ED29E2"/>
    <w:rsid w:val="00ED2EEE"/>
    <w:rsid w:val="00ED3338"/>
    <w:rsid w:val="00ED3992"/>
    <w:rsid w:val="00ED3F4E"/>
    <w:rsid w:val="00ED4A9F"/>
    <w:rsid w:val="00ED4FB7"/>
    <w:rsid w:val="00ED52EB"/>
    <w:rsid w:val="00ED57BC"/>
    <w:rsid w:val="00ED57FD"/>
    <w:rsid w:val="00ED6C9C"/>
    <w:rsid w:val="00ED6D72"/>
    <w:rsid w:val="00ED7160"/>
    <w:rsid w:val="00ED76FC"/>
    <w:rsid w:val="00EE1327"/>
    <w:rsid w:val="00EE152D"/>
    <w:rsid w:val="00EE15E3"/>
    <w:rsid w:val="00EE184D"/>
    <w:rsid w:val="00EE2D2D"/>
    <w:rsid w:val="00EE3C68"/>
    <w:rsid w:val="00EE4BF5"/>
    <w:rsid w:val="00EE50DC"/>
    <w:rsid w:val="00EE5110"/>
    <w:rsid w:val="00EE53BE"/>
    <w:rsid w:val="00EE54F2"/>
    <w:rsid w:val="00EE58F9"/>
    <w:rsid w:val="00EE64F4"/>
    <w:rsid w:val="00EE6ACD"/>
    <w:rsid w:val="00EE74AD"/>
    <w:rsid w:val="00EE76F5"/>
    <w:rsid w:val="00EE77AC"/>
    <w:rsid w:val="00EE7E48"/>
    <w:rsid w:val="00EF2140"/>
    <w:rsid w:val="00EF2BD4"/>
    <w:rsid w:val="00EF339A"/>
    <w:rsid w:val="00EF3990"/>
    <w:rsid w:val="00EF3E1E"/>
    <w:rsid w:val="00EF410D"/>
    <w:rsid w:val="00EF4849"/>
    <w:rsid w:val="00EF5A5B"/>
    <w:rsid w:val="00EF5BF6"/>
    <w:rsid w:val="00EF5FA0"/>
    <w:rsid w:val="00EF69B4"/>
    <w:rsid w:val="00EF7663"/>
    <w:rsid w:val="00EF7B62"/>
    <w:rsid w:val="00EF7B71"/>
    <w:rsid w:val="00EF7CF0"/>
    <w:rsid w:val="00F006C0"/>
    <w:rsid w:val="00F019EA"/>
    <w:rsid w:val="00F02352"/>
    <w:rsid w:val="00F025E2"/>
    <w:rsid w:val="00F02975"/>
    <w:rsid w:val="00F038A8"/>
    <w:rsid w:val="00F05868"/>
    <w:rsid w:val="00F06C2C"/>
    <w:rsid w:val="00F0716A"/>
    <w:rsid w:val="00F07F55"/>
    <w:rsid w:val="00F1029C"/>
    <w:rsid w:val="00F10A60"/>
    <w:rsid w:val="00F1112E"/>
    <w:rsid w:val="00F1192C"/>
    <w:rsid w:val="00F11CDC"/>
    <w:rsid w:val="00F11E7A"/>
    <w:rsid w:val="00F1269C"/>
    <w:rsid w:val="00F12E44"/>
    <w:rsid w:val="00F13E1D"/>
    <w:rsid w:val="00F13FC4"/>
    <w:rsid w:val="00F148EA"/>
    <w:rsid w:val="00F14CAD"/>
    <w:rsid w:val="00F14F0C"/>
    <w:rsid w:val="00F152DE"/>
    <w:rsid w:val="00F16DD1"/>
    <w:rsid w:val="00F17314"/>
    <w:rsid w:val="00F17EE9"/>
    <w:rsid w:val="00F20772"/>
    <w:rsid w:val="00F20D1E"/>
    <w:rsid w:val="00F219FA"/>
    <w:rsid w:val="00F243F4"/>
    <w:rsid w:val="00F2657D"/>
    <w:rsid w:val="00F26E76"/>
    <w:rsid w:val="00F271D4"/>
    <w:rsid w:val="00F27540"/>
    <w:rsid w:val="00F2756D"/>
    <w:rsid w:val="00F278A1"/>
    <w:rsid w:val="00F279A6"/>
    <w:rsid w:val="00F27D16"/>
    <w:rsid w:val="00F27E65"/>
    <w:rsid w:val="00F306A8"/>
    <w:rsid w:val="00F312E9"/>
    <w:rsid w:val="00F314D6"/>
    <w:rsid w:val="00F31552"/>
    <w:rsid w:val="00F31F03"/>
    <w:rsid w:val="00F32540"/>
    <w:rsid w:val="00F3254D"/>
    <w:rsid w:val="00F33AA6"/>
    <w:rsid w:val="00F34829"/>
    <w:rsid w:val="00F34C75"/>
    <w:rsid w:val="00F34F5A"/>
    <w:rsid w:val="00F35179"/>
    <w:rsid w:val="00F353FB"/>
    <w:rsid w:val="00F3580A"/>
    <w:rsid w:val="00F35CFC"/>
    <w:rsid w:val="00F35D7F"/>
    <w:rsid w:val="00F361E8"/>
    <w:rsid w:val="00F37ED4"/>
    <w:rsid w:val="00F40CFE"/>
    <w:rsid w:val="00F420DF"/>
    <w:rsid w:val="00F42764"/>
    <w:rsid w:val="00F42C14"/>
    <w:rsid w:val="00F43A1C"/>
    <w:rsid w:val="00F43BDB"/>
    <w:rsid w:val="00F43C17"/>
    <w:rsid w:val="00F44594"/>
    <w:rsid w:val="00F450B8"/>
    <w:rsid w:val="00F45252"/>
    <w:rsid w:val="00F45858"/>
    <w:rsid w:val="00F467C0"/>
    <w:rsid w:val="00F47703"/>
    <w:rsid w:val="00F47CBA"/>
    <w:rsid w:val="00F5078E"/>
    <w:rsid w:val="00F5085A"/>
    <w:rsid w:val="00F5099A"/>
    <w:rsid w:val="00F50CFF"/>
    <w:rsid w:val="00F51278"/>
    <w:rsid w:val="00F5149B"/>
    <w:rsid w:val="00F516A3"/>
    <w:rsid w:val="00F517DA"/>
    <w:rsid w:val="00F540C8"/>
    <w:rsid w:val="00F54FC1"/>
    <w:rsid w:val="00F558A2"/>
    <w:rsid w:val="00F55972"/>
    <w:rsid w:val="00F55C61"/>
    <w:rsid w:val="00F5638F"/>
    <w:rsid w:val="00F56547"/>
    <w:rsid w:val="00F56D06"/>
    <w:rsid w:val="00F57110"/>
    <w:rsid w:val="00F57128"/>
    <w:rsid w:val="00F57419"/>
    <w:rsid w:val="00F605D0"/>
    <w:rsid w:val="00F60881"/>
    <w:rsid w:val="00F60FF5"/>
    <w:rsid w:val="00F611EA"/>
    <w:rsid w:val="00F619B8"/>
    <w:rsid w:val="00F61D2B"/>
    <w:rsid w:val="00F623FB"/>
    <w:rsid w:val="00F62822"/>
    <w:rsid w:val="00F6290D"/>
    <w:rsid w:val="00F6362A"/>
    <w:rsid w:val="00F64222"/>
    <w:rsid w:val="00F649B7"/>
    <w:rsid w:val="00F65042"/>
    <w:rsid w:val="00F65313"/>
    <w:rsid w:val="00F6548A"/>
    <w:rsid w:val="00F6554A"/>
    <w:rsid w:val="00F674AB"/>
    <w:rsid w:val="00F67543"/>
    <w:rsid w:val="00F67968"/>
    <w:rsid w:val="00F71287"/>
    <w:rsid w:val="00F720BF"/>
    <w:rsid w:val="00F72FF8"/>
    <w:rsid w:val="00F736B8"/>
    <w:rsid w:val="00F737D2"/>
    <w:rsid w:val="00F73A0F"/>
    <w:rsid w:val="00F740CD"/>
    <w:rsid w:val="00F75043"/>
    <w:rsid w:val="00F753CF"/>
    <w:rsid w:val="00F7540F"/>
    <w:rsid w:val="00F75798"/>
    <w:rsid w:val="00F75C14"/>
    <w:rsid w:val="00F762DE"/>
    <w:rsid w:val="00F769B8"/>
    <w:rsid w:val="00F76D58"/>
    <w:rsid w:val="00F80611"/>
    <w:rsid w:val="00F8114B"/>
    <w:rsid w:val="00F81840"/>
    <w:rsid w:val="00F82052"/>
    <w:rsid w:val="00F82553"/>
    <w:rsid w:val="00F82E31"/>
    <w:rsid w:val="00F838B0"/>
    <w:rsid w:val="00F83C02"/>
    <w:rsid w:val="00F84F9C"/>
    <w:rsid w:val="00F850B7"/>
    <w:rsid w:val="00F8593A"/>
    <w:rsid w:val="00F85BA7"/>
    <w:rsid w:val="00F85D80"/>
    <w:rsid w:val="00F86AFF"/>
    <w:rsid w:val="00F877FD"/>
    <w:rsid w:val="00F879A7"/>
    <w:rsid w:val="00F91636"/>
    <w:rsid w:val="00F91C81"/>
    <w:rsid w:val="00F91E83"/>
    <w:rsid w:val="00F92953"/>
    <w:rsid w:val="00F93358"/>
    <w:rsid w:val="00F96107"/>
    <w:rsid w:val="00F96C98"/>
    <w:rsid w:val="00F96CD4"/>
    <w:rsid w:val="00F97A53"/>
    <w:rsid w:val="00F97C6D"/>
    <w:rsid w:val="00FA0593"/>
    <w:rsid w:val="00FA06FC"/>
    <w:rsid w:val="00FA0A44"/>
    <w:rsid w:val="00FA0A88"/>
    <w:rsid w:val="00FA163C"/>
    <w:rsid w:val="00FA260B"/>
    <w:rsid w:val="00FA2FD1"/>
    <w:rsid w:val="00FA32C9"/>
    <w:rsid w:val="00FA3468"/>
    <w:rsid w:val="00FA3BCA"/>
    <w:rsid w:val="00FA41EF"/>
    <w:rsid w:val="00FA4D07"/>
    <w:rsid w:val="00FA5032"/>
    <w:rsid w:val="00FA54CF"/>
    <w:rsid w:val="00FA5AE1"/>
    <w:rsid w:val="00FA6275"/>
    <w:rsid w:val="00FA679A"/>
    <w:rsid w:val="00FA70C8"/>
    <w:rsid w:val="00FB00CF"/>
    <w:rsid w:val="00FB22F6"/>
    <w:rsid w:val="00FB2793"/>
    <w:rsid w:val="00FB2B49"/>
    <w:rsid w:val="00FB31FC"/>
    <w:rsid w:val="00FB35F4"/>
    <w:rsid w:val="00FB389A"/>
    <w:rsid w:val="00FB3A48"/>
    <w:rsid w:val="00FB3F61"/>
    <w:rsid w:val="00FB4354"/>
    <w:rsid w:val="00FB49E6"/>
    <w:rsid w:val="00FB4D6D"/>
    <w:rsid w:val="00FB4D9D"/>
    <w:rsid w:val="00FB5A53"/>
    <w:rsid w:val="00FB621E"/>
    <w:rsid w:val="00FB6264"/>
    <w:rsid w:val="00FB6269"/>
    <w:rsid w:val="00FB634C"/>
    <w:rsid w:val="00FC1139"/>
    <w:rsid w:val="00FC353A"/>
    <w:rsid w:val="00FC424F"/>
    <w:rsid w:val="00FC47CB"/>
    <w:rsid w:val="00FC4B23"/>
    <w:rsid w:val="00FC4D9B"/>
    <w:rsid w:val="00FC5D8C"/>
    <w:rsid w:val="00FC6A13"/>
    <w:rsid w:val="00FC76EA"/>
    <w:rsid w:val="00FC7BE2"/>
    <w:rsid w:val="00FD051B"/>
    <w:rsid w:val="00FD061C"/>
    <w:rsid w:val="00FD0BC2"/>
    <w:rsid w:val="00FD10DC"/>
    <w:rsid w:val="00FD2B16"/>
    <w:rsid w:val="00FD2C81"/>
    <w:rsid w:val="00FD3384"/>
    <w:rsid w:val="00FD36A0"/>
    <w:rsid w:val="00FD4E09"/>
    <w:rsid w:val="00FD508D"/>
    <w:rsid w:val="00FD5668"/>
    <w:rsid w:val="00FD5A01"/>
    <w:rsid w:val="00FD667D"/>
    <w:rsid w:val="00FD6859"/>
    <w:rsid w:val="00FD7396"/>
    <w:rsid w:val="00FD7CAE"/>
    <w:rsid w:val="00FD7E97"/>
    <w:rsid w:val="00FE1196"/>
    <w:rsid w:val="00FE1688"/>
    <w:rsid w:val="00FE1D8C"/>
    <w:rsid w:val="00FE2035"/>
    <w:rsid w:val="00FE2786"/>
    <w:rsid w:val="00FE330B"/>
    <w:rsid w:val="00FE34FE"/>
    <w:rsid w:val="00FE43EC"/>
    <w:rsid w:val="00FE4818"/>
    <w:rsid w:val="00FE492D"/>
    <w:rsid w:val="00FE4A81"/>
    <w:rsid w:val="00FE4C49"/>
    <w:rsid w:val="00FE526F"/>
    <w:rsid w:val="00FE541F"/>
    <w:rsid w:val="00FE593D"/>
    <w:rsid w:val="00FE72A1"/>
    <w:rsid w:val="00FE7318"/>
    <w:rsid w:val="00FF0262"/>
    <w:rsid w:val="00FF09C4"/>
    <w:rsid w:val="00FF1D25"/>
    <w:rsid w:val="00FF3C09"/>
    <w:rsid w:val="00FF484A"/>
    <w:rsid w:val="00FF4943"/>
    <w:rsid w:val="00FF5B33"/>
    <w:rsid w:val="00FF6443"/>
    <w:rsid w:val="00FF69E8"/>
    <w:rsid w:val="00FF6A6B"/>
    <w:rsid w:val="00FF6CA5"/>
    <w:rsid w:val="00FF6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E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E29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552"/>
    <w:rPr>
      <w:sz w:val="18"/>
      <w:szCs w:val="18"/>
    </w:rPr>
  </w:style>
  <w:style w:type="paragraph" w:styleId="a4">
    <w:name w:val="footer"/>
    <w:basedOn w:val="a"/>
    <w:link w:val="Char0"/>
    <w:uiPriority w:val="99"/>
    <w:unhideWhenUsed/>
    <w:rsid w:val="00E15552"/>
    <w:pPr>
      <w:tabs>
        <w:tab w:val="center" w:pos="4153"/>
        <w:tab w:val="right" w:pos="8306"/>
      </w:tabs>
      <w:snapToGrid w:val="0"/>
      <w:jc w:val="left"/>
    </w:pPr>
    <w:rPr>
      <w:sz w:val="18"/>
      <w:szCs w:val="18"/>
    </w:rPr>
  </w:style>
  <w:style w:type="character" w:customStyle="1" w:styleId="Char0">
    <w:name w:val="页脚 Char"/>
    <w:basedOn w:val="a0"/>
    <w:link w:val="a4"/>
    <w:uiPriority w:val="99"/>
    <w:rsid w:val="00E15552"/>
    <w:rPr>
      <w:sz w:val="18"/>
      <w:szCs w:val="18"/>
    </w:rPr>
  </w:style>
  <w:style w:type="paragraph" w:styleId="a5">
    <w:name w:val="Balloon Text"/>
    <w:basedOn w:val="a"/>
    <w:link w:val="Char1"/>
    <w:uiPriority w:val="99"/>
    <w:semiHidden/>
    <w:unhideWhenUsed/>
    <w:rsid w:val="00E15552"/>
    <w:rPr>
      <w:sz w:val="18"/>
      <w:szCs w:val="18"/>
    </w:rPr>
  </w:style>
  <w:style w:type="character" w:customStyle="1" w:styleId="Char1">
    <w:name w:val="批注框文本 Char"/>
    <w:basedOn w:val="a0"/>
    <w:link w:val="a5"/>
    <w:uiPriority w:val="99"/>
    <w:semiHidden/>
    <w:rsid w:val="00E15552"/>
    <w:rPr>
      <w:sz w:val="18"/>
      <w:szCs w:val="18"/>
    </w:rPr>
  </w:style>
  <w:style w:type="paragraph" w:customStyle="1" w:styleId="a6">
    <w:name w:val="任纲居中"/>
    <w:basedOn w:val="a"/>
    <w:next w:val="a"/>
    <w:rsid w:val="007230EB"/>
    <w:pPr>
      <w:jc w:val="center"/>
    </w:pPr>
    <w:rPr>
      <w:rFonts w:cs="宋体"/>
      <w:szCs w:val="20"/>
    </w:rPr>
  </w:style>
  <w:style w:type="table" w:styleId="1-5">
    <w:name w:val="Medium Shading 1 Accent 5"/>
    <w:basedOn w:val="a1"/>
    <w:uiPriority w:val="63"/>
    <w:rsid w:val="007230E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1">
    <w:name w:val="中等深浅底纹 1 - 强调文字颜色 11"/>
    <w:basedOn w:val="a1"/>
    <w:uiPriority w:val="63"/>
    <w:rsid w:val="007230E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浅色底纹1"/>
    <w:basedOn w:val="a1"/>
    <w:uiPriority w:val="60"/>
    <w:rsid w:val="00F619B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Hyperlink"/>
    <w:basedOn w:val="a0"/>
    <w:uiPriority w:val="99"/>
    <w:unhideWhenUsed/>
    <w:rsid w:val="00DD3C07"/>
    <w:rPr>
      <w:color w:val="0000FF" w:themeColor="hyperlink"/>
      <w:u w:val="single"/>
    </w:rPr>
  </w:style>
  <w:style w:type="paragraph" w:styleId="a8">
    <w:name w:val="Normal (Web)"/>
    <w:basedOn w:val="a"/>
    <w:uiPriority w:val="99"/>
    <w:unhideWhenUsed/>
    <w:rsid w:val="00DD3C07"/>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DD3C07"/>
    <w:rPr>
      <w:b/>
      <w:bCs/>
    </w:rPr>
  </w:style>
  <w:style w:type="paragraph" w:styleId="aa">
    <w:name w:val="List Paragraph"/>
    <w:basedOn w:val="a"/>
    <w:uiPriority w:val="34"/>
    <w:qFormat/>
    <w:rsid w:val="00DD3C07"/>
    <w:pPr>
      <w:widowControl/>
      <w:ind w:firstLineChars="200" w:firstLine="420"/>
    </w:pPr>
    <w:rPr>
      <w:rFonts w:ascii="Calibri" w:hAnsi="Calibri" w:cs="宋体"/>
      <w:kern w:val="0"/>
      <w:szCs w:val="21"/>
    </w:rPr>
  </w:style>
  <w:style w:type="paragraph" w:styleId="ab">
    <w:name w:val="Plain Text"/>
    <w:basedOn w:val="a"/>
    <w:link w:val="Char2"/>
    <w:uiPriority w:val="99"/>
    <w:rsid w:val="004D027B"/>
    <w:pPr>
      <w:adjustRightInd w:val="0"/>
      <w:spacing w:line="360" w:lineRule="atLeast"/>
      <w:textAlignment w:val="baseline"/>
    </w:pPr>
    <w:rPr>
      <w:rFonts w:ascii="宋体" w:hAnsi="Courier New"/>
      <w:szCs w:val="20"/>
    </w:rPr>
  </w:style>
  <w:style w:type="character" w:customStyle="1" w:styleId="Char2">
    <w:name w:val="纯文本 Char"/>
    <w:basedOn w:val="a0"/>
    <w:link w:val="ab"/>
    <w:uiPriority w:val="99"/>
    <w:rsid w:val="004D027B"/>
    <w:rPr>
      <w:rFonts w:ascii="宋体" w:eastAsia="宋体" w:hAnsi="Courier New" w:cs="Times New Roman"/>
      <w:szCs w:val="20"/>
    </w:rPr>
  </w:style>
  <w:style w:type="table" w:styleId="ac">
    <w:name w:val="Table Grid"/>
    <w:basedOn w:val="a1"/>
    <w:uiPriority w:val="59"/>
    <w:rsid w:val="00E9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内容段落"/>
    <w:basedOn w:val="a"/>
    <w:link w:val="Char3"/>
    <w:autoRedefine/>
    <w:rsid w:val="00FB389A"/>
    <w:pPr>
      <w:spacing w:beforeLines="50" w:beforeAutospacing="1" w:afterLines="50" w:afterAutospacing="1" w:line="276" w:lineRule="auto"/>
      <w:ind w:leftChars="900" w:left="1890" w:firstLineChars="200" w:firstLine="420"/>
    </w:pPr>
    <w:rPr>
      <w:rFonts w:cs="宋体"/>
      <w:szCs w:val="20"/>
    </w:rPr>
  </w:style>
  <w:style w:type="character" w:customStyle="1" w:styleId="Char3">
    <w:name w:val="内容段落 Char"/>
    <w:basedOn w:val="a0"/>
    <w:link w:val="ad"/>
    <w:rsid w:val="00FB389A"/>
    <w:rPr>
      <w:rFonts w:ascii="Times New Roman" w:eastAsia="宋体" w:hAnsi="Times New Roman" w:cs="宋体"/>
      <w:szCs w:val="20"/>
    </w:rPr>
  </w:style>
  <w:style w:type="paragraph" w:customStyle="1" w:styleId="Default">
    <w:name w:val="Default"/>
    <w:rsid w:val="00CC1227"/>
    <w:pPr>
      <w:widowControl w:val="0"/>
      <w:autoSpaceDE w:val="0"/>
      <w:autoSpaceDN w:val="0"/>
      <w:adjustRightInd w:val="0"/>
    </w:pPr>
    <w:rPr>
      <w:rFonts w:ascii="楷体_GB2312" w:eastAsia="楷体_GB2312" w:cs="楷体_GB2312"/>
      <w:color w:val="000000"/>
      <w:kern w:val="0"/>
      <w:sz w:val="24"/>
      <w:szCs w:val="24"/>
    </w:rPr>
  </w:style>
  <w:style w:type="table" w:customStyle="1" w:styleId="21">
    <w:name w:val="中等深浅列表 21"/>
    <w:basedOn w:val="a1"/>
    <w:uiPriority w:val="66"/>
    <w:rsid w:val="00A65B9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中等深浅底纹 11"/>
    <w:basedOn w:val="a1"/>
    <w:uiPriority w:val="63"/>
    <w:rsid w:val="00A65B9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2">
    <w:name w:val="浅色网格1"/>
    <w:basedOn w:val="a1"/>
    <w:uiPriority w:val="62"/>
    <w:rsid w:val="00A65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浅色网格 - 强调文字颜色 11"/>
    <w:basedOn w:val="a1"/>
    <w:uiPriority w:val="62"/>
    <w:rsid w:val="00A65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e">
    <w:name w:val="Date"/>
    <w:basedOn w:val="a"/>
    <w:next w:val="a"/>
    <w:link w:val="Char4"/>
    <w:uiPriority w:val="99"/>
    <w:semiHidden/>
    <w:unhideWhenUsed/>
    <w:rsid w:val="005A6D8D"/>
    <w:pPr>
      <w:ind w:leftChars="2500" w:left="100"/>
    </w:pPr>
  </w:style>
  <w:style w:type="character" w:customStyle="1" w:styleId="Char4">
    <w:name w:val="日期 Char"/>
    <w:basedOn w:val="a0"/>
    <w:link w:val="ae"/>
    <w:uiPriority w:val="99"/>
    <w:semiHidden/>
    <w:rsid w:val="005A6D8D"/>
    <w:rPr>
      <w:rFonts w:ascii="Times New Roman" w:eastAsia="宋体" w:hAnsi="Times New Roman" w:cs="Times New Roman"/>
      <w:szCs w:val="24"/>
    </w:rPr>
  </w:style>
  <w:style w:type="table" w:styleId="13">
    <w:name w:val="Table Classic 1"/>
    <w:basedOn w:val="a1"/>
    <w:uiPriority w:val="99"/>
    <w:semiHidden/>
    <w:unhideWhenUsed/>
    <w:rsid w:val="00592172"/>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中等深浅列表 1 - 强调文字颜色 11"/>
    <w:basedOn w:val="a1"/>
    <w:uiPriority w:val="65"/>
    <w:rsid w:val="0059217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浅色列表 - 强调文字颜色 11"/>
    <w:basedOn w:val="a1"/>
    <w:uiPriority w:val="61"/>
    <w:rsid w:val="0059217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浅色网格 - 强调文字颜色 12"/>
    <w:basedOn w:val="a1"/>
    <w:uiPriority w:val="62"/>
    <w:rsid w:val="0059217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浅色底纹 - 强调文字颜色 11"/>
    <w:basedOn w:val="a1"/>
    <w:uiPriority w:val="60"/>
    <w:rsid w:val="0059217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
    <w:name w:val="迈科图标头"/>
    <w:basedOn w:val="a"/>
    <w:next w:val="a"/>
    <w:autoRedefine/>
    <w:qFormat/>
    <w:rsid w:val="00796FD9"/>
    <w:pPr>
      <w:jc w:val="center"/>
    </w:pPr>
    <w:rPr>
      <w:sz w:val="18"/>
    </w:rPr>
  </w:style>
  <w:style w:type="table" w:customStyle="1" w:styleId="-120">
    <w:name w:val="浅色底纹 - 强调文字颜色 12"/>
    <w:basedOn w:val="a1"/>
    <w:uiPriority w:val="60"/>
    <w:rsid w:val="0076099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Char">
    <w:name w:val="标题 1 Char"/>
    <w:basedOn w:val="a0"/>
    <w:link w:val="1"/>
    <w:uiPriority w:val="9"/>
    <w:rsid w:val="00BE2922"/>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201404148">
      <w:bodyDiv w:val="1"/>
      <w:marLeft w:val="0"/>
      <w:marRight w:val="0"/>
      <w:marTop w:val="25"/>
      <w:marBottom w:val="25"/>
      <w:divBdr>
        <w:top w:val="none" w:sz="0" w:space="0" w:color="auto"/>
        <w:left w:val="none" w:sz="0" w:space="0" w:color="auto"/>
        <w:bottom w:val="none" w:sz="0" w:space="0" w:color="auto"/>
        <w:right w:val="none" w:sz="0" w:space="0" w:color="auto"/>
      </w:divBdr>
      <w:divsChild>
        <w:div w:id="1806385594">
          <w:marLeft w:val="0"/>
          <w:marRight w:val="0"/>
          <w:marTop w:val="0"/>
          <w:marBottom w:val="0"/>
          <w:divBdr>
            <w:top w:val="none" w:sz="0" w:space="0" w:color="auto"/>
            <w:left w:val="none" w:sz="0" w:space="0" w:color="auto"/>
            <w:bottom w:val="none" w:sz="0" w:space="0" w:color="auto"/>
            <w:right w:val="none" w:sz="0" w:space="0" w:color="auto"/>
          </w:divBdr>
          <w:divsChild>
            <w:div w:id="485895688">
              <w:marLeft w:val="13"/>
              <w:marRight w:val="13"/>
              <w:marTop w:val="13"/>
              <w:marBottom w:val="13"/>
              <w:divBdr>
                <w:top w:val="single" w:sz="4" w:space="0" w:color="AEAEAE"/>
                <w:left w:val="single" w:sz="4" w:space="0" w:color="AEAEAE"/>
                <w:bottom w:val="single" w:sz="4" w:space="0" w:color="AEAEAE"/>
                <w:right w:val="single" w:sz="4" w:space="0" w:color="AEAEAE"/>
              </w:divBdr>
              <w:divsChild>
                <w:div w:id="440613666">
                  <w:marLeft w:val="100"/>
                  <w:marRight w:val="100"/>
                  <w:marTop w:val="275"/>
                  <w:marBottom w:val="225"/>
                  <w:divBdr>
                    <w:top w:val="none" w:sz="0" w:space="0" w:color="auto"/>
                    <w:left w:val="none" w:sz="0" w:space="0" w:color="auto"/>
                    <w:bottom w:val="none" w:sz="0" w:space="0" w:color="auto"/>
                    <w:right w:val="none" w:sz="0" w:space="0" w:color="auto"/>
                  </w:divBdr>
                  <w:divsChild>
                    <w:div w:id="1236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5951">
      <w:bodyDiv w:val="1"/>
      <w:marLeft w:val="0"/>
      <w:marRight w:val="0"/>
      <w:marTop w:val="0"/>
      <w:marBottom w:val="0"/>
      <w:divBdr>
        <w:top w:val="none" w:sz="0" w:space="0" w:color="auto"/>
        <w:left w:val="none" w:sz="0" w:space="0" w:color="auto"/>
        <w:bottom w:val="none" w:sz="0" w:space="0" w:color="auto"/>
        <w:right w:val="none" w:sz="0" w:space="0" w:color="auto"/>
      </w:divBdr>
      <w:divsChild>
        <w:div w:id="575170641">
          <w:marLeft w:val="0"/>
          <w:marRight w:val="0"/>
          <w:marTop w:val="0"/>
          <w:marBottom w:val="0"/>
          <w:divBdr>
            <w:top w:val="none" w:sz="0" w:space="0" w:color="auto"/>
            <w:left w:val="none" w:sz="0" w:space="0" w:color="auto"/>
            <w:bottom w:val="none" w:sz="0" w:space="0" w:color="auto"/>
            <w:right w:val="none" w:sz="0" w:space="0" w:color="auto"/>
          </w:divBdr>
        </w:div>
      </w:divsChild>
    </w:div>
    <w:div w:id="234706540">
      <w:bodyDiv w:val="1"/>
      <w:marLeft w:val="0"/>
      <w:marRight w:val="0"/>
      <w:marTop w:val="0"/>
      <w:marBottom w:val="0"/>
      <w:divBdr>
        <w:top w:val="none" w:sz="0" w:space="0" w:color="auto"/>
        <w:left w:val="none" w:sz="0" w:space="0" w:color="auto"/>
        <w:bottom w:val="none" w:sz="0" w:space="0" w:color="auto"/>
        <w:right w:val="none" w:sz="0" w:space="0" w:color="auto"/>
      </w:divBdr>
    </w:div>
    <w:div w:id="281427297">
      <w:bodyDiv w:val="1"/>
      <w:marLeft w:val="0"/>
      <w:marRight w:val="0"/>
      <w:marTop w:val="0"/>
      <w:marBottom w:val="0"/>
      <w:divBdr>
        <w:top w:val="none" w:sz="0" w:space="0" w:color="auto"/>
        <w:left w:val="none" w:sz="0" w:space="0" w:color="auto"/>
        <w:bottom w:val="none" w:sz="0" w:space="0" w:color="auto"/>
        <w:right w:val="none" w:sz="0" w:space="0" w:color="auto"/>
      </w:divBdr>
    </w:div>
    <w:div w:id="401679918">
      <w:bodyDiv w:val="1"/>
      <w:marLeft w:val="0"/>
      <w:marRight w:val="0"/>
      <w:marTop w:val="0"/>
      <w:marBottom w:val="0"/>
      <w:divBdr>
        <w:top w:val="none" w:sz="0" w:space="0" w:color="auto"/>
        <w:left w:val="none" w:sz="0" w:space="0" w:color="auto"/>
        <w:bottom w:val="none" w:sz="0" w:space="0" w:color="auto"/>
        <w:right w:val="none" w:sz="0" w:space="0" w:color="auto"/>
      </w:divBdr>
    </w:div>
    <w:div w:id="464008132">
      <w:bodyDiv w:val="1"/>
      <w:marLeft w:val="0"/>
      <w:marRight w:val="0"/>
      <w:marTop w:val="0"/>
      <w:marBottom w:val="0"/>
      <w:divBdr>
        <w:top w:val="none" w:sz="0" w:space="0" w:color="auto"/>
        <w:left w:val="none" w:sz="0" w:space="0" w:color="auto"/>
        <w:bottom w:val="none" w:sz="0" w:space="0" w:color="auto"/>
        <w:right w:val="none" w:sz="0" w:space="0" w:color="auto"/>
      </w:divBdr>
    </w:div>
    <w:div w:id="492989234">
      <w:bodyDiv w:val="1"/>
      <w:marLeft w:val="0"/>
      <w:marRight w:val="0"/>
      <w:marTop w:val="0"/>
      <w:marBottom w:val="0"/>
      <w:divBdr>
        <w:top w:val="none" w:sz="0" w:space="0" w:color="auto"/>
        <w:left w:val="none" w:sz="0" w:space="0" w:color="auto"/>
        <w:bottom w:val="none" w:sz="0" w:space="0" w:color="auto"/>
        <w:right w:val="none" w:sz="0" w:space="0" w:color="auto"/>
      </w:divBdr>
      <w:divsChild>
        <w:div w:id="1749033433">
          <w:marLeft w:val="0"/>
          <w:marRight w:val="0"/>
          <w:marTop w:val="0"/>
          <w:marBottom w:val="0"/>
          <w:divBdr>
            <w:top w:val="none" w:sz="0" w:space="0" w:color="auto"/>
            <w:left w:val="none" w:sz="0" w:space="0" w:color="auto"/>
            <w:bottom w:val="none" w:sz="0" w:space="0" w:color="auto"/>
            <w:right w:val="none" w:sz="0" w:space="0" w:color="auto"/>
          </w:divBdr>
        </w:div>
      </w:divsChild>
    </w:div>
    <w:div w:id="528639588">
      <w:bodyDiv w:val="1"/>
      <w:marLeft w:val="0"/>
      <w:marRight w:val="0"/>
      <w:marTop w:val="0"/>
      <w:marBottom w:val="0"/>
      <w:divBdr>
        <w:top w:val="none" w:sz="0" w:space="0" w:color="auto"/>
        <w:left w:val="none" w:sz="0" w:space="0" w:color="auto"/>
        <w:bottom w:val="none" w:sz="0" w:space="0" w:color="auto"/>
        <w:right w:val="none" w:sz="0" w:space="0" w:color="auto"/>
      </w:divBdr>
    </w:div>
    <w:div w:id="653726340">
      <w:bodyDiv w:val="1"/>
      <w:marLeft w:val="0"/>
      <w:marRight w:val="0"/>
      <w:marTop w:val="0"/>
      <w:marBottom w:val="0"/>
      <w:divBdr>
        <w:top w:val="none" w:sz="0" w:space="0" w:color="auto"/>
        <w:left w:val="none" w:sz="0" w:space="0" w:color="auto"/>
        <w:bottom w:val="none" w:sz="0" w:space="0" w:color="auto"/>
        <w:right w:val="none" w:sz="0" w:space="0" w:color="auto"/>
      </w:divBdr>
      <w:divsChild>
        <w:div w:id="251427366">
          <w:marLeft w:val="0"/>
          <w:marRight w:val="0"/>
          <w:marTop w:val="0"/>
          <w:marBottom w:val="0"/>
          <w:divBdr>
            <w:top w:val="none" w:sz="0" w:space="0" w:color="auto"/>
            <w:left w:val="none" w:sz="0" w:space="0" w:color="auto"/>
            <w:bottom w:val="none" w:sz="0" w:space="0" w:color="auto"/>
            <w:right w:val="none" w:sz="0" w:space="0" w:color="auto"/>
          </w:divBdr>
        </w:div>
      </w:divsChild>
    </w:div>
    <w:div w:id="659583873">
      <w:bodyDiv w:val="1"/>
      <w:marLeft w:val="0"/>
      <w:marRight w:val="0"/>
      <w:marTop w:val="0"/>
      <w:marBottom w:val="0"/>
      <w:divBdr>
        <w:top w:val="none" w:sz="0" w:space="0" w:color="auto"/>
        <w:left w:val="none" w:sz="0" w:space="0" w:color="auto"/>
        <w:bottom w:val="none" w:sz="0" w:space="0" w:color="auto"/>
        <w:right w:val="none" w:sz="0" w:space="0" w:color="auto"/>
      </w:divBdr>
      <w:divsChild>
        <w:div w:id="1063259848">
          <w:marLeft w:val="0"/>
          <w:marRight w:val="0"/>
          <w:marTop w:val="0"/>
          <w:marBottom w:val="0"/>
          <w:divBdr>
            <w:top w:val="none" w:sz="0" w:space="0" w:color="auto"/>
            <w:left w:val="none" w:sz="0" w:space="0" w:color="auto"/>
            <w:bottom w:val="none" w:sz="0" w:space="0" w:color="auto"/>
            <w:right w:val="none" w:sz="0" w:space="0" w:color="auto"/>
          </w:divBdr>
        </w:div>
      </w:divsChild>
    </w:div>
    <w:div w:id="707723340">
      <w:bodyDiv w:val="1"/>
      <w:marLeft w:val="0"/>
      <w:marRight w:val="0"/>
      <w:marTop w:val="0"/>
      <w:marBottom w:val="0"/>
      <w:divBdr>
        <w:top w:val="none" w:sz="0" w:space="0" w:color="auto"/>
        <w:left w:val="none" w:sz="0" w:space="0" w:color="auto"/>
        <w:bottom w:val="none" w:sz="0" w:space="0" w:color="auto"/>
        <w:right w:val="none" w:sz="0" w:space="0" w:color="auto"/>
      </w:divBdr>
    </w:div>
    <w:div w:id="732503971">
      <w:bodyDiv w:val="1"/>
      <w:marLeft w:val="0"/>
      <w:marRight w:val="0"/>
      <w:marTop w:val="0"/>
      <w:marBottom w:val="0"/>
      <w:divBdr>
        <w:top w:val="none" w:sz="0" w:space="0" w:color="auto"/>
        <w:left w:val="none" w:sz="0" w:space="0" w:color="auto"/>
        <w:bottom w:val="none" w:sz="0" w:space="0" w:color="auto"/>
        <w:right w:val="none" w:sz="0" w:space="0" w:color="auto"/>
      </w:divBdr>
    </w:div>
    <w:div w:id="735858997">
      <w:bodyDiv w:val="1"/>
      <w:marLeft w:val="0"/>
      <w:marRight w:val="0"/>
      <w:marTop w:val="0"/>
      <w:marBottom w:val="0"/>
      <w:divBdr>
        <w:top w:val="none" w:sz="0" w:space="0" w:color="auto"/>
        <w:left w:val="none" w:sz="0" w:space="0" w:color="auto"/>
        <w:bottom w:val="none" w:sz="0" w:space="0" w:color="auto"/>
        <w:right w:val="none" w:sz="0" w:space="0" w:color="auto"/>
      </w:divBdr>
      <w:divsChild>
        <w:div w:id="661736171">
          <w:marLeft w:val="0"/>
          <w:marRight w:val="0"/>
          <w:marTop w:val="0"/>
          <w:marBottom w:val="0"/>
          <w:divBdr>
            <w:top w:val="none" w:sz="0" w:space="0" w:color="auto"/>
            <w:left w:val="none" w:sz="0" w:space="0" w:color="auto"/>
            <w:bottom w:val="none" w:sz="0" w:space="0" w:color="auto"/>
            <w:right w:val="none" w:sz="0" w:space="0" w:color="auto"/>
          </w:divBdr>
        </w:div>
      </w:divsChild>
    </w:div>
    <w:div w:id="784620212">
      <w:bodyDiv w:val="1"/>
      <w:marLeft w:val="0"/>
      <w:marRight w:val="0"/>
      <w:marTop w:val="25"/>
      <w:marBottom w:val="25"/>
      <w:divBdr>
        <w:top w:val="none" w:sz="0" w:space="0" w:color="auto"/>
        <w:left w:val="none" w:sz="0" w:space="0" w:color="auto"/>
        <w:bottom w:val="none" w:sz="0" w:space="0" w:color="auto"/>
        <w:right w:val="none" w:sz="0" w:space="0" w:color="auto"/>
      </w:divBdr>
      <w:divsChild>
        <w:div w:id="1482963586">
          <w:marLeft w:val="0"/>
          <w:marRight w:val="0"/>
          <w:marTop w:val="0"/>
          <w:marBottom w:val="0"/>
          <w:divBdr>
            <w:top w:val="none" w:sz="0" w:space="0" w:color="auto"/>
            <w:left w:val="none" w:sz="0" w:space="0" w:color="auto"/>
            <w:bottom w:val="none" w:sz="0" w:space="0" w:color="auto"/>
            <w:right w:val="none" w:sz="0" w:space="0" w:color="auto"/>
          </w:divBdr>
          <w:divsChild>
            <w:div w:id="1200509446">
              <w:marLeft w:val="13"/>
              <w:marRight w:val="13"/>
              <w:marTop w:val="13"/>
              <w:marBottom w:val="13"/>
              <w:divBdr>
                <w:top w:val="single" w:sz="4" w:space="0" w:color="AEAEAE"/>
                <w:left w:val="single" w:sz="4" w:space="0" w:color="AEAEAE"/>
                <w:bottom w:val="single" w:sz="4" w:space="0" w:color="AEAEAE"/>
                <w:right w:val="single" w:sz="4" w:space="0" w:color="AEAEAE"/>
              </w:divBdr>
              <w:divsChild>
                <w:div w:id="332532008">
                  <w:marLeft w:val="100"/>
                  <w:marRight w:val="100"/>
                  <w:marTop w:val="275"/>
                  <w:marBottom w:val="225"/>
                  <w:divBdr>
                    <w:top w:val="none" w:sz="0" w:space="0" w:color="auto"/>
                    <w:left w:val="none" w:sz="0" w:space="0" w:color="auto"/>
                    <w:bottom w:val="none" w:sz="0" w:space="0" w:color="auto"/>
                    <w:right w:val="none" w:sz="0" w:space="0" w:color="auto"/>
                  </w:divBdr>
                  <w:divsChild>
                    <w:div w:id="626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81169">
      <w:bodyDiv w:val="1"/>
      <w:marLeft w:val="0"/>
      <w:marRight w:val="0"/>
      <w:marTop w:val="0"/>
      <w:marBottom w:val="0"/>
      <w:divBdr>
        <w:top w:val="none" w:sz="0" w:space="0" w:color="auto"/>
        <w:left w:val="none" w:sz="0" w:space="0" w:color="auto"/>
        <w:bottom w:val="none" w:sz="0" w:space="0" w:color="auto"/>
        <w:right w:val="none" w:sz="0" w:space="0" w:color="auto"/>
      </w:divBdr>
      <w:divsChild>
        <w:div w:id="1533034298">
          <w:marLeft w:val="0"/>
          <w:marRight w:val="0"/>
          <w:marTop w:val="0"/>
          <w:marBottom w:val="0"/>
          <w:divBdr>
            <w:top w:val="none" w:sz="0" w:space="0" w:color="auto"/>
            <w:left w:val="none" w:sz="0" w:space="0" w:color="auto"/>
            <w:bottom w:val="none" w:sz="0" w:space="0" w:color="auto"/>
            <w:right w:val="none" w:sz="0" w:space="0" w:color="auto"/>
          </w:divBdr>
        </w:div>
      </w:divsChild>
    </w:div>
    <w:div w:id="824705576">
      <w:bodyDiv w:val="1"/>
      <w:marLeft w:val="0"/>
      <w:marRight w:val="0"/>
      <w:marTop w:val="0"/>
      <w:marBottom w:val="0"/>
      <w:divBdr>
        <w:top w:val="none" w:sz="0" w:space="0" w:color="auto"/>
        <w:left w:val="none" w:sz="0" w:space="0" w:color="auto"/>
        <w:bottom w:val="none" w:sz="0" w:space="0" w:color="auto"/>
        <w:right w:val="none" w:sz="0" w:space="0" w:color="auto"/>
      </w:divBdr>
    </w:div>
    <w:div w:id="871845129">
      <w:bodyDiv w:val="1"/>
      <w:marLeft w:val="0"/>
      <w:marRight w:val="0"/>
      <w:marTop w:val="0"/>
      <w:marBottom w:val="0"/>
      <w:divBdr>
        <w:top w:val="none" w:sz="0" w:space="0" w:color="auto"/>
        <w:left w:val="none" w:sz="0" w:space="0" w:color="auto"/>
        <w:bottom w:val="none" w:sz="0" w:space="0" w:color="auto"/>
        <w:right w:val="none" w:sz="0" w:space="0" w:color="auto"/>
      </w:divBdr>
    </w:div>
    <w:div w:id="898638876">
      <w:bodyDiv w:val="1"/>
      <w:marLeft w:val="0"/>
      <w:marRight w:val="0"/>
      <w:marTop w:val="0"/>
      <w:marBottom w:val="0"/>
      <w:divBdr>
        <w:top w:val="none" w:sz="0" w:space="0" w:color="auto"/>
        <w:left w:val="none" w:sz="0" w:space="0" w:color="auto"/>
        <w:bottom w:val="none" w:sz="0" w:space="0" w:color="auto"/>
        <w:right w:val="none" w:sz="0" w:space="0" w:color="auto"/>
      </w:divBdr>
      <w:divsChild>
        <w:div w:id="259996144">
          <w:marLeft w:val="0"/>
          <w:marRight w:val="0"/>
          <w:marTop w:val="0"/>
          <w:marBottom w:val="0"/>
          <w:divBdr>
            <w:top w:val="none" w:sz="0" w:space="0" w:color="auto"/>
            <w:left w:val="none" w:sz="0" w:space="0" w:color="auto"/>
            <w:bottom w:val="none" w:sz="0" w:space="0" w:color="auto"/>
            <w:right w:val="none" w:sz="0" w:space="0" w:color="auto"/>
          </w:divBdr>
        </w:div>
      </w:divsChild>
    </w:div>
    <w:div w:id="1028868867">
      <w:bodyDiv w:val="1"/>
      <w:marLeft w:val="0"/>
      <w:marRight w:val="0"/>
      <w:marTop w:val="0"/>
      <w:marBottom w:val="0"/>
      <w:divBdr>
        <w:top w:val="none" w:sz="0" w:space="0" w:color="auto"/>
        <w:left w:val="none" w:sz="0" w:space="0" w:color="auto"/>
        <w:bottom w:val="none" w:sz="0" w:space="0" w:color="auto"/>
        <w:right w:val="none" w:sz="0" w:space="0" w:color="auto"/>
      </w:divBdr>
    </w:div>
    <w:div w:id="1138570000">
      <w:bodyDiv w:val="1"/>
      <w:marLeft w:val="0"/>
      <w:marRight w:val="0"/>
      <w:marTop w:val="0"/>
      <w:marBottom w:val="0"/>
      <w:divBdr>
        <w:top w:val="none" w:sz="0" w:space="0" w:color="auto"/>
        <w:left w:val="none" w:sz="0" w:space="0" w:color="auto"/>
        <w:bottom w:val="none" w:sz="0" w:space="0" w:color="auto"/>
        <w:right w:val="none" w:sz="0" w:space="0" w:color="auto"/>
      </w:divBdr>
      <w:divsChild>
        <w:div w:id="1164470851">
          <w:marLeft w:val="0"/>
          <w:marRight w:val="0"/>
          <w:marTop w:val="0"/>
          <w:marBottom w:val="0"/>
          <w:divBdr>
            <w:top w:val="none" w:sz="0" w:space="0" w:color="auto"/>
            <w:left w:val="none" w:sz="0" w:space="0" w:color="auto"/>
            <w:bottom w:val="none" w:sz="0" w:space="0" w:color="auto"/>
            <w:right w:val="none" w:sz="0" w:space="0" w:color="auto"/>
          </w:divBdr>
        </w:div>
      </w:divsChild>
    </w:div>
    <w:div w:id="11664795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509">
          <w:marLeft w:val="0"/>
          <w:marRight w:val="0"/>
          <w:marTop w:val="0"/>
          <w:marBottom w:val="0"/>
          <w:divBdr>
            <w:top w:val="none" w:sz="0" w:space="0" w:color="auto"/>
            <w:left w:val="none" w:sz="0" w:space="0" w:color="auto"/>
            <w:bottom w:val="none" w:sz="0" w:space="0" w:color="auto"/>
            <w:right w:val="none" w:sz="0" w:space="0" w:color="auto"/>
          </w:divBdr>
        </w:div>
      </w:divsChild>
    </w:div>
    <w:div w:id="1226139759">
      <w:bodyDiv w:val="1"/>
      <w:marLeft w:val="0"/>
      <w:marRight w:val="0"/>
      <w:marTop w:val="0"/>
      <w:marBottom w:val="0"/>
      <w:divBdr>
        <w:top w:val="none" w:sz="0" w:space="0" w:color="auto"/>
        <w:left w:val="none" w:sz="0" w:space="0" w:color="auto"/>
        <w:bottom w:val="none" w:sz="0" w:space="0" w:color="auto"/>
        <w:right w:val="none" w:sz="0" w:space="0" w:color="auto"/>
      </w:divBdr>
    </w:div>
    <w:div w:id="1291663975">
      <w:bodyDiv w:val="1"/>
      <w:marLeft w:val="0"/>
      <w:marRight w:val="0"/>
      <w:marTop w:val="0"/>
      <w:marBottom w:val="0"/>
      <w:divBdr>
        <w:top w:val="none" w:sz="0" w:space="0" w:color="auto"/>
        <w:left w:val="none" w:sz="0" w:space="0" w:color="auto"/>
        <w:bottom w:val="none" w:sz="0" w:space="0" w:color="auto"/>
        <w:right w:val="none" w:sz="0" w:space="0" w:color="auto"/>
      </w:divBdr>
    </w:div>
    <w:div w:id="1491368132">
      <w:bodyDiv w:val="1"/>
      <w:marLeft w:val="0"/>
      <w:marRight w:val="0"/>
      <w:marTop w:val="0"/>
      <w:marBottom w:val="0"/>
      <w:divBdr>
        <w:top w:val="none" w:sz="0" w:space="0" w:color="auto"/>
        <w:left w:val="none" w:sz="0" w:space="0" w:color="auto"/>
        <w:bottom w:val="none" w:sz="0" w:space="0" w:color="auto"/>
        <w:right w:val="none" w:sz="0" w:space="0" w:color="auto"/>
      </w:divBdr>
    </w:div>
    <w:div w:id="1586114119">
      <w:bodyDiv w:val="1"/>
      <w:marLeft w:val="0"/>
      <w:marRight w:val="0"/>
      <w:marTop w:val="0"/>
      <w:marBottom w:val="0"/>
      <w:divBdr>
        <w:top w:val="none" w:sz="0" w:space="0" w:color="auto"/>
        <w:left w:val="none" w:sz="0" w:space="0" w:color="auto"/>
        <w:bottom w:val="none" w:sz="0" w:space="0" w:color="auto"/>
        <w:right w:val="none" w:sz="0" w:space="0" w:color="auto"/>
      </w:divBdr>
      <w:divsChild>
        <w:div w:id="488790175">
          <w:marLeft w:val="0"/>
          <w:marRight w:val="0"/>
          <w:marTop w:val="0"/>
          <w:marBottom w:val="0"/>
          <w:divBdr>
            <w:top w:val="none" w:sz="0" w:space="0" w:color="auto"/>
            <w:left w:val="none" w:sz="0" w:space="0" w:color="auto"/>
            <w:bottom w:val="none" w:sz="0" w:space="0" w:color="auto"/>
            <w:right w:val="none" w:sz="0" w:space="0" w:color="auto"/>
          </w:divBdr>
        </w:div>
      </w:divsChild>
    </w:div>
    <w:div w:id="1663310096">
      <w:bodyDiv w:val="1"/>
      <w:marLeft w:val="0"/>
      <w:marRight w:val="0"/>
      <w:marTop w:val="0"/>
      <w:marBottom w:val="0"/>
      <w:divBdr>
        <w:top w:val="none" w:sz="0" w:space="0" w:color="auto"/>
        <w:left w:val="none" w:sz="0" w:space="0" w:color="auto"/>
        <w:bottom w:val="none" w:sz="0" w:space="0" w:color="auto"/>
        <w:right w:val="none" w:sz="0" w:space="0" w:color="auto"/>
      </w:divBdr>
    </w:div>
    <w:div w:id="1756970718">
      <w:bodyDiv w:val="1"/>
      <w:marLeft w:val="0"/>
      <w:marRight w:val="0"/>
      <w:marTop w:val="0"/>
      <w:marBottom w:val="0"/>
      <w:divBdr>
        <w:top w:val="none" w:sz="0" w:space="0" w:color="auto"/>
        <w:left w:val="none" w:sz="0" w:space="0" w:color="auto"/>
        <w:bottom w:val="none" w:sz="0" w:space="0" w:color="auto"/>
        <w:right w:val="none" w:sz="0" w:space="0" w:color="auto"/>
      </w:divBdr>
      <w:divsChild>
        <w:div w:id="1886257692">
          <w:marLeft w:val="0"/>
          <w:marRight w:val="0"/>
          <w:marTop w:val="0"/>
          <w:marBottom w:val="0"/>
          <w:divBdr>
            <w:top w:val="none" w:sz="0" w:space="0" w:color="auto"/>
            <w:left w:val="none" w:sz="0" w:space="0" w:color="auto"/>
            <w:bottom w:val="none" w:sz="0" w:space="0" w:color="auto"/>
            <w:right w:val="none" w:sz="0" w:space="0" w:color="auto"/>
          </w:divBdr>
        </w:div>
      </w:divsChild>
    </w:div>
    <w:div w:id="1826556000">
      <w:bodyDiv w:val="1"/>
      <w:marLeft w:val="0"/>
      <w:marRight w:val="0"/>
      <w:marTop w:val="0"/>
      <w:marBottom w:val="0"/>
      <w:divBdr>
        <w:top w:val="none" w:sz="0" w:space="0" w:color="auto"/>
        <w:left w:val="none" w:sz="0" w:space="0" w:color="auto"/>
        <w:bottom w:val="none" w:sz="0" w:space="0" w:color="auto"/>
        <w:right w:val="none" w:sz="0" w:space="0" w:color="auto"/>
      </w:divBdr>
    </w:div>
    <w:div w:id="19313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maikefutures.com" TargetMode="External" Type="http://schemas.openxmlformats.org/officeDocument/2006/relationships/hyperlink"/>
<Relationship Id="rId11" Target="media/image2.png" Type="http://schemas.openxmlformats.org/officeDocument/2006/relationships/image"/>
<Relationship Id="rId12" Target="media/image3.png" Type="http://schemas.openxmlformats.org/officeDocument/2006/relationships/image"/>
<Relationship Id="rId13" Target="media/image4.png" Type="http://schemas.openxmlformats.org/officeDocument/2006/relationships/image"/>
<Relationship Id="rId14" Target="media/image5.png" Type="http://schemas.openxmlformats.org/officeDocument/2006/relationships/image"/>
<Relationship Id="rId15" Target="media/image6.png" Type="http://schemas.openxmlformats.org/officeDocument/2006/relationships/image"/>
<Relationship Id="rId16" Target="media/image7.png" Type="http://schemas.openxmlformats.org/officeDocument/2006/relationships/image"/>
<Relationship Id="rId17" Target="media/image8.png" Type="http://schemas.openxmlformats.org/officeDocument/2006/relationships/image"/>
<Relationship Id="rId18" Target="media/image9.png" Type="http://schemas.openxmlformats.org/officeDocument/2006/relationships/image"/>
<Relationship Id="rId19" Target="media/image10.png" Type="http://schemas.openxmlformats.org/officeDocument/2006/relationships/image"/>
<Relationship Id="rId2" Target="../customXml/item2.xml" Type="http://schemas.openxmlformats.org/officeDocument/2006/relationships/customXml"/>
<Relationship Id="rId20" Target="media/image11.png" Type="http://schemas.openxmlformats.org/officeDocument/2006/relationships/image"/>
<Relationship Id="rId21" Target="media/image12.png" Type="http://schemas.openxmlformats.org/officeDocument/2006/relationships/image"/>
<Relationship Id="rId22" Target="media/image13.png" Type="http://schemas.openxmlformats.org/officeDocument/2006/relationships/image"/>
<Relationship Id="rId23" Target="http://www.maikefutures.com" TargetMode="External" Type="http://schemas.openxmlformats.org/officeDocument/2006/relationships/hyperlink"/>
<Relationship Id="rId24" Target="header1.xml" Type="http://schemas.openxmlformats.org/officeDocument/2006/relationships/header"/>
<Relationship Id="rId25" Target="footer1.xml" Type="http://schemas.openxmlformats.org/officeDocument/2006/relationships/footer"/>
<Relationship Id="rId26" Target="footer2.xml" Type="http://schemas.openxmlformats.org/officeDocument/2006/relationships/footer"/>
<Relationship Id="rId27" Target="header2.xml" Type="http://schemas.openxmlformats.org/officeDocument/2006/relationships/header"/>
<Relationship Id="rId28" Target="footer3.xml" Type="http://schemas.openxmlformats.org/officeDocument/2006/relationships/footer"/>
<Relationship Id="rId29" Target="fontTable.xml" Type="http://schemas.openxmlformats.org/officeDocument/2006/relationships/fontTable"/>
<Relationship Id="rId3" Target="numbering.xml" Type="http://schemas.openxmlformats.org/officeDocument/2006/relationships/numbering"/>
<Relationship Id="rId30" Target="glossary/document.xml" Type="http://schemas.openxmlformats.org/officeDocument/2006/relationships/glossaryDocument"/>
<Relationship Id="rId31" Target="theme/theme1.xml" Type="http://schemas.openxmlformats.org/officeDocument/2006/relationships/theme"/>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jpeg" Type="http://schemas.openxmlformats.org/officeDocument/2006/relationships/image"/>
</Relationships>

</file>

<file path=word/_rels/header1.xml.rels><?xml version="1.0" encoding="UTF-8" standalone="yes"?>
<Relationships xmlns="http://schemas.openxmlformats.org/package/2006/relationships">
<Relationship Id="rId1" Target="media/image14.jpe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Administrator/&#26700;&#38754;/&#21608;&#25253;&#21450;&#19981;&#23450;&#26399;&#25253;&#21578;&#27169;&#26495;1.dotx" TargetMode="External" Type="http://schemas.openxmlformats.org/officeDocument/2006/relationships/attachedTemplat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B8B0054F6B44DCA1B72EC87E36B4B9"/>
        <w:category>
          <w:name w:val="常规"/>
          <w:gallery w:val="placeholder"/>
        </w:category>
        <w:types>
          <w:type w:val="bbPlcHdr"/>
        </w:types>
        <w:behaviors>
          <w:behavior w:val="content"/>
        </w:behaviors>
        <w:guid w:val="{297EA468-5C6F-436B-8817-13FD2D22D570}"/>
      </w:docPartPr>
      <w:docPartBody>
        <w:p w:rsidR="0044765D" w:rsidRDefault="00D8006E">
          <w:pPr>
            <w:pStyle w:val="30B8B0054F6B44DCA1B72EC87E36B4B9"/>
          </w:pPr>
          <w:r>
            <w:rPr>
              <w:rFonts w:asciiTheme="majorHAnsi" w:eastAsiaTheme="majorEastAsia" w:hAnsiTheme="majorHAnsi" w:cstheme="majorBidi"/>
              <w:color w:val="4F81BD" w:themeColor="accent1"/>
              <w:sz w:val="24"/>
              <w:szCs w:val="24"/>
              <w:lang w:val="zh-CN"/>
            </w:rPr>
            <w:t>[</w:t>
          </w:r>
          <w:r>
            <w:rPr>
              <w:rFonts w:asciiTheme="majorHAnsi" w:eastAsiaTheme="majorEastAsia" w:hAnsiTheme="majorHAnsi" w:cstheme="majorBidi"/>
              <w:color w:val="4F81BD" w:themeColor="accent1"/>
              <w:sz w:val="24"/>
              <w:szCs w:val="24"/>
              <w:lang w:val="zh-CN"/>
            </w:rPr>
            <w:t>键入文档标题</w:t>
          </w:r>
          <w:r>
            <w:rPr>
              <w:rFonts w:asciiTheme="majorHAnsi" w:eastAsiaTheme="majorEastAsia" w:hAnsiTheme="majorHAnsi" w:cstheme="majorBidi"/>
              <w:color w:val="4F81BD" w:themeColor="accent1"/>
              <w:sz w:val="24"/>
              <w:szCs w:val="24"/>
              <w:lang w:val="zh-CN"/>
            </w:rPr>
            <w:t>]</w:t>
          </w:r>
        </w:p>
      </w:docPartBody>
    </w:docPart>
    <w:docPart>
      <w:docPartPr>
        <w:name w:val="2FB458CA304C4FD9BE3CFE09BF0FF203"/>
        <w:category>
          <w:name w:val="常规"/>
          <w:gallery w:val="placeholder"/>
        </w:category>
        <w:types>
          <w:type w:val="bbPlcHdr"/>
        </w:types>
        <w:behaviors>
          <w:behavior w:val="content"/>
        </w:behaviors>
        <w:guid w:val="{6FBB1C28-461B-4FDF-AC58-254236755852}"/>
      </w:docPartPr>
      <w:docPartBody>
        <w:p w:rsidR="0044765D" w:rsidRDefault="00D8006E">
          <w:pPr>
            <w:pStyle w:val="2FB458CA304C4FD9BE3CFE09BF0FF203"/>
          </w:pPr>
          <w:r>
            <w:rPr>
              <w:lang w:val="zh-CN"/>
            </w:rPr>
            <w:t>[</w:t>
          </w:r>
          <w:r>
            <w:rPr>
              <w:lang w:val="zh-CN"/>
            </w:rPr>
            <w:t>键入公司名称</w:t>
          </w:r>
          <w:r>
            <w:rPr>
              <w:lang w:val="zh-CN"/>
            </w:rPr>
            <w:t>]</w:t>
          </w:r>
        </w:p>
      </w:docPartBody>
    </w:docPart>
    <w:docPart>
      <w:docPartPr>
        <w:name w:val="04F286015E9D4EAAB1795E2775F1268C"/>
        <w:category>
          <w:name w:val="常规"/>
          <w:gallery w:val="placeholder"/>
        </w:category>
        <w:types>
          <w:type w:val="bbPlcHdr"/>
        </w:types>
        <w:behaviors>
          <w:behavior w:val="content"/>
        </w:behaviors>
        <w:guid w:val="{2ECDB7D1-48F3-4384-80DD-FA4F292AD7AD}"/>
      </w:docPartPr>
      <w:docPartBody>
        <w:p w:rsidR="0044765D" w:rsidRDefault="00D8006E">
          <w:pPr>
            <w:pStyle w:val="04F286015E9D4EAAB1795E2775F1268C"/>
          </w:pPr>
          <w:r>
            <w:rPr>
              <w:lang w:val="zh-CN"/>
            </w:rPr>
            <w:t>[</w:t>
          </w:r>
          <w:r>
            <w:rPr>
              <w:lang w:val="zh-CN"/>
            </w:rPr>
            <w:t>键入公司名称</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06E"/>
    <w:rsid w:val="000006E4"/>
    <w:rsid w:val="00001CF7"/>
    <w:rsid w:val="0002226D"/>
    <w:rsid w:val="000525D3"/>
    <w:rsid w:val="000620EC"/>
    <w:rsid w:val="000B13E7"/>
    <w:rsid w:val="00107A4A"/>
    <w:rsid w:val="001141DE"/>
    <w:rsid w:val="00122848"/>
    <w:rsid w:val="00143A17"/>
    <w:rsid w:val="001B0F4A"/>
    <w:rsid w:val="001B7A94"/>
    <w:rsid w:val="001F0CE8"/>
    <w:rsid w:val="00202396"/>
    <w:rsid w:val="00225241"/>
    <w:rsid w:val="00226F9B"/>
    <w:rsid w:val="00270193"/>
    <w:rsid w:val="002768AE"/>
    <w:rsid w:val="0028175E"/>
    <w:rsid w:val="002B683F"/>
    <w:rsid w:val="002C3F6A"/>
    <w:rsid w:val="002D5458"/>
    <w:rsid w:val="00314890"/>
    <w:rsid w:val="00327CF4"/>
    <w:rsid w:val="00352DD9"/>
    <w:rsid w:val="003676A3"/>
    <w:rsid w:val="003924DE"/>
    <w:rsid w:val="003B090F"/>
    <w:rsid w:val="003C765C"/>
    <w:rsid w:val="003D275E"/>
    <w:rsid w:val="003D2D4C"/>
    <w:rsid w:val="003E2434"/>
    <w:rsid w:val="00423D1F"/>
    <w:rsid w:val="0042698D"/>
    <w:rsid w:val="00426F20"/>
    <w:rsid w:val="00433FD4"/>
    <w:rsid w:val="00444F79"/>
    <w:rsid w:val="0044765D"/>
    <w:rsid w:val="005230E1"/>
    <w:rsid w:val="00565047"/>
    <w:rsid w:val="005A3CE9"/>
    <w:rsid w:val="005B49D0"/>
    <w:rsid w:val="005C36B7"/>
    <w:rsid w:val="005C76D7"/>
    <w:rsid w:val="005D2BC4"/>
    <w:rsid w:val="005D5F85"/>
    <w:rsid w:val="005E52EE"/>
    <w:rsid w:val="006217BA"/>
    <w:rsid w:val="00646AFC"/>
    <w:rsid w:val="00656699"/>
    <w:rsid w:val="0066308F"/>
    <w:rsid w:val="006B2EAF"/>
    <w:rsid w:val="006B7B40"/>
    <w:rsid w:val="006C2995"/>
    <w:rsid w:val="00765F1C"/>
    <w:rsid w:val="00785386"/>
    <w:rsid w:val="0078558F"/>
    <w:rsid w:val="007E183A"/>
    <w:rsid w:val="007F7536"/>
    <w:rsid w:val="00801DD9"/>
    <w:rsid w:val="00814E38"/>
    <w:rsid w:val="00834775"/>
    <w:rsid w:val="00852686"/>
    <w:rsid w:val="00855FB8"/>
    <w:rsid w:val="00863BCA"/>
    <w:rsid w:val="008B69E7"/>
    <w:rsid w:val="008D7EF8"/>
    <w:rsid w:val="008E6176"/>
    <w:rsid w:val="008F3175"/>
    <w:rsid w:val="00921DDD"/>
    <w:rsid w:val="00964FBE"/>
    <w:rsid w:val="00985A0C"/>
    <w:rsid w:val="009B204C"/>
    <w:rsid w:val="009B2537"/>
    <w:rsid w:val="009B5950"/>
    <w:rsid w:val="009D6840"/>
    <w:rsid w:val="009F4E61"/>
    <w:rsid w:val="00A033CA"/>
    <w:rsid w:val="00A144CB"/>
    <w:rsid w:val="00A2727A"/>
    <w:rsid w:val="00A32143"/>
    <w:rsid w:val="00A43493"/>
    <w:rsid w:val="00A53F89"/>
    <w:rsid w:val="00A54469"/>
    <w:rsid w:val="00A55418"/>
    <w:rsid w:val="00A701FE"/>
    <w:rsid w:val="00A80A47"/>
    <w:rsid w:val="00A975AA"/>
    <w:rsid w:val="00AC2F94"/>
    <w:rsid w:val="00AF5E94"/>
    <w:rsid w:val="00B01C34"/>
    <w:rsid w:val="00B07DE6"/>
    <w:rsid w:val="00B4501F"/>
    <w:rsid w:val="00B611FE"/>
    <w:rsid w:val="00B61F26"/>
    <w:rsid w:val="00B9347E"/>
    <w:rsid w:val="00C220B1"/>
    <w:rsid w:val="00C3475F"/>
    <w:rsid w:val="00C576BD"/>
    <w:rsid w:val="00C66B32"/>
    <w:rsid w:val="00C75057"/>
    <w:rsid w:val="00C81FF2"/>
    <w:rsid w:val="00D0507D"/>
    <w:rsid w:val="00D05260"/>
    <w:rsid w:val="00D21D90"/>
    <w:rsid w:val="00D30089"/>
    <w:rsid w:val="00D37EAC"/>
    <w:rsid w:val="00D7431D"/>
    <w:rsid w:val="00D8006E"/>
    <w:rsid w:val="00D934A1"/>
    <w:rsid w:val="00DB06C4"/>
    <w:rsid w:val="00DB2693"/>
    <w:rsid w:val="00DE5D43"/>
    <w:rsid w:val="00DF1B89"/>
    <w:rsid w:val="00E1093E"/>
    <w:rsid w:val="00E54AEF"/>
    <w:rsid w:val="00E84203"/>
    <w:rsid w:val="00EC5C1F"/>
    <w:rsid w:val="00EF3A38"/>
    <w:rsid w:val="00F269EE"/>
    <w:rsid w:val="00F35515"/>
    <w:rsid w:val="00F44E3E"/>
    <w:rsid w:val="00F819CE"/>
    <w:rsid w:val="00FB1D9C"/>
    <w:rsid w:val="00FD0DCC"/>
    <w:rsid w:val="00FE40CC"/>
    <w:rsid w:val="00FE4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B8B0054F6B44DCA1B72EC87E36B4B9">
    <w:name w:val="30B8B0054F6B44DCA1B72EC87E36B4B9"/>
    <w:rsid w:val="0044765D"/>
    <w:pPr>
      <w:widowControl w:val="0"/>
      <w:jc w:val="both"/>
    </w:pPr>
  </w:style>
  <w:style w:type="paragraph" w:customStyle="1" w:styleId="2FB458CA304C4FD9BE3CFE09BF0FF203">
    <w:name w:val="2FB458CA304C4FD9BE3CFE09BF0FF203"/>
    <w:rsid w:val="0044765D"/>
    <w:pPr>
      <w:widowControl w:val="0"/>
      <w:jc w:val="both"/>
    </w:pPr>
  </w:style>
  <w:style w:type="paragraph" w:customStyle="1" w:styleId="04F286015E9D4EAAB1795E2775F1268C">
    <w:name w:val="04F286015E9D4EAAB1795E2775F1268C"/>
    <w:rsid w:val="004476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B3116-0867-48A7-8DE1-CE6C85CC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周报及不定期报告模板1</Template>
  <TotalTime>1194</TotalTime>
  <Pages>8</Pages>
  <Words>593</Words>
  <Characters>3382</Characters>
  <Application>Microsoft Office Word</Application>
  <DocSecurity>0</DocSecurity>
  <Lines>28</Lines>
  <Paragraphs>7</Paragraphs>
  <ScaleCrop>false</ScaleCrop>
  <Company>请仔细阅读报告尾部的免责声明</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2014-08-25T02:08:00Z</dcterms:created>
  <dc:creator>任娇娇</dc:creator>
  <cp:lastModifiedBy>雨林木风</cp:lastModifiedBy>
  <cp:lastPrinted>2014-09-19T08:36:00Z</cp:lastPrinted>
  <dcterms:modified xsi:type="dcterms:W3CDTF">2015-09-16T02:20:00Z</dcterms:modified>
  <cp:revision>323</cp:revision>
  <dc:title>迈科期货研究部</dc:title>
</cp:coreProperties>
</file>