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22" w:rsidRPr="00E12897" w:rsidRDefault="00646B90" w:rsidP="00DB2C22">
      <w:pPr>
        <w:jc w:val="center"/>
        <w:outlineLvl w:val="0"/>
        <w:rPr>
          <w:rFonts w:ascii="楷体_GB2312" w:eastAsia="楷体_GB2312"/>
          <w:b/>
          <w:color w:val="008080"/>
          <w:sz w:val="36"/>
        </w:rPr>
      </w:pPr>
      <w:r w:rsidRPr="00646B90">
        <w:rPr>
          <w:rFonts w:ascii="楷体_GB2312" w:hAnsi="楷体"/>
          <w:noProof/>
          <w:color w:val="FF0000"/>
          <w:sz w:val="22"/>
          <w:szCs w:val="18"/>
        </w:rPr>
        <w:pict>
          <v:shapetype id="_x0000_t202" coordsize="21600,21600" o:spt="202" path="m,l,21600r21600,l21600,xe">
            <v:stroke joinstyle="miter"/>
            <v:path gradientshapeok="t" o:connecttype="rect"/>
          </v:shapetype>
          <v:shape id="Text Box 1443" o:spid="_x0000_s1026" type="#_x0000_t202" style="position:absolute;left:0;text-align:left;margin-left:138.05pt;margin-top:25.4pt;width:369pt;height:657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uQIAAMA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" filled="f" stroked="f">
            <v:textbox>
              <w:txbxContent>
                <w:p w:rsidR="00B768A6" w:rsidRPr="00CC3570" w:rsidRDefault="00B768A6" w:rsidP="00CC3570">
                  <w:pPr>
                    <w:rPr>
                      <w:rFonts w:ascii="楷体_GB2312" w:eastAsia="楷体_GB2312" w:hAnsi="楷体"/>
                    </w:rPr>
                  </w:pPr>
                  <w:r w:rsidRPr="00C81DD3">
                    <w:rPr>
                      <w:rFonts w:ascii="楷体_GB2312" w:eastAsia="楷体_GB2312" w:hAnsi="楷体" w:hint="eastAsia"/>
                      <w:b/>
                      <w:color w:val="008080"/>
                      <w:sz w:val="28"/>
                    </w:rPr>
                    <w:t>要点</w:t>
                  </w:r>
                </w:p>
                <w:p w:rsidR="00B768A6" w:rsidRPr="00B65021" w:rsidRDefault="00C961B3" w:rsidP="002F6761">
                  <w:pPr>
                    <w:numPr>
                      <w:ilvl w:val="0"/>
                      <w:numId w:val="2"/>
                    </w:numPr>
                    <w:autoSpaceDE w:val="0"/>
                    <w:autoSpaceDN w:val="0"/>
                    <w:adjustRightInd w:val="0"/>
                    <w:spacing w:line="400" w:lineRule="exact"/>
                    <w:ind w:rightChars="-61" w:right="-128"/>
                    <w:jc w:val="left"/>
                    <w:rPr>
                      <w:rFonts w:ascii="楷体_GB2312" w:eastAsia="楷体_GB2312" w:hAnsi="楷体" w:cs="楷体"/>
                      <w:b/>
                      <w:color w:val="FF0000"/>
                      <w:sz w:val="24"/>
                    </w:rPr>
                  </w:pPr>
                  <w:r>
                    <w:rPr>
                      <w:rFonts w:ascii="楷体_GB2312" w:eastAsia="楷体_GB2312" w:hAnsi="楷体" w:cs="楷体" w:hint="eastAsia"/>
                      <w:sz w:val="24"/>
                    </w:rPr>
                    <w:t>对于黑色板块来说，下半年的核心在于终端需求的走弱，导致钢材供需格局走弱，钢价或继续寻底。钢价的持续走弱，钢厂利润压缩导致粗钢产量下降，进而传导至原料环节。而目前原料端供需格局略显分化，在当前弱势的环境下，呈现螺纹、铁矿石偏弱，而煤焦基本面偏强，在做空铁矿石的同时，可选择煤焦作为多头对冲配置。</w:t>
                  </w:r>
                </w:p>
                <w:p w:rsidR="00B768A6" w:rsidRPr="00FD2750" w:rsidRDefault="00C961B3" w:rsidP="00945BD0">
                  <w:pPr>
                    <w:numPr>
                      <w:ilvl w:val="0"/>
                      <w:numId w:val="2"/>
                    </w:numPr>
                    <w:autoSpaceDE w:val="0"/>
                    <w:autoSpaceDN w:val="0"/>
                    <w:adjustRightInd w:val="0"/>
                    <w:spacing w:line="400" w:lineRule="exact"/>
                    <w:ind w:rightChars="-61" w:right="-128"/>
                    <w:jc w:val="left"/>
                    <w:rPr>
                      <w:rFonts w:ascii="楷体_GB2312" w:eastAsia="楷体_GB2312"/>
                      <w:sz w:val="24"/>
                    </w:rPr>
                  </w:pPr>
                  <w:r>
                    <w:rPr>
                      <w:rFonts w:eastAsia="楷体_GB2312" w:hint="eastAsia"/>
                      <w:kern w:val="0"/>
                      <w:sz w:val="24"/>
                      <w:szCs w:val="24"/>
                    </w:rPr>
                    <w:t>根据上述分析，我们认为下半年黑色板块受终端需求走弱的影响，整体处于弱势，钢厂利润将逐步被压缩，成品弱于原料；从原料品种间基本面强弱来看，铁矿石弱于煤焦。所以我们将螺纹与铁矿石作为空头配置，焦煤焦炭作为多头配置，具体策略为：</w:t>
                  </w:r>
                  <w:r w:rsidRPr="00C22A0D">
                    <w:rPr>
                      <w:rFonts w:eastAsia="楷体_GB2312" w:hint="eastAsia"/>
                      <w:kern w:val="0"/>
                      <w:sz w:val="24"/>
                      <w:szCs w:val="24"/>
                    </w:rPr>
                    <w:t>（</w:t>
                  </w:r>
                  <w:r>
                    <w:rPr>
                      <w:rFonts w:eastAsia="楷体_GB2312" w:hint="eastAsia"/>
                      <w:kern w:val="0"/>
                      <w:sz w:val="24"/>
                      <w:szCs w:val="24"/>
                    </w:rPr>
                    <w:t>1</w:t>
                  </w:r>
                  <w:r w:rsidRPr="00C22A0D">
                    <w:rPr>
                      <w:rFonts w:eastAsia="楷体_GB2312" w:hint="eastAsia"/>
                      <w:kern w:val="0"/>
                      <w:sz w:val="24"/>
                      <w:szCs w:val="24"/>
                    </w:rPr>
                    <w:t>）</w:t>
                  </w:r>
                  <w:r>
                    <w:rPr>
                      <w:rFonts w:eastAsia="楷体_GB2312" w:hint="eastAsia"/>
                      <w:kern w:val="0"/>
                      <w:sz w:val="24"/>
                      <w:szCs w:val="24"/>
                    </w:rPr>
                    <w:t>单边空铁矿石。（</w:t>
                  </w:r>
                  <w:r>
                    <w:rPr>
                      <w:rFonts w:eastAsia="楷体_GB2312" w:hint="eastAsia"/>
                      <w:kern w:val="0"/>
                      <w:sz w:val="24"/>
                      <w:szCs w:val="24"/>
                    </w:rPr>
                    <w:t>2</w:t>
                  </w:r>
                  <w:r w:rsidRPr="00C22A0D">
                    <w:rPr>
                      <w:rFonts w:eastAsia="楷体_GB2312" w:hint="eastAsia"/>
                      <w:kern w:val="0"/>
                      <w:sz w:val="24"/>
                      <w:szCs w:val="24"/>
                    </w:rPr>
                    <w:t>）</w:t>
                  </w:r>
                  <w:r>
                    <w:rPr>
                      <w:rFonts w:eastAsia="楷体_GB2312" w:hint="eastAsia"/>
                      <w:kern w:val="0"/>
                      <w:sz w:val="24"/>
                      <w:szCs w:val="24"/>
                    </w:rPr>
                    <w:t>空铁矿石</w:t>
                  </w:r>
                  <w:r>
                    <w:rPr>
                      <w:rFonts w:eastAsia="楷体_GB2312" w:hint="eastAsia"/>
                      <w:kern w:val="0"/>
                      <w:sz w:val="24"/>
                      <w:szCs w:val="24"/>
                    </w:rPr>
                    <w:t>1505</w:t>
                  </w:r>
                  <w:r>
                    <w:rPr>
                      <w:rFonts w:eastAsia="楷体_GB2312" w:hint="eastAsia"/>
                      <w:kern w:val="0"/>
                      <w:sz w:val="24"/>
                      <w:szCs w:val="24"/>
                    </w:rPr>
                    <w:t>多焦煤</w:t>
                  </w:r>
                  <w:r>
                    <w:rPr>
                      <w:rFonts w:eastAsia="楷体_GB2312" w:hint="eastAsia"/>
                      <w:kern w:val="0"/>
                      <w:sz w:val="24"/>
                      <w:szCs w:val="24"/>
                    </w:rPr>
                    <w:t>1501</w:t>
                  </w:r>
                  <w:r>
                    <w:rPr>
                      <w:rFonts w:eastAsia="楷体_GB2312" w:hint="eastAsia"/>
                      <w:kern w:val="0"/>
                      <w:sz w:val="24"/>
                      <w:szCs w:val="24"/>
                    </w:rPr>
                    <w:t>。</w:t>
                  </w:r>
                  <w:r w:rsidRPr="00C22A0D">
                    <w:rPr>
                      <w:rFonts w:eastAsia="楷体_GB2312" w:hint="eastAsia"/>
                      <w:kern w:val="0"/>
                      <w:sz w:val="24"/>
                      <w:szCs w:val="24"/>
                    </w:rPr>
                    <w:t>（</w:t>
                  </w:r>
                  <w:r>
                    <w:rPr>
                      <w:rFonts w:eastAsia="楷体_GB2312" w:hint="eastAsia"/>
                      <w:kern w:val="0"/>
                      <w:sz w:val="24"/>
                      <w:szCs w:val="24"/>
                    </w:rPr>
                    <w:t>3</w:t>
                  </w:r>
                  <w:r w:rsidRPr="00C22A0D">
                    <w:rPr>
                      <w:rFonts w:eastAsia="楷体_GB2312" w:hint="eastAsia"/>
                      <w:kern w:val="0"/>
                      <w:sz w:val="24"/>
                      <w:szCs w:val="24"/>
                    </w:rPr>
                    <w:t>）</w:t>
                  </w:r>
                  <w:r>
                    <w:rPr>
                      <w:rFonts w:eastAsia="楷体_GB2312" w:hint="eastAsia"/>
                      <w:kern w:val="0"/>
                      <w:sz w:val="24"/>
                      <w:szCs w:val="24"/>
                    </w:rPr>
                    <w:t>焦煤月间正套（多</w:t>
                  </w:r>
                  <w:r>
                    <w:rPr>
                      <w:rFonts w:eastAsia="楷体_GB2312" w:hint="eastAsia"/>
                      <w:kern w:val="0"/>
                      <w:sz w:val="24"/>
                      <w:szCs w:val="24"/>
                    </w:rPr>
                    <w:t>JM1501</w:t>
                  </w:r>
                  <w:r>
                    <w:rPr>
                      <w:rFonts w:eastAsia="楷体_GB2312" w:hint="eastAsia"/>
                      <w:kern w:val="0"/>
                      <w:sz w:val="24"/>
                      <w:szCs w:val="24"/>
                    </w:rPr>
                    <w:t>空</w:t>
                  </w:r>
                  <w:r>
                    <w:rPr>
                      <w:rFonts w:eastAsia="楷体_GB2312" w:hint="eastAsia"/>
                      <w:kern w:val="0"/>
                      <w:sz w:val="24"/>
                      <w:szCs w:val="24"/>
                    </w:rPr>
                    <w:t>JM1505</w:t>
                  </w:r>
                  <w:r>
                    <w:rPr>
                      <w:rFonts w:eastAsia="楷体_GB2312" w:hint="eastAsia"/>
                      <w:kern w:val="0"/>
                      <w:sz w:val="24"/>
                      <w:szCs w:val="24"/>
                    </w:rPr>
                    <w:t>）。同时，我们根据新湖期货研究所的头寸评级体系对这三个头寸做了相应的投资评级。</w:t>
                  </w:r>
                </w:p>
              </w:txbxContent>
            </v:textbox>
          </v:shape>
        </w:pict>
      </w:r>
      <w:bookmarkStart w:id="0" w:name="OLE_LINK6"/>
      <w:bookmarkStart w:id="1" w:name="OLE_LINK7"/>
      <w:bookmarkStart w:id="2" w:name="OLE_LINK8"/>
      <w:r w:rsidR="00E302B8">
        <w:rPr>
          <w:rFonts w:ascii="楷体_GB2312" w:eastAsia="楷体_GB2312" w:hint="eastAsia"/>
          <w:b/>
          <w:color w:val="008080"/>
          <w:sz w:val="36"/>
        </w:rPr>
        <w:t>终端需求走弱背景下黑色板块投资策略</w:t>
      </w:r>
      <w:bookmarkEnd w:id="0"/>
      <w:bookmarkEnd w:id="1"/>
      <w:bookmarkEnd w:id="2"/>
    </w:p>
    <w:p w:rsidR="00213E40" w:rsidRPr="005B28D0" w:rsidRDefault="00213E40" w:rsidP="00213E40">
      <w:pPr>
        <w:pStyle w:val="1"/>
        <w:jc w:val="center"/>
        <w:rPr>
          <w:rFonts w:ascii="楷体_GB2312" w:hAnsi="楷体"/>
        </w:rPr>
      </w:pPr>
    </w:p>
    <w:p w:rsidR="00213E40" w:rsidRPr="005B28D0" w:rsidRDefault="00213E40" w:rsidP="00213E40">
      <w:pPr>
        <w:spacing w:line="400" w:lineRule="exact"/>
        <w:ind w:leftChars="-342" w:left="-718" w:rightChars="-416" w:right="-874"/>
        <w:rPr>
          <w:rFonts w:ascii="楷体_GB2312" w:eastAsia="楷体_GB2312"/>
          <w:sz w:val="24"/>
        </w:rPr>
      </w:pPr>
      <w:r w:rsidRPr="005B28D0">
        <w:rPr>
          <w:rFonts w:ascii="楷体_GB2312" w:eastAsia="楷体_GB2312" w:hint="eastAsia"/>
          <w:sz w:val="24"/>
        </w:rPr>
        <w:t>分析师：</w:t>
      </w:r>
      <w:r w:rsidR="00E302B8">
        <w:rPr>
          <w:rFonts w:ascii="楷体_GB2312" w:eastAsia="楷体_GB2312" w:hint="eastAsia"/>
          <w:sz w:val="24"/>
        </w:rPr>
        <w:t>黑色板块</w:t>
      </w:r>
      <w:r w:rsidRPr="005B28D0">
        <w:rPr>
          <w:rFonts w:ascii="楷体_GB2312" w:eastAsia="楷体_GB2312" w:hint="eastAsia"/>
          <w:sz w:val="24"/>
        </w:rPr>
        <w:t>研究小组</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rPr>
        <w:t>翁鸣晓（钢材</w:t>
      </w:r>
      <w:r w:rsidR="00007F30">
        <w:rPr>
          <w:rFonts w:ascii="楷体_GB2312" w:eastAsia="楷体_GB2312" w:hint="eastAsia"/>
          <w:sz w:val="24"/>
        </w:rPr>
        <w:t>、铁矿</w:t>
      </w:r>
      <w:r w:rsidRPr="005B28D0">
        <w:rPr>
          <w:rFonts w:ascii="楷体_GB2312" w:eastAsia="楷体_GB2312" w:hint="eastAsia"/>
          <w:sz w:val="24"/>
        </w:rPr>
        <w:t>）</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szCs w:val="24"/>
        </w:rPr>
        <w:t>执业资格号：F0237860</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rPr>
        <w:t>电话：0571-87782536</w:t>
      </w:r>
    </w:p>
    <w:p w:rsidR="00C80EE6" w:rsidRDefault="00C80EE6" w:rsidP="00C80EE6">
      <w:pPr>
        <w:spacing w:line="400" w:lineRule="exact"/>
        <w:ind w:leftChars="-600" w:left="-1260" w:rightChars="-416" w:right="-874" w:firstLineChars="250" w:firstLine="600"/>
        <w:rPr>
          <w:rFonts w:ascii="楷体_GB2312" w:eastAsia="楷体_GB2312"/>
          <w:sz w:val="24"/>
        </w:rPr>
      </w:pPr>
      <w:r w:rsidRPr="005B28D0">
        <w:rPr>
          <w:rFonts w:ascii="楷体_GB2312" w:eastAsia="楷体_GB2312" w:hint="eastAsia"/>
          <w:sz w:val="24"/>
          <w:szCs w:val="24"/>
        </w:rPr>
        <w:t>E-mail:wengmingxiao@xhqh.net.cn</w:t>
      </w:r>
    </w:p>
    <w:p w:rsidR="00C80EE6" w:rsidRDefault="00C80EE6" w:rsidP="00C80EE6">
      <w:pPr>
        <w:spacing w:line="400" w:lineRule="exact"/>
        <w:ind w:leftChars="-600" w:left="-1260" w:rightChars="-416" w:right="-874" w:firstLineChars="250" w:firstLine="600"/>
        <w:rPr>
          <w:rFonts w:ascii="楷体_GB2312" w:eastAsia="楷体_GB2312"/>
          <w:sz w:val="24"/>
        </w:rPr>
      </w:pPr>
    </w:p>
    <w:p w:rsidR="00C80EE6" w:rsidRPr="005B28D0" w:rsidRDefault="00C80EE6" w:rsidP="00C80EE6">
      <w:pPr>
        <w:spacing w:line="400" w:lineRule="exact"/>
        <w:ind w:leftChars="-600" w:left="-1260" w:rightChars="-416" w:right="-874" w:firstLineChars="250" w:firstLine="600"/>
        <w:rPr>
          <w:rFonts w:ascii="楷体_GB2312" w:eastAsia="楷体_GB2312"/>
          <w:sz w:val="24"/>
        </w:rPr>
      </w:pPr>
      <w:r w:rsidRPr="005B28D0">
        <w:rPr>
          <w:rFonts w:ascii="楷体_GB2312" w:eastAsia="楷体_GB2312" w:hint="eastAsia"/>
          <w:sz w:val="24"/>
        </w:rPr>
        <w:t>付得玲（</w:t>
      </w:r>
      <w:r>
        <w:rPr>
          <w:rFonts w:ascii="楷体_GB2312" w:eastAsia="楷体_GB2312" w:hint="eastAsia"/>
          <w:sz w:val="24"/>
        </w:rPr>
        <w:t>焦煤、</w:t>
      </w:r>
      <w:r w:rsidRPr="005B28D0">
        <w:rPr>
          <w:rFonts w:ascii="楷体_GB2312" w:eastAsia="楷体_GB2312" w:hint="eastAsia"/>
          <w:sz w:val="24"/>
        </w:rPr>
        <w:t>焦炭）</w:t>
      </w:r>
    </w:p>
    <w:p w:rsidR="00C80EE6" w:rsidRPr="005B28D0" w:rsidRDefault="00C80EE6" w:rsidP="00C80EE6">
      <w:pPr>
        <w:spacing w:line="400" w:lineRule="exact"/>
        <w:ind w:leftChars="-315" w:left="-661" w:rightChars="-416" w:right="-874"/>
        <w:rPr>
          <w:rFonts w:ascii="楷体_GB2312" w:eastAsia="楷体_GB2312"/>
          <w:sz w:val="24"/>
        </w:rPr>
      </w:pPr>
      <w:r w:rsidRPr="005B28D0">
        <w:rPr>
          <w:rFonts w:ascii="楷体_GB2312" w:eastAsia="楷体_GB2312" w:hint="eastAsia"/>
          <w:sz w:val="24"/>
        </w:rPr>
        <w:t>执业资格号：F0237882</w:t>
      </w:r>
      <w:r w:rsidRPr="005B28D0">
        <w:rPr>
          <w:rFonts w:ascii="楷体_GB2312" w:eastAsia="楷体_GB2312" w:hint="eastAsia"/>
          <w:sz w:val="24"/>
        </w:rPr>
        <w:cr/>
        <w:t>电话：0571-87782536</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rPr>
        <w:t>E-mail:</w:t>
      </w:r>
      <w:hyperlink r:id="rId8" w:history="1">
        <w:r w:rsidRPr="005B28D0">
          <w:rPr>
            <w:rFonts w:ascii="楷体_GB2312" w:eastAsia="楷体_GB2312" w:hint="eastAsia"/>
            <w:sz w:val="24"/>
          </w:rPr>
          <w:t>fudeling@xhqh.net.cn</w:t>
        </w:r>
      </w:hyperlink>
    </w:p>
    <w:p w:rsidR="00C80EE6" w:rsidRDefault="00C80EE6" w:rsidP="00C80EE6">
      <w:pPr>
        <w:spacing w:line="400" w:lineRule="exact"/>
        <w:ind w:leftChars="-337" w:left="-708" w:rightChars="-416" w:right="-874"/>
        <w:rPr>
          <w:rFonts w:ascii="楷体_GB2312" w:eastAsia="楷体_GB2312"/>
          <w:sz w:val="24"/>
        </w:rPr>
      </w:pPr>
    </w:p>
    <w:p w:rsidR="00C80EE6" w:rsidRDefault="00C80EE6" w:rsidP="00213E40">
      <w:pPr>
        <w:spacing w:line="400" w:lineRule="exact"/>
        <w:ind w:leftChars="-337" w:left="-708" w:rightChars="-416" w:right="-874"/>
        <w:rPr>
          <w:rFonts w:ascii="楷体_GB2312" w:eastAsia="楷体_GB2312"/>
          <w:sz w:val="24"/>
        </w:rPr>
      </w:pPr>
    </w:p>
    <w:p w:rsidR="00213E40" w:rsidRPr="005B28D0" w:rsidRDefault="00213E40" w:rsidP="00213E40">
      <w:pPr>
        <w:spacing w:line="400" w:lineRule="exact"/>
        <w:ind w:leftChars="-337" w:left="-708" w:rightChars="-416" w:right="-874"/>
        <w:rPr>
          <w:rFonts w:ascii="楷体_GB2312" w:eastAsia="楷体_GB2312" w:hAnsi="楷体"/>
          <w:sz w:val="24"/>
        </w:rPr>
      </w:pPr>
      <w:r w:rsidRPr="005B28D0">
        <w:rPr>
          <w:rFonts w:ascii="楷体_GB2312" w:eastAsia="楷体_GB2312" w:hAnsi="宋体" w:cs="宋体" w:hint="eastAsia"/>
          <w:sz w:val="24"/>
        </w:rPr>
        <w:t>撰写</w:t>
      </w:r>
      <w:r w:rsidRPr="005B28D0">
        <w:rPr>
          <w:rFonts w:ascii="楷体_GB2312" w:eastAsia="楷体_GB2312" w:hAnsi="___WRD_EMBED_SUB_38" w:cs="___WRD_EMBED_SUB_38" w:hint="eastAsia"/>
          <w:sz w:val="24"/>
        </w:rPr>
        <w:t>时间：</w:t>
      </w:r>
      <w:r w:rsidR="00971406">
        <w:rPr>
          <w:rFonts w:ascii="楷体_GB2312" w:eastAsia="楷体_GB2312" w:hAnsi="楷体" w:hint="eastAsia"/>
          <w:sz w:val="24"/>
        </w:rPr>
        <w:t>2014</w:t>
      </w:r>
      <w:r w:rsidRPr="005B28D0">
        <w:rPr>
          <w:rFonts w:ascii="楷体_GB2312" w:eastAsia="楷体_GB2312" w:hAnsi="楷体" w:hint="eastAsia"/>
          <w:sz w:val="24"/>
        </w:rPr>
        <w:t>年</w:t>
      </w:r>
      <w:r w:rsidR="00E302B8">
        <w:rPr>
          <w:rFonts w:ascii="楷体_GB2312" w:eastAsia="楷体_GB2312" w:hAnsi="楷体" w:hint="eastAsia"/>
          <w:sz w:val="24"/>
        </w:rPr>
        <w:t>9</w:t>
      </w:r>
      <w:r w:rsidRPr="005B28D0">
        <w:rPr>
          <w:rFonts w:ascii="楷体_GB2312" w:eastAsia="楷体_GB2312" w:hAnsi="楷体" w:hint="eastAsia"/>
          <w:sz w:val="24"/>
        </w:rPr>
        <w:t>月</w:t>
      </w:r>
      <w:r w:rsidR="00E302B8">
        <w:rPr>
          <w:rFonts w:ascii="楷体_GB2312" w:eastAsia="楷体_GB2312" w:hAnsi="楷体" w:hint="eastAsia"/>
          <w:sz w:val="24"/>
        </w:rPr>
        <w:t>22</w:t>
      </w:r>
      <w:r w:rsidRPr="005B28D0">
        <w:rPr>
          <w:rFonts w:ascii="楷体_GB2312" w:eastAsia="楷体_GB2312" w:hAnsi="楷体" w:hint="eastAsia"/>
          <w:sz w:val="24"/>
        </w:rPr>
        <w:t>日</w:t>
      </w:r>
    </w:p>
    <w:p w:rsidR="00024A71" w:rsidRPr="00421723" w:rsidRDefault="00024A71" w:rsidP="00024A71">
      <w:pPr>
        <w:spacing w:line="400" w:lineRule="exact"/>
        <w:ind w:leftChars="-337" w:left="-708" w:rightChars="-416" w:right="-874"/>
        <w:rPr>
          <w:rFonts w:ascii="楷体_GB2312" w:eastAsia="楷体_GB2312" w:hAnsi="楷体"/>
          <w:b/>
          <w:sz w:val="24"/>
        </w:rPr>
        <w:sectPr w:rsidR="00024A71" w:rsidRPr="00421723" w:rsidSect="006F2A36">
          <w:headerReference w:type="even" r:id="rId9"/>
          <w:headerReference w:type="default" r:id="rId10"/>
          <w:footerReference w:type="even" r:id="rId11"/>
          <w:footerReference w:type="default" r:id="rId12"/>
          <w:pgSz w:w="11907" w:h="16160" w:code="9"/>
          <w:pgMar w:top="1418" w:right="1304" w:bottom="964" w:left="1304" w:header="601" w:footer="572" w:gutter="0"/>
          <w:cols w:space="425"/>
          <w:docGrid w:type="lines" w:linePitch="312"/>
        </w:sectPr>
      </w:pPr>
    </w:p>
    <w:p w:rsidR="00627209" w:rsidRDefault="00627209" w:rsidP="00627209">
      <w:pPr>
        <w:spacing w:line="400" w:lineRule="exact"/>
        <w:rPr>
          <w:rFonts w:ascii="楷体_GB2312" w:eastAsia="楷体_GB2312"/>
          <w:b/>
          <w:sz w:val="28"/>
          <w:szCs w:val="28"/>
        </w:rPr>
      </w:pPr>
    </w:p>
    <w:p w:rsidR="00627209" w:rsidRPr="000F5DFB" w:rsidRDefault="00E302B8" w:rsidP="00627209">
      <w:pPr>
        <w:spacing w:line="400" w:lineRule="exact"/>
        <w:ind w:rightChars="-29" w:right="-61"/>
        <w:jc w:val="center"/>
        <w:rPr>
          <w:rFonts w:ascii="楷体_GB2312" w:eastAsia="楷体_GB2312"/>
          <w:b/>
          <w:color w:val="008080"/>
          <w:sz w:val="32"/>
          <w:szCs w:val="32"/>
        </w:rPr>
      </w:pPr>
      <w:r>
        <w:rPr>
          <w:rFonts w:ascii="楷体_GB2312" w:eastAsia="楷体_GB2312" w:hint="eastAsia"/>
          <w:b/>
          <w:color w:val="008080"/>
          <w:sz w:val="36"/>
        </w:rPr>
        <w:t>终端需求走弱背景下黑色板块投资策略</w:t>
      </w:r>
    </w:p>
    <w:p w:rsidR="008465A5" w:rsidRDefault="008465A5" w:rsidP="008465A5">
      <w:pPr>
        <w:spacing w:line="360" w:lineRule="auto"/>
        <w:ind w:rightChars="-29" w:right="-61" w:firstLineChars="200" w:firstLine="480"/>
        <w:rPr>
          <w:rFonts w:ascii="楷体_GB2312" w:eastAsia="楷体_GB2312" w:hAnsi="楷体" w:cs="楷体"/>
          <w:sz w:val="24"/>
        </w:rPr>
      </w:pPr>
    </w:p>
    <w:p w:rsidR="00627209" w:rsidRPr="002B5CC8" w:rsidRDefault="008465A5" w:rsidP="008465A5">
      <w:pPr>
        <w:spacing w:line="400" w:lineRule="exact"/>
        <w:ind w:rightChars="-29" w:right="-61" w:firstLineChars="200" w:firstLine="480"/>
        <w:rPr>
          <w:rFonts w:eastAsia="楷体_GB2312"/>
          <w:b/>
          <w:color w:val="008080"/>
          <w:sz w:val="28"/>
          <w:szCs w:val="28"/>
        </w:rPr>
      </w:pPr>
      <w:r>
        <w:rPr>
          <w:rFonts w:ascii="楷体_GB2312" w:eastAsia="楷体_GB2312" w:hAnsi="楷体" w:cs="楷体" w:hint="eastAsia"/>
          <w:sz w:val="24"/>
        </w:rPr>
        <w:t>对于黑色板块来说，下半年的核心在于终端需求的走弱，导致钢材供需格局走弱，钢价或继续寻底。钢价的持续走弱，钢厂利润压缩导致粗钢产量下降，进而传导至</w:t>
      </w:r>
      <w:r w:rsidR="00EA07AE">
        <w:rPr>
          <w:rFonts w:ascii="楷体_GB2312" w:eastAsia="楷体_GB2312" w:hAnsi="楷体" w:cs="楷体" w:hint="eastAsia"/>
          <w:sz w:val="24"/>
        </w:rPr>
        <w:t>原料</w:t>
      </w:r>
      <w:r>
        <w:rPr>
          <w:rFonts w:ascii="楷体_GB2312" w:eastAsia="楷体_GB2312" w:hAnsi="楷体" w:cs="楷体" w:hint="eastAsia"/>
          <w:sz w:val="24"/>
        </w:rPr>
        <w:t>环节</w:t>
      </w:r>
      <w:r w:rsidR="00EA07AE">
        <w:rPr>
          <w:rFonts w:ascii="楷体_GB2312" w:eastAsia="楷体_GB2312" w:hAnsi="楷体" w:cs="楷体" w:hint="eastAsia"/>
          <w:sz w:val="24"/>
        </w:rPr>
        <w:t>。而目前原料端供需格局略显分化，在当前弱势的环境下，呈现螺纹、铁矿石偏弱，而煤焦基本面偏强，在做空铁矿石的同时，可选择煤焦作为多头对冲配置。</w:t>
      </w:r>
    </w:p>
    <w:p w:rsidR="00D452AF" w:rsidRPr="00D452AF" w:rsidRDefault="00D452AF" w:rsidP="00627209">
      <w:pPr>
        <w:spacing w:line="360" w:lineRule="auto"/>
        <w:ind w:left="728" w:rightChars="-29" w:right="-61" w:hanging="728"/>
        <w:rPr>
          <w:rFonts w:eastAsia="楷体_GB2312"/>
          <w:b/>
          <w:color w:val="008080"/>
          <w:szCs w:val="21"/>
        </w:rPr>
      </w:pPr>
      <w:bookmarkStart w:id="3" w:name="OLE_LINK12"/>
      <w:bookmarkStart w:id="4" w:name="OLE_LINK13"/>
      <w:bookmarkStart w:id="5" w:name="OLE_LINK14"/>
    </w:p>
    <w:p w:rsidR="00627209" w:rsidRPr="00FB51AB" w:rsidRDefault="00627209" w:rsidP="00627209">
      <w:pPr>
        <w:spacing w:line="360" w:lineRule="auto"/>
        <w:ind w:left="728" w:rightChars="-29" w:right="-61" w:hanging="728"/>
        <w:rPr>
          <w:rFonts w:eastAsia="楷体_GB2312"/>
          <w:b/>
          <w:color w:val="008080"/>
          <w:sz w:val="28"/>
          <w:szCs w:val="28"/>
        </w:rPr>
      </w:pPr>
      <w:r w:rsidRPr="00FB51AB">
        <w:rPr>
          <w:rFonts w:eastAsia="楷体_GB2312" w:hint="eastAsia"/>
          <w:b/>
          <w:color w:val="008080"/>
          <w:sz w:val="28"/>
          <w:szCs w:val="28"/>
        </w:rPr>
        <w:t>一、</w:t>
      </w:r>
      <w:r w:rsidR="00E302B8">
        <w:rPr>
          <w:rFonts w:eastAsia="楷体_GB2312" w:hint="eastAsia"/>
          <w:b/>
          <w:color w:val="008080"/>
          <w:sz w:val="28"/>
          <w:szCs w:val="28"/>
        </w:rPr>
        <w:t>终端需求疲弱</w:t>
      </w:r>
      <w:r w:rsidR="00E302B8">
        <w:rPr>
          <w:rFonts w:eastAsia="楷体_GB2312" w:hint="eastAsia"/>
          <w:b/>
          <w:color w:val="008080"/>
          <w:sz w:val="28"/>
          <w:szCs w:val="28"/>
        </w:rPr>
        <w:t xml:space="preserve"> </w:t>
      </w:r>
      <w:r w:rsidR="00E302B8">
        <w:rPr>
          <w:rFonts w:eastAsia="楷体_GB2312" w:hint="eastAsia"/>
          <w:b/>
          <w:color w:val="008080"/>
          <w:sz w:val="28"/>
          <w:szCs w:val="28"/>
        </w:rPr>
        <w:t>拖累黑色板块整体走弱</w:t>
      </w:r>
    </w:p>
    <w:bookmarkEnd w:id="3"/>
    <w:bookmarkEnd w:id="4"/>
    <w:bookmarkEnd w:id="5"/>
    <w:p w:rsidR="00E302B8" w:rsidRPr="00212108" w:rsidRDefault="00E302B8"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t>1</w:t>
      </w:r>
      <w:r w:rsidRPr="00212108">
        <w:rPr>
          <w:rFonts w:ascii="楷体_GB2312" w:eastAsia="楷体_GB2312" w:hAnsi="楷体" w:cs="楷体" w:hint="eastAsia"/>
          <w:b/>
          <w:sz w:val="24"/>
        </w:rPr>
        <w:t>、</w:t>
      </w:r>
      <w:r>
        <w:rPr>
          <w:rFonts w:ascii="楷体_GB2312" w:eastAsia="楷体_GB2312" w:hAnsi="楷体" w:cs="楷体" w:hint="eastAsia"/>
          <w:b/>
          <w:sz w:val="24"/>
        </w:rPr>
        <w:t>高炉开工率维持高位 粗钢短期供给压力不减</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近期由于旺季需求预期落空导致钢价再度回落，钢厂利润快速压缩至微利状态，由高位时的200-300元/吨左右的毛利下降至当前50元/吨左右的毛利，但钢厂目前高炉开工率依然处于高位。虽然近期中钢协公布的8月下旬的粗钢日均产量出现环比快速下降，但从钢厂的利润以及高炉开工率的情况来看，钢厂目前尚不具备减产的意愿。同时，目前银行对于钢厂资金持续收紧的状态，一旦钢厂出现减产或对其银行融资造成影响，因此，钢厂轻易不会减产，更何况当前仍有微利的状态下。因此，短期来看，钢厂尚无减产的动力，粗钢产量维持高位运行，使得供给压力不减。</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Pr>
          <w:rFonts w:ascii="楷体_GB2312" w:eastAsia="楷体_GB2312" w:hAnsi="楷体" w:hint="eastAsia"/>
          <w:b/>
        </w:rPr>
        <w:t>1</w:t>
      </w:r>
      <w:r w:rsidRPr="00D73B73">
        <w:rPr>
          <w:rFonts w:ascii="楷体_GB2312" w:eastAsia="楷体_GB2312" w:hAnsi="楷体" w:hint="eastAsia"/>
          <w:b/>
        </w:rPr>
        <w:t>：</w:t>
      </w:r>
      <w:r>
        <w:rPr>
          <w:rFonts w:ascii="楷体_GB2312" w:eastAsia="楷体_GB2312" w:hAnsi="楷体" w:hint="eastAsia"/>
          <w:b/>
        </w:rPr>
        <w:t>吨钢利润测算</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w:t>
      </w:r>
      <w:r>
        <w:rPr>
          <w:rFonts w:ascii="楷体_GB2312" w:eastAsia="楷体_GB2312" w:hAnsi="楷体" w:cs="___WRD_EMBED_SUB_38" w:hint="eastAsia"/>
          <w:b/>
        </w:rPr>
        <w:t>元/吨</w:t>
      </w:r>
      <w:r w:rsidRPr="00D73B73">
        <w:rPr>
          <w:rFonts w:ascii="楷体_GB2312" w:eastAsia="楷体_GB2312" w:hAnsi="楷体" w:hint="eastAsia"/>
          <w:b/>
        </w:rPr>
        <w:t>）</w:t>
      </w:r>
    </w:p>
    <w:p w:rsidR="00E302B8" w:rsidRPr="00D73B73" w:rsidRDefault="00646B90" w:rsidP="00E302B8">
      <w:pPr>
        <w:rPr>
          <w:rFonts w:ascii="楷体_GB2312" w:eastAsia="楷体_GB2312" w:hAnsi="楷体"/>
        </w:rPr>
      </w:pPr>
      <w:r>
        <w:rPr>
          <w:rFonts w:ascii="楷体_GB2312" w:eastAsia="楷体_GB2312" w:hAnsi="楷体"/>
          <w:noProof/>
        </w:rPr>
        <w:pict>
          <v:line id="_x0000_s2007" style="position:absolute;left:0;text-align:left;z-index:252325888;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AC2C16">
        <w:rPr>
          <w:noProof/>
        </w:rPr>
        <w:t xml:space="preserve"> </w:t>
      </w:r>
      <w:r w:rsidR="00B041BA" w:rsidRPr="00B041BA">
        <w:rPr>
          <w:noProof/>
        </w:rPr>
        <w:drawing>
          <wp:inline distT="0" distB="0" distL="0" distR="0">
            <wp:extent cx="5486400" cy="2619375"/>
            <wp:effectExtent l="19050" t="0" r="19050" b="0"/>
            <wp:docPr id="1794" name="图表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02B8" w:rsidRDefault="00646B90" w:rsidP="00E302B8">
      <w:pPr>
        <w:spacing w:line="400" w:lineRule="exact"/>
        <w:ind w:rightChars="-29" w:right="-61"/>
        <w:rPr>
          <w:rFonts w:ascii="楷体_GB2312" w:eastAsia="楷体_GB2312" w:hAnsi="楷体"/>
        </w:rPr>
      </w:pPr>
      <w:r>
        <w:rPr>
          <w:rFonts w:ascii="楷体_GB2312" w:eastAsia="楷体_GB2312" w:hAnsi="楷体"/>
          <w:noProof/>
        </w:rPr>
        <w:pict>
          <v:line id="_x0000_s2006" style="position:absolute;left:0;text-align:left;z-index:252324864;visibility:visible" from="-.1pt,-.05pt" to="46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E302B8" w:rsidRPr="00D73B73">
        <w:rPr>
          <w:rFonts w:ascii="楷体_GB2312" w:eastAsia="楷体_GB2312" w:hAnsi="楷体" w:hint="eastAsia"/>
        </w:rPr>
        <w:t>资料来源：新湖期货研究所</w:t>
      </w:r>
    </w:p>
    <w:p w:rsidR="00E302B8" w:rsidRDefault="00E302B8" w:rsidP="00E302B8">
      <w:pPr>
        <w:rPr>
          <w:rFonts w:ascii="楷体_GB2312" w:eastAsia="楷体_GB2312" w:hAnsi="楷体" w:cs="宋体"/>
          <w:b/>
        </w:rPr>
      </w:pPr>
    </w:p>
    <w:p w:rsidR="00E302B8" w:rsidRDefault="00E302B8" w:rsidP="00E302B8">
      <w:pPr>
        <w:rPr>
          <w:rFonts w:ascii="楷体_GB2312" w:eastAsia="楷体_GB2312" w:hAnsi="楷体" w:cs="宋体"/>
          <w:b/>
        </w:rPr>
      </w:pPr>
    </w:p>
    <w:p w:rsidR="00E302B8" w:rsidRDefault="00E302B8" w:rsidP="00E302B8">
      <w:pPr>
        <w:rPr>
          <w:rFonts w:ascii="楷体_GB2312" w:eastAsia="楷体_GB2312" w:hAnsi="楷体" w:cs="宋体"/>
          <w:b/>
        </w:rPr>
      </w:pPr>
    </w:p>
    <w:p w:rsidR="00E302B8" w:rsidRDefault="00E302B8" w:rsidP="00E302B8">
      <w:pPr>
        <w:rPr>
          <w:rFonts w:ascii="楷体_GB2312" w:eastAsia="楷体_GB2312" w:hAnsi="楷体" w:cs="宋体"/>
          <w:b/>
        </w:rPr>
      </w:pPr>
    </w:p>
    <w:p w:rsidR="00E302B8" w:rsidRPr="00D73B73" w:rsidRDefault="00E302B8" w:rsidP="00E302B8">
      <w:pPr>
        <w:rPr>
          <w:rFonts w:ascii="楷体_GB2312" w:eastAsia="楷体_GB2312" w:hAnsi="楷体"/>
        </w:rPr>
      </w:pPr>
      <w:r w:rsidRPr="00D73B73">
        <w:rPr>
          <w:rFonts w:ascii="楷体_GB2312" w:eastAsia="楷体_GB2312" w:hAnsi="楷体" w:cs="宋体" w:hint="eastAsia"/>
          <w:b/>
        </w:rPr>
        <w:lastRenderedPageBreak/>
        <w:t>图表</w:t>
      </w:r>
      <w:r>
        <w:rPr>
          <w:rFonts w:ascii="楷体_GB2312" w:eastAsia="楷体_GB2312" w:hAnsi="楷体" w:hint="eastAsia"/>
          <w:b/>
        </w:rPr>
        <w:t>2</w:t>
      </w:r>
      <w:r w:rsidRPr="00D73B73">
        <w:rPr>
          <w:rFonts w:ascii="楷体_GB2312" w:eastAsia="楷体_GB2312" w:hAnsi="楷体" w:hint="eastAsia"/>
          <w:b/>
        </w:rPr>
        <w:t>：</w:t>
      </w:r>
      <w:r>
        <w:rPr>
          <w:rFonts w:ascii="楷体_GB2312" w:eastAsia="楷体_GB2312" w:hAnsi="楷体" w:hint="eastAsia"/>
          <w:b/>
        </w:rPr>
        <w:t>国内钢厂高炉开工率</w:t>
      </w:r>
      <w:r w:rsidRPr="00D73B73">
        <w:rPr>
          <w:rFonts w:ascii="楷体_GB2312" w:eastAsia="楷体_GB2312" w:hAnsi="楷体" w:hint="eastAsia"/>
          <w:b/>
        </w:rPr>
        <w:t>（</w:t>
      </w:r>
      <w:r w:rsidRPr="00D73B73">
        <w:rPr>
          <w:rFonts w:ascii="楷体_GB2312" w:eastAsia="楷体_GB2312" w:hAnsi="楷体" w:cs="楷体" w:hint="eastAsia"/>
          <w:b/>
        </w:rPr>
        <w:t>单位</w:t>
      </w:r>
      <w:r>
        <w:rPr>
          <w:rFonts w:ascii="楷体_GB2312" w:eastAsia="楷体_GB2312" w:hAnsi="楷体" w:hint="eastAsia"/>
          <w:b/>
        </w:rPr>
        <w:t>：%</w:t>
      </w:r>
      <w:r w:rsidRPr="00D73B73">
        <w:rPr>
          <w:rFonts w:ascii="楷体_GB2312" w:eastAsia="楷体_GB2312" w:hAnsi="楷体" w:hint="eastAsia"/>
          <w:b/>
        </w:rPr>
        <w:t>）</w:t>
      </w:r>
    </w:p>
    <w:p w:rsidR="00E302B8" w:rsidRPr="00D73B73" w:rsidRDefault="00646B90" w:rsidP="00E302B8">
      <w:pPr>
        <w:ind w:left="105" w:hangingChars="50" w:hanging="105"/>
        <w:jc w:val="left"/>
        <w:rPr>
          <w:rFonts w:ascii="楷体_GB2312" w:eastAsia="楷体_GB2312" w:hAnsi="楷体"/>
        </w:rPr>
      </w:pPr>
      <w:r>
        <w:rPr>
          <w:rFonts w:ascii="楷体_GB2312" w:eastAsia="楷体_GB2312" w:hAnsi="楷体"/>
          <w:noProof/>
        </w:rPr>
        <w:pict>
          <v:line id="_x0000_s2009" style="position:absolute;left:0;text-align:left;z-index:252327936;visibility:visible" from="-.1pt,3.15pt" to="467.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cBGQ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" strokecolor="teal" strokeweight="2.25pt"/>
        </w:pict>
      </w:r>
      <w:r w:rsidR="00E302B8" w:rsidRPr="00AC2C16">
        <w:rPr>
          <w:noProof/>
        </w:rPr>
        <w:t xml:space="preserve"> </w:t>
      </w:r>
      <w:r w:rsidR="00EA07AE" w:rsidRPr="00EA07AE">
        <w:rPr>
          <w:noProof/>
        </w:rPr>
        <w:drawing>
          <wp:inline distT="0" distB="0" distL="0" distR="0">
            <wp:extent cx="5368787" cy="2512612"/>
            <wp:effectExtent l="19050" t="0" r="22363" b="1988"/>
            <wp:docPr id="1800" name="图表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02B8" w:rsidRDefault="00646B90" w:rsidP="00E302B8">
      <w:pPr>
        <w:spacing w:line="400" w:lineRule="exact"/>
        <w:ind w:rightChars="-29" w:right="-61"/>
        <w:rPr>
          <w:rFonts w:ascii="楷体_GB2312" w:eastAsia="楷体_GB2312" w:hAnsi="楷体"/>
        </w:rPr>
      </w:pPr>
      <w:r>
        <w:rPr>
          <w:rFonts w:ascii="楷体_GB2312" w:eastAsia="楷体_GB2312" w:hAnsi="楷体"/>
          <w:noProof/>
        </w:rPr>
        <w:pict>
          <v:line id="_x0000_s2008" style="position:absolute;left:0;text-align:left;z-index:252326912;visibility:visible" from="-4.4pt,-.05pt" to="463.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" strokecolor="teal" strokeweight="2.25pt"/>
        </w:pict>
      </w:r>
      <w:r w:rsidR="00E302B8" w:rsidRPr="00D73B73">
        <w:rPr>
          <w:rFonts w:ascii="楷体_GB2312" w:eastAsia="楷体_GB2312" w:hAnsi="楷体" w:hint="eastAsia"/>
        </w:rPr>
        <w:t>资料来源：中钢协 新湖期货研究所</w:t>
      </w:r>
    </w:p>
    <w:p w:rsidR="00E302B8" w:rsidRPr="009F5647" w:rsidRDefault="00E302B8" w:rsidP="00E302B8">
      <w:pPr>
        <w:spacing w:line="400" w:lineRule="exact"/>
        <w:ind w:rightChars="-29" w:right="-61" w:firstLineChars="200" w:firstLine="482"/>
        <w:rPr>
          <w:rFonts w:ascii="楷体_GB2312" w:eastAsia="楷体_GB2312" w:hAnsi="楷体" w:cs="楷体"/>
          <w:b/>
          <w:sz w:val="24"/>
        </w:rPr>
      </w:pPr>
      <w:r w:rsidRPr="009F5647">
        <w:rPr>
          <w:rFonts w:ascii="楷体_GB2312" w:eastAsia="楷体_GB2312" w:hAnsi="楷体" w:cs="楷体" w:hint="eastAsia"/>
          <w:b/>
          <w:sz w:val="24"/>
        </w:rPr>
        <w:t>2、</w:t>
      </w:r>
      <w:r>
        <w:rPr>
          <w:rFonts w:ascii="楷体_GB2312" w:eastAsia="楷体_GB2312" w:hAnsi="楷体" w:cs="楷体" w:hint="eastAsia"/>
          <w:b/>
          <w:sz w:val="24"/>
        </w:rPr>
        <w:t>短期需求呈现旺季不旺 中期需求整体走弱</w:t>
      </w:r>
    </w:p>
    <w:p w:rsidR="00E302B8" w:rsidRPr="00AE1111" w:rsidRDefault="00E302B8" w:rsidP="00E302B8">
      <w:pPr>
        <w:spacing w:line="400" w:lineRule="exact"/>
        <w:ind w:firstLineChars="200" w:firstLine="482"/>
        <w:rPr>
          <w:rFonts w:ascii="楷体_GB2312" w:eastAsia="楷体_GB2312" w:hAnsi="楷体"/>
          <w:b/>
          <w:sz w:val="24"/>
          <w:szCs w:val="24"/>
        </w:rPr>
      </w:pPr>
      <w:r>
        <w:rPr>
          <w:rFonts w:ascii="楷体_GB2312" w:eastAsia="楷体_GB2312" w:hAnsi="楷体" w:hint="eastAsia"/>
          <w:b/>
          <w:sz w:val="24"/>
          <w:szCs w:val="24"/>
        </w:rPr>
        <w:t>（</w:t>
      </w:r>
      <w:r w:rsidRPr="00AE1111">
        <w:rPr>
          <w:rFonts w:ascii="楷体_GB2312" w:eastAsia="楷体_GB2312" w:hAnsi="楷体" w:hint="eastAsia"/>
          <w:b/>
          <w:sz w:val="24"/>
          <w:szCs w:val="24"/>
        </w:rPr>
        <w:t>1</w:t>
      </w:r>
      <w:r>
        <w:rPr>
          <w:rFonts w:ascii="楷体_GB2312" w:eastAsia="楷体_GB2312" w:hAnsi="楷体" w:hint="eastAsia"/>
          <w:b/>
          <w:sz w:val="24"/>
          <w:szCs w:val="24"/>
        </w:rPr>
        <w:t>）</w:t>
      </w:r>
      <w:r w:rsidRPr="00AE1111">
        <w:rPr>
          <w:rFonts w:ascii="楷体_GB2312" w:eastAsia="楷体_GB2312" w:hAnsi="楷体" w:hint="eastAsia"/>
          <w:b/>
          <w:sz w:val="24"/>
          <w:szCs w:val="24"/>
        </w:rPr>
        <w:t>地产数据继续走低 钢材需求继续下降</w:t>
      </w:r>
    </w:p>
    <w:p w:rsidR="00E302B8" w:rsidRDefault="00E302B8"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sz w:val="24"/>
          <w:szCs w:val="24"/>
        </w:rPr>
      </w:pPr>
      <w:r w:rsidRPr="00805B68">
        <w:rPr>
          <w:rFonts w:ascii="楷体_GB2312" w:eastAsia="楷体_GB2312" w:hAnsi="楷体" w:hint="eastAsia"/>
          <w:sz w:val="24"/>
          <w:szCs w:val="24"/>
        </w:rPr>
        <w:t>201</w:t>
      </w:r>
      <w:r>
        <w:rPr>
          <w:rFonts w:ascii="楷体_GB2312" w:eastAsia="楷体_GB2312" w:hAnsi="楷体" w:hint="eastAsia"/>
          <w:sz w:val="24"/>
          <w:szCs w:val="24"/>
        </w:rPr>
        <w:t>4</w:t>
      </w:r>
      <w:r w:rsidRPr="00805B68">
        <w:rPr>
          <w:rFonts w:ascii="楷体_GB2312" w:eastAsia="楷体_GB2312" w:hAnsi="楷体" w:hint="eastAsia"/>
          <w:sz w:val="24"/>
          <w:szCs w:val="24"/>
        </w:rPr>
        <w:t>年</w:t>
      </w:r>
      <w:r>
        <w:rPr>
          <w:rFonts w:ascii="楷体_GB2312" w:eastAsia="楷体_GB2312" w:hAnsi="楷体" w:hint="eastAsia"/>
          <w:sz w:val="24"/>
          <w:szCs w:val="24"/>
        </w:rPr>
        <w:t>1-8月</w:t>
      </w:r>
      <w:r w:rsidRPr="00805B68">
        <w:rPr>
          <w:rFonts w:ascii="楷体_GB2312" w:eastAsia="楷体_GB2312" w:hAnsi="楷体" w:hint="eastAsia"/>
          <w:sz w:val="24"/>
          <w:szCs w:val="24"/>
        </w:rPr>
        <w:t>，房地产开发累计投资增速达到</w:t>
      </w:r>
      <w:r>
        <w:rPr>
          <w:rFonts w:ascii="楷体_GB2312" w:eastAsia="楷体_GB2312" w:hAnsi="楷体" w:hint="eastAsia"/>
          <w:sz w:val="24"/>
          <w:szCs w:val="24"/>
        </w:rPr>
        <w:t>13</w:t>
      </w:r>
      <w:r w:rsidRPr="00805B68">
        <w:rPr>
          <w:rFonts w:ascii="楷体_GB2312" w:eastAsia="楷体_GB2312" w:hAnsi="楷体" w:hint="eastAsia"/>
          <w:sz w:val="24"/>
          <w:szCs w:val="24"/>
        </w:rPr>
        <w:t>.</w:t>
      </w:r>
      <w:r>
        <w:rPr>
          <w:rFonts w:ascii="楷体_GB2312" w:eastAsia="楷体_GB2312" w:hAnsi="楷体" w:hint="eastAsia"/>
          <w:sz w:val="24"/>
          <w:szCs w:val="24"/>
        </w:rPr>
        <w:t>2</w:t>
      </w:r>
      <w:r w:rsidRPr="00805B68">
        <w:rPr>
          <w:rFonts w:ascii="楷体_GB2312" w:eastAsia="楷体_GB2312" w:hAnsi="楷体" w:hint="eastAsia"/>
          <w:sz w:val="24"/>
          <w:szCs w:val="24"/>
        </w:rPr>
        <w:t>%，</w:t>
      </w:r>
      <w:r>
        <w:rPr>
          <w:rFonts w:ascii="楷体_GB2312" w:eastAsia="楷体_GB2312" w:hAnsi="楷体" w:hint="eastAsia"/>
          <w:sz w:val="24"/>
          <w:szCs w:val="24"/>
        </w:rPr>
        <w:t>增速继续回落</w:t>
      </w:r>
      <w:r w:rsidRPr="00805B68">
        <w:rPr>
          <w:rFonts w:ascii="楷体_GB2312" w:eastAsia="楷体_GB2312" w:hAnsi="楷体" w:hint="eastAsia"/>
          <w:sz w:val="24"/>
          <w:szCs w:val="24"/>
        </w:rPr>
        <w:t>。全国商品房销售面积累计同比</w:t>
      </w:r>
      <w:r>
        <w:rPr>
          <w:rFonts w:ascii="楷体_GB2312" w:eastAsia="楷体_GB2312" w:hAnsi="楷体" w:hint="eastAsia"/>
          <w:sz w:val="24"/>
          <w:szCs w:val="24"/>
        </w:rPr>
        <w:t>下降8.3</w:t>
      </w:r>
      <w:r w:rsidRPr="00805B68">
        <w:rPr>
          <w:rFonts w:ascii="楷体_GB2312" w:eastAsia="楷体_GB2312" w:hAnsi="楷体" w:hint="eastAsia"/>
          <w:sz w:val="24"/>
          <w:szCs w:val="24"/>
        </w:rPr>
        <w:t>%，</w:t>
      </w:r>
      <w:r>
        <w:rPr>
          <w:rFonts w:ascii="楷体_GB2312" w:eastAsia="楷体_GB2312" w:hAnsi="楷体" w:hint="eastAsia"/>
          <w:sz w:val="24"/>
          <w:szCs w:val="24"/>
        </w:rPr>
        <w:t>同比增速降幅继续扩大，即使近期全国范围主要城市均有限购宽松的政策，但销售状况并没有好转的迹象</w:t>
      </w:r>
      <w:r w:rsidRPr="00805B68">
        <w:rPr>
          <w:rFonts w:ascii="楷体_GB2312" w:eastAsia="楷体_GB2312" w:hAnsi="楷体" w:hint="eastAsia"/>
          <w:sz w:val="24"/>
          <w:szCs w:val="24"/>
        </w:rPr>
        <w:t>；房屋施工面积累计增长1</w:t>
      </w:r>
      <w:r>
        <w:rPr>
          <w:rFonts w:ascii="楷体_GB2312" w:eastAsia="楷体_GB2312" w:hAnsi="楷体" w:hint="eastAsia"/>
          <w:sz w:val="24"/>
          <w:szCs w:val="24"/>
        </w:rPr>
        <w:t>1.5</w:t>
      </w:r>
      <w:r w:rsidRPr="00805B68">
        <w:rPr>
          <w:rFonts w:ascii="楷体_GB2312" w:eastAsia="楷体_GB2312" w:hAnsi="楷体" w:hint="eastAsia"/>
          <w:sz w:val="24"/>
          <w:szCs w:val="24"/>
        </w:rPr>
        <w:t>%，增速</w:t>
      </w:r>
      <w:r>
        <w:rPr>
          <w:rFonts w:ascii="楷体_GB2312" w:eastAsia="楷体_GB2312" w:hAnsi="楷体" w:hint="eastAsia"/>
          <w:sz w:val="24"/>
          <w:szCs w:val="24"/>
        </w:rPr>
        <w:t>小幅回升</w:t>
      </w:r>
      <w:r w:rsidRPr="00805B68">
        <w:rPr>
          <w:rFonts w:ascii="楷体_GB2312" w:eastAsia="楷体_GB2312" w:hAnsi="楷体" w:hint="eastAsia"/>
          <w:sz w:val="24"/>
          <w:szCs w:val="24"/>
        </w:rPr>
        <w:t>；新开工面积累计</w:t>
      </w:r>
      <w:r>
        <w:rPr>
          <w:rFonts w:ascii="楷体_GB2312" w:eastAsia="楷体_GB2312" w:hAnsi="楷体" w:hint="eastAsia"/>
          <w:sz w:val="24"/>
          <w:szCs w:val="24"/>
        </w:rPr>
        <w:t>下降10.5</w:t>
      </w:r>
      <w:r w:rsidRPr="00805B68">
        <w:rPr>
          <w:rFonts w:ascii="楷体_GB2312" w:eastAsia="楷体_GB2312" w:hAnsi="楷体" w:hint="eastAsia"/>
          <w:sz w:val="24"/>
          <w:szCs w:val="24"/>
        </w:rPr>
        <w:t>%，</w:t>
      </w:r>
      <w:r>
        <w:rPr>
          <w:rFonts w:ascii="楷体_GB2312" w:eastAsia="楷体_GB2312" w:hAnsi="楷体" w:hint="eastAsia"/>
          <w:sz w:val="24"/>
          <w:szCs w:val="24"/>
        </w:rPr>
        <w:t>增速保持回落，环比增速降幅继续收窄。竣工面积累计同比增长6.7%，继续小幅回升。</w:t>
      </w:r>
    </w:p>
    <w:p w:rsidR="00E302B8" w:rsidRPr="00805B68" w:rsidRDefault="00E302B8"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sz w:val="24"/>
          <w:szCs w:val="24"/>
        </w:rPr>
      </w:pPr>
      <w:r>
        <w:rPr>
          <w:rFonts w:ascii="楷体_GB2312" w:eastAsia="楷体_GB2312" w:hAnsi="楷体" w:hint="eastAsia"/>
          <w:sz w:val="24"/>
          <w:szCs w:val="24"/>
        </w:rPr>
        <w:t>从数据来说，房地产行业整体走弱，投资继续保持下降且降幅扩大，同时竣工面积增速回升，施工面积的回落，可见目前在建项目正在萎缩；而新开工与投资增速仍处于下降阶段，可见地产商投资意愿不强。因此，下半年房地产行业仍难有起色，对螺纹需求的拉动力依然不足。</w:t>
      </w:r>
    </w:p>
    <w:p w:rsidR="00E302B8" w:rsidRPr="00D73B73" w:rsidRDefault="00646B90" w:rsidP="00E302B8">
      <w:pPr>
        <w:spacing w:line="400" w:lineRule="exact"/>
        <w:ind w:rightChars="-29" w:right="-61"/>
        <w:rPr>
          <w:rFonts w:ascii="楷体_GB2312" w:eastAsia="楷体_GB2312" w:hAnsi="楷体"/>
        </w:rPr>
      </w:pPr>
      <w:r w:rsidRPr="00646B90">
        <w:rPr>
          <w:rFonts w:ascii="楷体_GB2312" w:eastAsia="楷体_GB2312" w:hAnsi="楷体"/>
          <w:b/>
          <w:noProof/>
        </w:rPr>
        <w:pict>
          <v:line id="_x0000_s2013" style="position:absolute;left:0;text-align:left;z-index:252332032;visibility:visible" from="0,18.75pt" to="463.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" strokecolor="teal" strokeweight="2.25pt"/>
        </w:pict>
      </w:r>
      <w:r w:rsidR="00E302B8" w:rsidRPr="00D73B73">
        <w:rPr>
          <w:rFonts w:ascii="楷体_GB2312" w:eastAsia="楷体_GB2312" w:hAnsi="楷体" w:cs="宋体" w:hint="eastAsia"/>
          <w:b/>
        </w:rPr>
        <w:t>图表</w:t>
      </w:r>
      <w:r w:rsidR="00E302B8">
        <w:rPr>
          <w:rFonts w:ascii="楷体_GB2312" w:eastAsia="楷体_GB2312" w:hAnsi="楷体" w:hint="eastAsia"/>
          <w:b/>
        </w:rPr>
        <w:t>3</w:t>
      </w:r>
      <w:r w:rsidR="00E302B8" w:rsidRPr="00D73B73">
        <w:rPr>
          <w:rFonts w:ascii="楷体_GB2312" w:eastAsia="楷体_GB2312" w:hAnsi="楷体" w:hint="eastAsia"/>
          <w:b/>
        </w:rPr>
        <w:t>：房地产开发投资</w:t>
      </w:r>
      <w:r w:rsidR="00E302B8" w:rsidRPr="00D73B73">
        <w:rPr>
          <w:rFonts w:ascii="楷体_GB2312" w:eastAsia="楷体_GB2312" w:hAnsi="楷体" w:cs="楷体" w:hint="eastAsia"/>
          <w:b/>
        </w:rPr>
        <w:t>额及同比</w:t>
      </w:r>
      <w:r w:rsidR="00E302B8" w:rsidRPr="00D73B73">
        <w:rPr>
          <w:rFonts w:ascii="楷体_GB2312" w:eastAsia="楷体_GB2312" w:hAnsi="楷体" w:hint="eastAsia"/>
          <w:b/>
        </w:rPr>
        <w:t>（</w:t>
      </w:r>
      <w:r w:rsidR="00E302B8" w:rsidRPr="00D73B73">
        <w:rPr>
          <w:rFonts w:ascii="楷体_GB2312" w:eastAsia="楷体_GB2312" w:hAnsi="楷体" w:cs="宋体" w:hint="eastAsia"/>
          <w:b/>
        </w:rPr>
        <w:t>单</w:t>
      </w:r>
      <w:r w:rsidR="00E302B8" w:rsidRPr="00D73B73">
        <w:rPr>
          <w:rFonts w:ascii="楷体_GB2312" w:eastAsia="楷体_GB2312" w:hAnsi="楷体" w:cs="___WRD_EMBED_SUB_38" w:hint="eastAsia"/>
          <w:b/>
        </w:rPr>
        <w:t>位：亿元，</w:t>
      </w:r>
      <w:r w:rsidR="00E302B8" w:rsidRPr="00D73B73">
        <w:rPr>
          <w:rFonts w:ascii="楷体_GB2312" w:eastAsia="楷体_GB2312" w:hAnsi="楷体" w:hint="eastAsia"/>
          <w:b/>
        </w:rPr>
        <w:t>%）</w:t>
      </w:r>
    </w:p>
    <w:p w:rsidR="00E302B8" w:rsidRPr="00D73B73" w:rsidRDefault="00646B90" w:rsidP="00E302B8">
      <w:pPr>
        <w:ind w:rightChars="-29" w:right="-61"/>
        <w:rPr>
          <w:rFonts w:ascii="楷体_GB2312" w:eastAsia="楷体_GB2312" w:hAnsi="楷体"/>
        </w:rPr>
      </w:pPr>
      <w:r w:rsidRPr="00646B90">
        <w:rPr>
          <w:rFonts w:ascii="楷体_GB2312" w:eastAsia="楷体_GB2312" w:hAnsi="楷体"/>
          <w:b/>
          <w:noProof/>
        </w:rPr>
        <w:pict>
          <v:line id="_x0000_s2012" style="position:absolute;left:0;text-align:left;z-index:252331008;visibility:visible" from="-4.3pt,186.3pt" to="459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" strokecolor="teal" strokeweight="2.25pt"/>
        </w:pict>
      </w:r>
      <w:r w:rsidR="00E302B8" w:rsidRPr="006215E6">
        <w:rPr>
          <w:noProof/>
        </w:rPr>
        <w:t xml:space="preserve"> </w:t>
      </w:r>
      <w:r w:rsidR="00E302B8" w:rsidRPr="00921042">
        <w:rPr>
          <w:noProof/>
        </w:rPr>
        <w:drawing>
          <wp:inline distT="0" distB="0" distL="0" distR="0">
            <wp:extent cx="5486400" cy="2327275"/>
            <wp:effectExtent l="19050" t="0" r="19050" b="0"/>
            <wp:docPr id="2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02B8" w:rsidRDefault="00E302B8" w:rsidP="00E302B8">
      <w:pPr>
        <w:ind w:rightChars="-29" w:right="-61"/>
        <w:rPr>
          <w:rFonts w:ascii="楷体_GB2312" w:eastAsia="楷体_GB2312" w:hAnsi="楷体"/>
        </w:rPr>
      </w:pPr>
      <w:r w:rsidRPr="00D73B73">
        <w:rPr>
          <w:rFonts w:ascii="楷体_GB2312" w:eastAsia="楷体_GB2312" w:hAnsi="楷体" w:hint="eastAsia"/>
        </w:rPr>
        <w:t>资料来源：新湖期货研究所</w:t>
      </w:r>
    </w:p>
    <w:p w:rsidR="00E302B8" w:rsidRPr="00D73B73" w:rsidRDefault="00E302B8" w:rsidP="00E302B8">
      <w:pPr>
        <w:spacing w:line="400" w:lineRule="exact"/>
        <w:ind w:rightChars="-29" w:right="-61"/>
        <w:rPr>
          <w:rFonts w:ascii="楷体_GB2312" w:eastAsia="楷体_GB2312" w:hAnsi="楷体"/>
        </w:rPr>
      </w:pPr>
      <w:r w:rsidRPr="00D73B73">
        <w:rPr>
          <w:rFonts w:ascii="楷体_GB2312" w:eastAsia="楷体_GB2312" w:hAnsi="楷体" w:cs="宋体" w:hint="eastAsia"/>
          <w:b/>
        </w:rPr>
        <w:lastRenderedPageBreak/>
        <w:t>图表</w:t>
      </w:r>
      <w:r>
        <w:rPr>
          <w:rFonts w:ascii="楷体_GB2312" w:eastAsia="楷体_GB2312" w:hAnsi="楷体" w:hint="eastAsia"/>
          <w:b/>
        </w:rPr>
        <w:t>4</w:t>
      </w:r>
      <w:r w:rsidRPr="00D73B73">
        <w:rPr>
          <w:rFonts w:ascii="楷体_GB2312" w:eastAsia="楷体_GB2312" w:hAnsi="楷体" w:hint="eastAsia"/>
          <w:b/>
        </w:rPr>
        <w:t>：房地产新开工及销售面积（</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位：万平，</w:t>
      </w:r>
      <w:r w:rsidRPr="00D73B73">
        <w:rPr>
          <w:rFonts w:ascii="楷体_GB2312" w:eastAsia="楷体_GB2312" w:hAnsi="楷体" w:hint="eastAsia"/>
          <w:b/>
        </w:rPr>
        <w:t>%）</w:t>
      </w:r>
    </w:p>
    <w:p w:rsidR="00E302B8" w:rsidRPr="00D73B73" w:rsidRDefault="00646B90" w:rsidP="00E302B8">
      <w:pPr>
        <w:ind w:rightChars="-29" w:right="-61"/>
        <w:rPr>
          <w:rFonts w:ascii="楷体_GB2312" w:eastAsia="楷体_GB2312" w:hAnsi="楷体"/>
        </w:rPr>
      </w:pPr>
      <w:r w:rsidRPr="00646B90">
        <w:rPr>
          <w:rFonts w:ascii="楷体_GB2312" w:eastAsia="楷体_GB2312" w:hAnsi="楷体"/>
          <w:b/>
          <w:noProof/>
        </w:rPr>
        <w:pict>
          <v:line id="_x0000_s2015" style="position:absolute;left:0;text-align:left;z-index:252334080;visibility:visible" from="1.15pt,1.85pt" to="46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" strokecolor="teal" strokeweight="2.25pt"/>
        </w:pict>
      </w:r>
      <w:r w:rsidR="00E302B8" w:rsidRPr="006215E6">
        <w:rPr>
          <w:noProof/>
        </w:rPr>
        <w:t xml:space="preserve"> </w:t>
      </w:r>
      <w:r w:rsidR="00E302B8" w:rsidRPr="00921042">
        <w:rPr>
          <w:noProof/>
        </w:rPr>
        <w:drawing>
          <wp:inline distT="0" distB="0" distL="0" distR="0">
            <wp:extent cx="5486400" cy="2329180"/>
            <wp:effectExtent l="19050" t="0" r="19050" b="0"/>
            <wp:docPr id="2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02B8" w:rsidRPr="00D73B73" w:rsidRDefault="00646B90" w:rsidP="00E302B8">
      <w:pPr>
        <w:ind w:rightChars="-29" w:right="-61"/>
        <w:rPr>
          <w:rFonts w:ascii="楷体_GB2312" w:eastAsia="楷体_GB2312" w:hAnsi="楷体"/>
        </w:rPr>
      </w:pPr>
      <w:r w:rsidRPr="00646B90">
        <w:rPr>
          <w:rFonts w:ascii="楷体_GB2312" w:eastAsia="楷体_GB2312" w:hAnsi="楷体"/>
          <w:b/>
          <w:noProof/>
        </w:rPr>
        <w:pict>
          <v:line id="_x0000_s2014" style="position:absolute;left:0;text-align:left;z-index:252333056;visibility:visible" from="-4.3pt,1.15pt" to="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" strokecolor="teal" strokeweight="2.25pt"/>
        </w:pict>
      </w:r>
      <w:r w:rsidR="00E302B8" w:rsidRPr="00D73B73">
        <w:rPr>
          <w:rFonts w:ascii="楷体_GB2312" w:eastAsia="楷体_GB2312" w:hAnsi="楷体" w:hint="eastAsia"/>
        </w:rPr>
        <w:t>资料来源：新湖期货研究所</w:t>
      </w:r>
    </w:p>
    <w:p w:rsidR="00E302B8" w:rsidRPr="00AE1111" w:rsidRDefault="00E302B8" w:rsidP="00E302B8">
      <w:pPr>
        <w:spacing w:line="400" w:lineRule="exact"/>
        <w:ind w:firstLineChars="200" w:firstLine="482"/>
        <w:rPr>
          <w:rFonts w:ascii="楷体_GB2312" w:eastAsia="楷体_GB2312" w:hAnsi="楷体"/>
          <w:b/>
          <w:sz w:val="24"/>
          <w:szCs w:val="24"/>
        </w:rPr>
      </w:pPr>
      <w:r>
        <w:rPr>
          <w:rFonts w:ascii="楷体_GB2312" w:eastAsia="楷体_GB2312" w:hAnsi="楷体" w:hint="eastAsia"/>
          <w:b/>
          <w:sz w:val="24"/>
          <w:szCs w:val="24"/>
        </w:rPr>
        <w:t>（</w:t>
      </w:r>
      <w:r w:rsidRPr="00AE1111">
        <w:rPr>
          <w:rFonts w:ascii="楷体_GB2312" w:eastAsia="楷体_GB2312" w:hAnsi="楷体" w:hint="eastAsia"/>
          <w:b/>
          <w:sz w:val="24"/>
          <w:szCs w:val="24"/>
        </w:rPr>
        <w:t>2</w:t>
      </w:r>
      <w:r>
        <w:rPr>
          <w:rFonts w:ascii="楷体_GB2312" w:eastAsia="楷体_GB2312" w:hAnsi="楷体" w:hint="eastAsia"/>
          <w:b/>
          <w:sz w:val="24"/>
          <w:szCs w:val="24"/>
        </w:rPr>
        <w:t>）</w:t>
      </w:r>
      <w:r w:rsidRPr="00AE1111">
        <w:rPr>
          <w:rFonts w:ascii="楷体_GB2312" w:eastAsia="楷体_GB2312" w:hAnsi="楷体" w:hint="eastAsia"/>
          <w:b/>
          <w:sz w:val="24"/>
          <w:szCs w:val="24"/>
        </w:rPr>
        <w:t>基建保持稳定增长 但难抵地产需求下降</w:t>
      </w:r>
    </w:p>
    <w:p w:rsidR="00E302B8" w:rsidRDefault="00E302B8" w:rsidP="00E302B8">
      <w:pPr>
        <w:spacing w:line="400" w:lineRule="exact"/>
        <w:ind w:firstLineChars="200" w:firstLine="480"/>
        <w:rPr>
          <w:rFonts w:ascii="楷体_GB2312" w:eastAsia="楷体_GB2312" w:hAnsi="楷体"/>
          <w:sz w:val="24"/>
          <w:szCs w:val="24"/>
        </w:rPr>
      </w:pPr>
      <w:r>
        <w:rPr>
          <w:rFonts w:ascii="楷体_GB2312" w:eastAsia="楷体_GB2312" w:hAnsi="楷体" w:hint="eastAsia"/>
          <w:sz w:val="24"/>
          <w:szCs w:val="24"/>
        </w:rPr>
        <w:t>2014年1-8月基建投资增速为21.57%，增速处于高位，但小幅下滑，四季度或是基建投资赶工的时间段。但</w:t>
      </w:r>
      <w:r w:rsidRPr="00F12C3A">
        <w:rPr>
          <w:rFonts w:ascii="楷体_GB2312" w:eastAsia="楷体_GB2312" w:hAnsi="楷体" w:hint="eastAsia"/>
          <w:sz w:val="24"/>
          <w:szCs w:val="24"/>
        </w:rPr>
        <w:t>预计对钢材的需求拉动有限。主要原因：第一，基建对钢材需求的占比较少，低于地产。从水泥产量数据即可看出，1-</w:t>
      </w:r>
      <w:r>
        <w:rPr>
          <w:rFonts w:ascii="楷体_GB2312" w:eastAsia="楷体_GB2312" w:hAnsi="楷体" w:hint="eastAsia"/>
          <w:sz w:val="24"/>
          <w:szCs w:val="24"/>
        </w:rPr>
        <w:t>8</w:t>
      </w:r>
      <w:r w:rsidRPr="00F12C3A">
        <w:rPr>
          <w:rFonts w:ascii="楷体_GB2312" w:eastAsia="楷体_GB2312" w:hAnsi="楷体" w:hint="eastAsia"/>
          <w:sz w:val="24"/>
          <w:szCs w:val="24"/>
        </w:rPr>
        <w:t>月水泥产量累计同比3.</w:t>
      </w:r>
      <w:r>
        <w:rPr>
          <w:rFonts w:ascii="楷体_GB2312" w:eastAsia="楷体_GB2312" w:hAnsi="楷体" w:hint="eastAsia"/>
          <w:sz w:val="24"/>
          <w:szCs w:val="24"/>
        </w:rPr>
        <w:t>53</w:t>
      </w:r>
      <w:r w:rsidRPr="00F12C3A">
        <w:rPr>
          <w:rFonts w:ascii="楷体_GB2312" w:eastAsia="楷体_GB2312" w:hAnsi="楷体" w:hint="eastAsia"/>
          <w:sz w:val="24"/>
          <w:szCs w:val="24"/>
        </w:rPr>
        <w:t>%，增速</w:t>
      </w:r>
      <w:r>
        <w:rPr>
          <w:rFonts w:ascii="楷体_GB2312" w:eastAsia="楷体_GB2312" w:hAnsi="楷体" w:hint="eastAsia"/>
          <w:sz w:val="24"/>
          <w:szCs w:val="24"/>
        </w:rPr>
        <w:t>继续放缓</w:t>
      </w:r>
      <w:r w:rsidRPr="00F12C3A">
        <w:rPr>
          <w:rFonts w:ascii="楷体_GB2312" w:eastAsia="楷体_GB2312" w:hAnsi="楷体" w:hint="eastAsia"/>
          <w:sz w:val="24"/>
          <w:szCs w:val="24"/>
        </w:rPr>
        <w:t>，可见，</w:t>
      </w:r>
      <w:r>
        <w:rPr>
          <w:rFonts w:ascii="楷体_GB2312" w:eastAsia="楷体_GB2312" w:hAnsi="楷体" w:hint="eastAsia"/>
          <w:sz w:val="24"/>
          <w:szCs w:val="24"/>
        </w:rPr>
        <w:t>钢材需求增速走弱，</w:t>
      </w:r>
      <w:r w:rsidRPr="00F12C3A">
        <w:rPr>
          <w:rFonts w:ascii="楷体_GB2312" w:eastAsia="楷体_GB2312" w:hAnsi="楷体" w:hint="eastAsia"/>
          <w:sz w:val="24"/>
          <w:szCs w:val="24"/>
        </w:rPr>
        <w:t xml:space="preserve">基建投资增速的上升未能有效抵消地产需求下降；第二，基建投资是政府主导，因此，经常表现为逆周期，即对冲经济增速下滑的影响。 </w:t>
      </w:r>
    </w:p>
    <w:p w:rsidR="00E302B8" w:rsidRDefault="00E302B8" w:rsidP="00E302B8">
      <w:pPr>
        <w:spacing w:line="400" w:lineRule="exact"/>
        <w:ind w:firstLineChars="200" w:firstLine="480"/>
        <w:rPr>
          <w:rFonts w:ascii="楷体_GB2312" w:eastAsia="楷体_GB2312" w:hAnsi="楷体"/>
          <w:sz w:val="24"/>
          <w:szCs w:val="24"/>
        </w:rPr>
      </w:pPr>
      <w:r>
        <w:rPr>
          <w:rFonts w:ascii="楷体_GB2312" w:eastAsia="楷体_GB2312" w:hAnsi="楷体" w:hint="eastAsia"/>
          <w:sz w:val="24"/>
          <w:szCs w:val="24"/>
        </w:rPr>
        <w:t>同时，基建投资力度虽大，但仍面临资金能否到位的情况，从上半年的财政支出数据来说，支持力度确实大，但目前地方政府资金压力较大，引进民间资本尚存在诸多问题，因此，基建投资的资金到位情况仍需观察。因此，基建投资难以抵消地产需求的下降，对钢价的支撑力度有限。</w:t>
      </w:r>
    </w:p>
    <w:p w:rsidR="00E302B8" w:rsidRPr="00D73B73" w:rsidRDefault="00E302B8" w:rsidP="00E302B8">
      <w:pPr>
        <w:spacing w:line="400" w:lineRule="exact"/>
        <w:ind w:rightChars="-229" w:right="-481"/>
        <w:rPr>
          <w:rFonts w:ascii="楷体_GB2312" w:eastAsia="楷体_GB2312" w:hAnsi="楷体"/>
          <w:b/>
        </w:rPr>
      </w:pPr>
      <w:r w:rsidRPr="00D73B73">
        <w:rPr>
          <w:rFonts w:ascii="楷体_GB2312" w:eastAsia="楷体_GB2312" w:hAnsi="楷体" w:hint="eastAsia"/>
          <w:b/>
        </w:rPr>
        <w:t>图表</w:t>
      </w:r>
      <w:r>
        <w:rPr>
          <w:rFonts w:ascii="楷体_GB2312" w:eastAsia="楷体_GB2312" w:hAnsi="楷体" w:hint="eastAsia"/>
          <w:b/>
        </w:rPr>
        <w:t>5</w:t>
      </w:r>
      <w:r w:rsidRPr="00D73B73">
        <w:rPr>
          <w:rFonts w:ascii="楷体_GB2312" w:eastAsia="楷体_GB2312" w:hAnsi="楷体" w:hint="eastAsia"/>
          <w:b/>
        </w:rPr>
        <w:t>：基建累计投资（单位:亿元，%）</w:t>
      </w:r>
    </w:p>
    <w:p w:rsidR="00E302B8" w:rsidRPr="00D73B73" w:rsidRDefault="00646B90" w:rsidP="00E302B8">
      <w:pPr>
        <w:ind w:rightChars="-229" w:right="-481"/>
        <w:rPr>
          <w:rFonts w:ascii="楷体_GB2312" w:eastAsia="楷体_GB2312" w:hAnsi="楷体"/>
        </w:rPr>
      </w:pPr>
      <w:r w:rsidRPr="00646B90">
        <w:rPr>
          <w:rFonts w:ascii="楷体_GB2312" w:eastAsia="楷体_GB2312" w:hAnsi="楷体"/>
          <w:noProof/>
          <w:sz w:val="24"/>
        </w:rPr>
        <w:pict>
          <v:line id="_x0000_s2011" style="position:absolute;left:0;text-align:left;z-index:252329984" from="-1.15pt,.95pt" to="471.05pt,.95pt" strokecolor="teal" strokeweight="2.25pt"/>
        </w:pict>
      </w:r>
      <w:r w:rsidR="00E302B8" w:rsidRPr="00805B68">
        <w:rPr>
          <w:noProof/>
        </w:rPr>
        <w:t xml:space="preserve"> </w:t>
      </w:r>
      <w:r w:rsidR="00E302B8" w:rsidRPr="005C2731">
        <w:rPr>
          <w:noProof/>
        </w:rPr>
        <w:drawing>
          <wp:inline distT="0" distB="0" distL="0" distR="0">
            <wp:extent cx="5486400" cy="2762250"/>
            <wp:effectExtent l="19050" t="0" r="19050" b="0"/>
            <wp:docPr id="2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02B8" w:rsidRDefault="00646B90" w:rsidP="00E302B8">
      <w:pPr>
        <w:ind w:left="725" w:rightChars="-29" w:right="-61" w:hangingChars="302" w:hanging="725"/>
        <w:outlineLvl w:val="0"/>
        <w:rPr>
          <w:rFonts w:ascii="楷体_GB2312" w:eastAsia="楷体_GB2312" w:hAnsi="楷体"/>
        </w:rPr>
      </w:pPr>
      <w:r w:rsidRPr="00646B90">
        <w:rPr>
          <w:rFonts w:ascii="楷体_GB2312" w:eastAsia="楷体_GB2312" w:hAnsi="楷体"/>
          <w:noProof/>
          <w:sz w:val="24"/>
        </w:rPr>
        <w:pict>
          <v:line id="_x0000_s2010" style="position:absolute;left:0;text-align:left;z-index:252328960" from="-5.25pt,.6pt" to="466.95pt,.6pt" strokecolor="teal" strokeweight="2.25pt"/>
        </w:pict>
      </w:r>
      <w:r w:rsidR="00E302B8" w:rsidRPr="00D73B73">
        <w:rPr>
          <w:rFonts w:ascii="楷体_GB2312" w:eastAsia="楷体_GB2312" w:hAnsi="楷体" w:hint="eastAsia"/>
        </w:rPr>
        <w:t>资料来源：新湖期货研究所</w:t>
      </w:r>
    </w:p>
    <w:p w:rsidR="00E302B8" w:rsidRPr="00D73B73" w:rsidRDefault="00E302B8" w:rsidP="00E302B8">
      <w:pPr>
        <w:spacing w:line="400" w:lineRule="exact"/>
        <w:ind w:rightChars="-229" w:right="-481"/>
        <w:rPr>
          <w:rFonts w:ascii="楷体_GB2312" w:eastAsia="楷体_GB2312" w:hAnsi="楷体"/>
          <w:b/>
        </w:rPr>
      </w:pPr>
      <w:r w:rsidRPr="00D73B73">
        <w:rPr>
          <w:rFonts w:ascii="楷体_GB2312" w:eastAsia="楷体_GB2312" w:hAnsi="楷体" w:hint="eastAsia"/>
          <w:b/>
        </w:rPr>
        <w:lastRenderedPageBreak/>
        <w:t>图表</w:t>
      </w:r>
      <w:r>
        <w:rPr>
          <w:rFonts w:ascii="楷体_GB2312" w:eastAsia="楷体_GB2312" w:hAnsi="楷体" w:hint="eastAsia"/>
          <w:b/>
        </w:rPr>
        <w:t>6</w:t>
      </w:r>
      <w:r w:rsidRPr="00D73B73">
        <w:rPr>
          <w:rFonts w:ascii="楷体_GB2312" w:eastAsia="楷体_GB2312" w:hAnsi="楷体" w:hint="eastAsia"/>
          <w:b/>
        </w:rPr>
        <w:t>：</w:t>
      </w:r>
      <w:r>
        <w:rPr>
          <w:rFonts w:ascii="楷体_GB2312" w:eastAsia="楷体_GB2312" w:hAnsi="楷体" w:hint="eastAsia"/>
          <w:b/>
        </w:rPr>
        <w:t>水泥产量</w:t>
      </w:r>
      <w:r w:rsidRPr="00D73B73">
        <w:rPr>
          <w:rFonts w:ascii="楷体_GB2312" w:eastAsia="楷体_GB2312" w:hAnsi="楷体" w:hint="eastAsia"/>
          <w:b/>
        </w:rPr>
        <w:t>（单位:</w:t>
      </w:r>
      <w:r>
        <w:rPr>
          <w:rFonts w:ascii="楷体_GB2312" w:eastAsia="楷体_GB2312" w:hAnsi="楷体" w:hint="eastAsia"/>
          <w:b/>
        </w:rPr>
        <w:t>万吨</w:t>
      </w:r>
      <w:r w:rsidRPr="00D73B73">
        <w:rPr>
          <w:rFonts w:ascii="楷体_GB2312" w:eastAsia="楷体_GB2312" w:hAnsi="楷体" w:hint="eastAsia"/>
          <w:b/>
        </w:rPr>
        <w:t>，%）</w:t>
      </w:r>
    </w:p>
    <w:p w:rsidR="00E302B8" w:rsidRPr="00D73B73" w:rsidRDefault="00646B90" w:rsidP="00E302B8">
      <w:pPr>
        <w:ind w:rightChars="-229" w:right="-481"/>
        <w:rPr>
          <w:rFonts w:ascii="楷体_GB2312" w:eastAsia="楷体_GB2312" w:hAnsi="楷体"/>
        </w:rPr>
      </w:pPr>
      <w:r w:rsidRPr="00646B90">
        <w:rPr>
          <w:rFonts w:ascii="楷体_GB2312" w:eastAsia="楷体_GB2312" w:hAnsi="楷体"/>
          <w:noProof/>
          <w:sz w:val="24"/>
        </w:rPr>
        <w:pict>
          <v:line id="_x0000_s2017" style="position:absolute;left:0;text-align:left;z-index:252336128" from="-1.15pt,.95pt" to="471.05pt,.95pt" strokecolor="teal" strokeweight="2.25pt"/>
        </w:pict>
      </w:r>
      <w:r w:rsidR="00E302B8" w:rsidRPr="00805B68">
        <w:rPr>
          <w:noProof/>
        </w:rPr>
        <w:t xml:space="preserve"> </w:t>
      </w:r>
      <w:r w:rsidR="00E302B8" w:rsidRPr="005C2731">
        <w:rPr>
          <w:noProof/>
        </w:rPr>
        <w:drawing>
          <wp:inline distT="0" distB="0" distL="0" distR="0">
            <wp:extent cx="5486400" cy="2066925"/>
            <wp:effectExtent l="19050" t="0" r="19050" b="0"/>
            <wp:docPr id="2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02B8" w:rsidRDefault="00646B90" w:rsidP="00E302B8">
      <w:pPr>
        <w:ind w:left="725" w:rightChars="-29" w:right="-61" w:hangingChars="302" w:hanging="725"/>
        <w:outlineLvl w:val="0"/>
        <w:rPr>
          <w:rFonts w:ascii="楷体_GB2312" w:eastAsia="楷体_GB2312" w:hAnsi="楷体"/>
          <w:b/>
          <w:color w:val="008080"/>
          <w:sz w:val="28"/>
          <w:szCs w:val="28"/>
        </w:rPr>
      </w:pPr>
      <w:r w:rsidRPr="00646B90">
        <w:rPr>
          <w:rFonts w:ascii="楷体_GB2312" w:eastAsia="楷体_GB2312" w:hAnsi="楷体"/>
          <w:noProof/>
          <w:sz w:val="24"/>
        </w:rPr>
        <w:pict>
          <v:line id="_x0000_s2016" style="position:absolute;left:0;text-align:left;z-index:252335104" from="-5.25pt,.6pt" to="466.95pt,.6pt" strokecolor="teal" strokeweight="2.25pt"/>
        </w:pict>
      </w:r>
      <w:r w:rsidR="00E302B8" w:rsidRPr="00D73B73">
        <w:rPr>
          <w:rFonts w:ascii="楷体_GB2312" w:eastAsia="楷体_GB2312" w:hAnsi="楷体" w:hint="eastAsia"/>
        </w:rPr>
        <w:t>资料来源：新湖期货研究所</w:t>
      </w:r>
    </w:p>
    <w:p w:rsidR="00E302B8" w:rsidRDefault="00E302B8" w:rsidP="00E302B8">
      <w:pPr>
        <w:spacing w:line="400" w:lineRule="exact"/>
        <w:ind w:firstLineChars="200" w:firstLine="482"/>
        <w:rPr>
          <w:rFonts w:ascii="楷体_GB2312" w:eastAsia="楷体_GB2312" w:hAnsi="楷体"/>
          <w:b/>
          <w:sz w:val="24"/>
          <w:szCs w:val="24"/>
        </w:rPr>
      </w:pPr>
      <w:r>
        <w:rPr>
          <w:rFonts w:ascii="楷体_GB2312" w:eastAsia="楷体_GB2312" w:hAnsi="楷体" w:hint="eastAsia"/>
          <w:b/>
          <w:sz w:val="24"/>
          <w:szCs w:val="24"/>
        </w:rPr>
        <w:t>（3）上半年出口有力缓解国内供需压力 下半年出口或逐步走弱</w:t>
      </w:r>
    </w:p>
    <w:p w:rsidR="00E302B8" w:rsidRDefault="00E302B8" w:rsidP="00E302B8">
      <w:pPr>
        <w:spacing w:line="400" w:lineRule="exact"/>
        <w:ind w:rightChars="-27" w:right="-57" w:firstLineChars="200" w:firstLine="480"/>
        <w:rPr>
          <w:rFonts w:ascii="楷体_GB2312" w:eastAsia="楷体_GB2312" w:hAnsi="楷体"/>
          <w:sz w:val="24"/>
          <w:szCs w:val="24"/>
        </w:rPr>
      </w:pPr>
      <w:r>
        <w:rPr>
          <w:rFonts w:ascii="楷体_GB2312" w:eastAsia="楷体_GB2312" w:hAnsi="楷体" w:hint="eastAsia"/>
          <w:sz w:val="24"/>
          <w:szCs w:val="24"/>
        </w:rPr>
        <w:t>上半年国内钢材出口形势较好，2014年1-8月钢材累计出口5683万吨，同比增长35%，占上半年国内钢材产量的7-8%。主要原因在于，第一，外围经济环境好转，第二，人民币贬值有利于出口；第三，国内钢价跌至近年来低点，出口具备价格优势；第四，钢厂自身积极寻求出口渠道。因此，上半年钢材出口有效缓解了国内的供需压力。</w:t>
      </w:r>
    </w:p>
    <w:p w:rsidR="00E302B8" w:rsidRDefault="00E302B8" w:rsidP="00E302B8">
      <w:pPr>
        <w:spacing w:line="400" w:lineRule="exact"/>
        <w:ind w:rightChars="-27" w:right="-57" w:firstLineChars="200" w:firstLine="480"/>
        <w:rPr>
          <w:rFonts w:ascii="楷体_GB2312" w:eastAsia="楷体_GB2312" w:hAnsi="楷体"/>
          <w:sz w:val="24"/>
          <w:szCs w:val="24"/>
        </w:rPr>
      </w:pPr>
      <w:r>
        <w:rPr>
          <w:rFonts w:ascii="楷体_GB2312" w:eastAsia="楷体_GB2312" w:hAnsi="楷体" w:hint="eastAsia"/>
          <w:sz w:val="24"/>
          <w:szCs w:val="24"/>
        </w:rPr>
        <w:t>下半年，出口增量或有限，保持当前出口水平。主要原因：第一，国际钢价持续走低，出口利润空间或逐步缩小；第二，外围钢材需求增长空间有限，近期钢厂外贸订单有所下滑；第三，贸易保护措施频繁出台。</w:t>
      </w:r>
      <w:r w:rsidRPr="007455CB">
        <w:rPr>
          <w:rFonts w:ascii="楷体_GB2312" w:eastAsia="楷体_GB2312" w:hAnsi="楷体" w:hint="eastAsia"/>
          <w:sz w:val="24"/>
          <w:szCs w:val="24"/>
        </w:rPr>
        <w:t>据</w:t>
      </w:r>
      <w:r>
        <w:rPr>
          <w:rFonts w:ascii="楷体_GB2312" w:eastAsia="楷体_GB2312" w:hAnsi="楷体" w:hint="eastAsia"/>
          <w:sz w:val="24"/>
          <w:szCs w:val="24"/>
        </w:rPr>
        <w:t>中国冶金工业网</w:t>
      </w:r>
      <w:r w:rsidRPr="007455CB">
        <w:rPr>
          <w:rFonts w:ascii="楷体_GB2312" w:eastAsia="楷体_GB2312" w:hAnsi="楷体" w:hint="eastAsia"/>
          <w:sz w:val="24"/>
          <w:szCs w:val="24"/>
        </w:rPr>
        <w:t>统计，目前涉及我国钢材产品的正在应诉、磋商中以及即将发起的贸易摩擦案件共有20起，且影响已经开始显现，先后已有美国、韩国、俄罗斯以及东盟等国家和地区涉及中国的“双反”案件出现</w:t>
      </w:r>
      <w:r>
        <w:rPr>
          <w:rFonts w:ascii="楷体_GB2312" w:eastAsia="楷体_GB2312" w:hAnsi="楷体" w:hint="eastAsia"/>
          <w:sz w:val="24"/>
          <w:szCs w:val="24"/>
        </w:rPr>
        <w:t>，</w:t>
      </w:r>
      <w:r w:rsidRPr="007455CB">
        <w:rPr>
          <w:rFonts w:ascii="楷体_GB2312" w:eastAsia="楷体_GB2312" w:hAnsi="楷体" w:hint="eastAsia"/>
          <w:sz w:val="24"/>
          <w:szCs w:val="24"/>
        </w:rPr>
        <w:t>如美国对我国碳钢合金盘条展开的双反调查，很多钢铁企业不得不选择退出美国长材市场。</w:t>
      </w:r>
    </w:p>
    <w:p w:rsidR="00E302B8" w:rsidRPr="007455CB" w:rsidRDefault="00E302B8" w:rsidP="00E302B8">
      <w:pPr>
        <w:spacing w:line="400" w:lineRule="exact"/>
        <w:ind w:rightChars="-27" w:right="-57" w:firstLineChars="200" w:firstLine="480"/>
        <w:rPr>
          <w:rFonts w:ascii="楷体_GB2312" w:eastAsia="楷体_GB2312" w:hAnsi="楷体"/>
          <w:sz w:val="24"/>
          <w:szCs w:val="24"/>
        </w:rPr>
      </w:pPr>
      <w:r>
        <w:rPr>
          <w:rFonts w:ascii="楷体_GB2312" w:eastAsia="楷体_GB2312" w:hAnsi="楷体" w:hint="eastAsia"/>
          <w:sz w:val="24"/>
          <w:szCs w:val="24"/>
        </w:rPr>
        <w:t>因此，下半年出口形势将比上半年差，出口压力逐步显现，下半年寄望于出口缓解国内供需压力的可能性较小。</w:t>
      </w:r>
    </w:p>
    <w:p w:rsidR="00E302B8" w:rsidRPr="00D73B73" w:rsidRDefault="00E302B8" w:rsidP="00E302B8">
      <w:pPr>
        <w:spacing w:line="400" w:lineRule="exact"/>
        <w:ind w:rightChars="-229" w:right="-481"/>
        <w:rPr>
          <w:rFonts w:ascii="楷体_GB2312" w:eastAsia="楷体_GB2312" w:hAnsi="楷体"/>
          <w:b/>
        </w:rPr>
      </w:pPr>
      <w:r w:rsidRPr="00D73B73">
        <w:rPr>
          <w:rFonts w:ascii="楷体_GB2312" w:eastAsia="楷体_GB2312" w:hAnsi="楷体" w:hint="eastAsia"/>
          <w:b/>
        </w:rPr>
        <w:t>图表</w:t>
      </w:r>
      <w:r>
        <w:rPr>
          <w:rFonts w:ascii="楷体_GB2312" w:eastAsia="楷体_GB2312" w:hAnsi="楷体" w:hint="eastAsia"/>
          <w:b/>
        </w:rPr>
        <w:t>7：钢材出口累计值及累计同比</w:t>
      </w:r>
      <w:r w:rsidRPr="00D73B73">
        <w:rPr>
          <w:rFonts w:ascii="楷体_GB2312" w:eastAsia="楷体_GB2312" w:hAnsi="楷体" w:hint="eastAsia"/>
          <w:b/>
        </w:rPr>
        <w:t>（单位:</w:t>
      </w:r>
      <w:r>
        <w:rPr>
          <w:rFonts w:ascii="楷体_GB2312" w:eastAsia="楷体_GB2312" w:hAnsi="楷体" w:hint="eastAsia"/>
          <w:b/>
        </w:rPr>
        <w:t>万吨</w:t>
      </w:r>
      <w:r w:rsidRPr="00D73B73">
        <w:rPr>
          <w:rFonts w:ascii="楷体_GB2312" w:eastAsia="楷体_GB2312" w:hAnsi="楷体" w:hint="eastAsia"/>
          <w:b/>
        </w:rPr>
        <w:t>，%）</w:t>
      </w:r>
    </w:p>
    <w:p w:rsidR="00E302B8" w:rsidRPr="00D73B73" w:rsidRDefault="00646B90" w:rsidP="00E302B8">
      <w:pPr>
        <w:ind w:rightChars="-229" w:right="-481"/>
        <w:rPr>
          <w:rFonts w:ascii="楷体_GB2312" w:eastAsia="楷体_GB2312" w:hAnsi="楷体"/>
        </w:rPr>
      </w:pPr>
      <w:r w:rsidRPr="00646B90">
        <w:rPr>
          <w:rFonts w:ascii="楷体_GB2312" w:eastAsia="楷体_GB2312" w:hAnsi="楷体"/>
          <w:noProof/>
          <w:sz w:val="24"/>
        </w:rPr>
        <w:pict>
          <v:line id="_x0000_s2019" style="position:absolute;left:0;text-align:left;z-index:252338176" from="-1.15pt,.95pt" to="471.05pt,.95pt" strokecolor="teal" strokeweight="2.25pt"/>
        </w:pict>
      </w:r>
      <w:r w:rsidR="00E302B8" w:rsidRPr="004E0023">
        <w:rPr>
          <w:noProof/>
        </w:rPr>
        <w:drawing>
          <wp:inline distT="0" distB="0" distL="0" distR="0">
            <wp:extent cx="5372100" cy="2057400"/>
            <wp:effectExtent l="19050" t="0" r="19050" b="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02B8" w:rsidRDefault="00646B90" w:rsidP="00E302B8">
      <w:pPr>
        <w:spacing w:line="400" w:lineRule="exact"/>
        <w:ind w:rightChars="-29" w:right="-61"/>
        <w:rPr>
          <w:rFonts w:ascii="楷体_GB2312" w:eastAsia="楷体_GB2312" w:hAnsi="楷体"/>
        </w:rPr>
      </w:pPr>
      <w:r w:rsidRPr="00646B90">
        <w:rPr>
          <w:rFonts w:ascii="楷体_GB2312" w:eastAsia="楷体_GB2312" w:hAnsi="楷体"/>
          <w:noProof/>
          <w:sz w:val="24"/>
        </w:rPr>
        <w:pict>
          <v:line id="_x0000_s2018" style="position:absolute;left:0;text-align:left;z-index:252337152" from="-5.25pt,.6pt" to="466.95pt,.6pt" strokecolor="teal" strokeweight="2.25pt"/>
        </w:pict>
      </w:r>
      <w:r w:rsidR="00E302B8" w:rsidRPr="00D73B73">
        <w:rPr>
          <w:rFonts w:ascii="楷体_GB2312" w:eastAsia="楷体_GB2312" w:hAnsi="楷体" w:hint="eastAsia"/>
        </w:rPr>
        <w:t>资料来源：新湖期货研究所</w:t>
      </w:r>
    </w:p>
    <w:p w:rsidR="00E302B8" w:rsidRPr="00D73B73" w:rsidRDefault="00E302B8" w:rsidP="00E302B8">
      <w:pPr>
        <w:spacing w:line="400" w:lineRule="exact"/>
        <w:ind w:rightChars="-229" w:right="-481"/>
        <w:rPr>
          <w:rFonts w:ascii="楷体_GB2312" w:eastAsia="楷体_GB2312" w:hAnsi="楷体"/>
          <w:b/>
        </w:rPr>
      </w:pPr>
      <w:r w:rsidRPr="00D73B73">
        <w:rPr>
          <w:rFonts w:ascii="楷体_GB2312" w:eastAsia="楷体_GB2312" w:hAnsi="楷体" w:hint="eastAsia"/>
          <w:b/>
        </w:rPr>
        <w:lastRenderedPageBreak/>
        <w:t>图表</w:t>
      </w:r>
      <w:r>
        <w:rPr>
          <w:rFonts w:ascii="楷体_GB2312" w:eastAsia="楷体_GB2312" w:hAnsi="楷体" w:hint="eastAsia"/>
          <w:b/>
        </w:rPr>
        <w:t>8：钢材出口累计值及累计同比</w:t>
      </w:r>
      <w:r w:rsidRPr="00D73B73">
        <w:rPr>
          <w:rFonts w:ascii="楷体_GB2312" w:eastAsia="楷体_GB2312" w:hAnsi="楷体" w:hint="eastAsia"/>
          <w:b/>
        </w:rPr>
        <w:t>（单位:</w:t>
      </w:r>
      <w:r>
        <w:rPr>
          <w:rFonts w:ascii="楷体_GB2312" w:eastAsia="楷体_GB2312" w:hAnsi="楷体" w:hint="eastAsia"/>
          <w:b/>
        </w:rPr>
        <w:t>万吨</w:t>
      </w:r>
      <w:r w:rsidRPr="00D73B73">
        <w:rPr>
          <w:rFonts w:ascii="楷体_GB2312" w:eastAsia="楷体_GB2312" w:hAnsi="楷体" w:hint="eastAsia"/>
          <w:b/>
        </w:rPr>
        <w:t>，%）</w:t>
      </w:r>
    </w:p>
    <w:p w:rsidR="00E302B8" w:rsidRPr="00D73B73" w:rsidRDefault="00646B90" w:rsidP="00E302B8">
      <w:pPr>
        <w:ind w:rightChars="-229" w:right="-481"/>
        <w:rPr>
          <w:rFonts w:ascii="楷体_GB2312" w:eastAsia="楷体_GB2312" w:hAnsi="楷体"/>
        </w:rPr>
      </w:pPr>
      <w:r w:rsidRPr="00646B90">
        <w:rPr>
          <w:rFonts w:ascii="楷体_GB2312" w:eastAsia="楷体_GB2312" w:hAnsi="楷体"/>
          <w:noProof/>
          <w:sz w:val="24"/>
        </w:rPr>
        <w:pict>
          <v:line id="_x0000_s2021" style="position:absolute;left:0;text-align:left;z-index:252340224" from="-1.15pt,.95pt" to="471.05pt,.95pt" strokecolor="teal" strokeweight="2.25pt"/>
        </w:pict>
      </w:r>
      <w:r w:rsidR="00E302B8" w:rsidRPr="004E0023">
        <w:rPr>
          <w:noProof/>
        </w:rPr>
        <w:drawing>
          <wp:inline distT="0" distB="0" distL="0" distR="0">
            <wp:extent cx="5486400" cy="1952625"/>
            <wp:effectExtent l="19050" t="0" r="19050" b="0"/>
            <wp:docPr id="22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02B8" w:rsidRDefault="00646B90" w:rsidP="00E302B8">
      <w:pPr>
        <w:spacing w:line="400" w:lineRule="exact"/>
        <w:ind w:rightChars="-29" w:right="-61"/>
        <w:rPr>
          <w:rFonts w:ascii="楷体_GB2312" w:eastAsia="楷体_GB2312" w:hAnsi="楷体"/>
        </w:rPr>
      </w:pPr>
      <w:r w:rsidRPr="00646B90">
        <w:rPr>
          <w:rFonts w:ascii="楷体_GB2312" w:eastAsia="楷体_GB2312" w:hAnsi="楷体"/>
          <w:noProof/>
          <w:sz w:val="24"/>
        </w:rPr>
        <w:pict>
          <v:line id="_x0000_s2020" style="position:absolute;left:0;text-align:left;z-index:252339200" from="-5.25pt,.6pt" to="466.95pt,.6pt" strokecolor="teal" strokeweight="2.25pt"/>
        </w:pict>
      </w:r>
      <w:r w:rsidR="00E302B8" w:rsidRPr="00D73B73">
        <w:rPr>
          <w:rFonts w:ascii="楷体_GB2312" w:eastAsia="楷体_GB2312" w:hAnsi="楷体" w:hint="eastAsia"/>
        </w:rPr>
        <w:t>资料来源：新湖期货研究所</w:t>
      </w:r>
    </w:p>
    <w:p w:rsidR="008465A5" w:rsidRDefault="008465A5" w:rsidP="008465A5">
      <w:pPr>
        <w:spacing w:line="400" w:lineRule="exact"/>
        <w:ind w:rightChars="-29" w:right="-61" w:firstLineChars="196" w:firstLine="472"/>
        <w:rPr>
          <w:rFonts w:ascii="楷体_GB2312" w:eastAsia="楷体_GB2312" w:hAnsi="楷体" w:cs="楷体"/>
          <w:b/>
          <w:sz w:val="24"/>
        </w:rPr>
      </w:pPr>
      <w:r>
        <w:rPr>
          <w:rFonts w:ascii="楷体_GB2312" w:eastAsia="楷体_GB2312" w:hAnsi="楷体" w:cs="楷体" w:hint="eastAsia"/>
          <w:b/>
          <w:sz w:val="24"/>
        </w:rPr>
        <w:t>3、钢贸商蓄水能力下降，钢厂库存偏高</w:t>
      </w:r>
    </w:p>
    <w:p w:rsidR="008465A5" w:rsidRDefault="008465A5" w:rsidP="008465A5">
      <w:pPr>
        <w:spacing w:line="400" w:lineRule="exact"/>
        <w:ind w:rightChars="-29" w:right="-61" w:firstLine="480"/>
        <w:rPr>
          <w:rFonts w:ascii="楷体_GB2312" w:eastAsia="楷体_GB2312" w:hAnsi="楷体" w:cs="楷体"/>
          <w:sz w:val="24"/>
        </w:rPr>
      </w:pPr>
      <w:r w:rsidRPr="00296675">
        <w:rPr>
          <w:rFonts w:ascii="楷体_GB2312" w:eastAsia="楷体_GB2312" w:hAnsi="楷体" w:cs="楷体" w:hint="eastAsia"/>
          <w:sz w:val="24"/>
        </w:rPr>
        <w:t>虽然钢价持续走弱，但由于铁矿跌幅较大，钢厂利润从3月份明显好转，高炉开工及粗钢产量增幅较大，导致钢厂库存较去年同期水平</w:t>
      </w:r>
      <w:r>
        <w:rPr>
          <w:rFonts w:ascii="楷体_GB2312" w:eastAsia="楷体_GB2312" w:hAnsi="楷体" w:cs="楷体" w:hint="eastAsia"/>
          <w:sz w:val="24"/>
        </w:rPr>
        <w:t>偏高，而下游钢贸商受资金链断裂影响，蓄水池功能减弱，导致钢材社会库存持续回落，明显低于去年同期水平。</w:t>
      </w:r>
    </w:p>
    <w:p w:rsidR="008465A5" w:rsidRDefault="008465A5" w:rsidP="008465A5">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8月份为钢材消费淡季，在钢厂维持高开工下，钢厂库存小幅增加。</w:t>
      </w:r>
    </w:p>
    <w:p w:rsidR="008465A5" w:rsidRDefault="008465A5" w:rsidP="008465A5">
      <w:pPr>
        <w:spacing w:line="400" w:lineRule="exact"/>
        <w:ind w:rightChars="-29" w:right="-61" w:firstLine="480"/>
        <w:rPr>
          <w:rFonts w:ascii="楷体_GB2312" w:eastAsia="楷体_GB2312" w:hAnsi="楷体" w:cs="楷体"/>
          <w:sz w:val="24"/>
        </w:rPr>
      </w:pPr>
      <w:r w:rsidRPr="004B1201">
        <w:rPr>
          <w:rFonts w:ascii="楷体_GB2312" w:eastAsia="楷体_GB2312" w:hAnsi="楷体" w:cs="楷体" w:hint="eastAsia"/>
          <w:sz w:val="24"/>
        </w:rPr>
        <w:t>9月份旺季需求落空，钢厂库存小幅回落，价格</w:t>
      </w:r>
      <w:r>
        <w:rPr>
          <w:rFonts w:ascii="楷体_GB2312" w:eastAsia="楷体_GB2312" w:hAnsi="楷体" w:cs="楷体" w:hint="eastAsia"/>
          <w:sz w:val="24"/>
        </w:rPr>
        <w:t>快速回落</w:t>
      </w:r>
      <w:r w:rsidRPr="004B1201">
        <w:rPr>
          <w:rFonts w:ascii="楷体_GB2312" w:eastAsia="楷体_GB2312" w:hAnsi="楷体" w:cs="楷体" w:hint="eastAsia"/>
          <w:sz w:val="24"/>
        </w:rPr>
        <w:t>。</w:t>
      </w:r>
      <w:r>
        <w:rPr>
          <w:rFonts w:ascii="楷体_GB2312" w:eastAsia="楷体_GB2312" w:hAnsi="楷体" w:cs="楷体" w:hint="eastAsia"/>
          <w:sz w:val="24"/>
        </w:rPr>
        <w:t>从今年实际情况看，房地产新开工面积上半年维持负增长，房地产固定资产投资完成额增速下滑，直接影响下半年螺纹钢需求，预计2014年四季度需求维持疲弱，螺纹钢价格下半年维持弱势。</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8465A5" w:rsidTr="007A78DC">
        <w:trPr>
          <w:trHeight w:val="342"/>
          <w:jc w:val="center"/>
        </w:trPr>
        <w:tc>
          <w:tcPr>
            <w:tcW w:w="4962" w:type="dxa"/>
          </w:tcPr>
          <w:p w:rsidR="008465A5" w:rsidRPr="000C73A1" w:rsidRDefault="00646B90" w:rsidP="00D452AF">
            <w:pPr>
              <w:ind w:firstLineChars="100" w:firstLine="240"/>
              <w:rPr>
                <w:b/>
                <w:noProof/>
                <w:sz w:val="21"/>
                <w:szCs w:val="21"/>
              </w:rPr>
            </w:pPr>
            <w:r w:rsidRPr="00646B90">
              <w:rPr>
                <w:rFonts w:ascii="楷体_GB2312" w:eastAsia="楷体_GB2312" w:hAnsi="楷体" w:cs="楷体"/>
                <w:noProof/>
                <w:sz w:val="24"/>
              </w:rPr>
              <w:pict>
                <v:line id="_x0000_s72747" style="position:absolute;left:0;text-align:left;z-index:252411904;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8465A5"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9</w:t>
            </w:r>
            <w:r w:rsidR="008465A5" w:rsidRPr="000C73A1">
              <w:rPr>
                <w:rFonts w:ascii="楷体_GB2312" w:eastAsia="楷体_GB2312" w:hAnsi="楷体" w:cs="楷体" w:hint="eastAsia"/>
                <w:b/>
                <w:sz w:val="21"/>
                <w:szCs w:val="21"/>
              </w:rPr>
              <w:t>：</w:t>
            </w:r>
            <w:r w:rsidR="008465A5">
              <w:rPr>
                <w:rFonts w:ascii="楷体_GB2312" w:eastAsia="楷体_GB2312" w:hAnsi="楷体" w:cs="楷体" w:hint="eastAsia"/>
                <w:b/>
                <w:sz w:val="21"/>
                <w:szCs w:val="21"/>
              </w:rPr>
              <w:t>重点钢厂钢材库存（单位：万吨）</w:t>
            </w:r>
          </w:p>
        </w:tc>
        <w:tc>
          <w:tcPr>
            <w:tcW w:w="4890" w:type="dxa"/>
          </w:tcPr>
          <w:p w:rsidR="008465A5" w:rsidRPr="000C73A1" w:rsidRDefault="008465A5"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10</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全国主要城市钢材社会库存（单位：万吨）</w:t>
            </w:r>
          </w:p>
        </w:tc>
      </w:tr>
      <w:tr w:rsidR="008465A5" w:rsidTr="007A78DC">
        <w:trPr>
          <w:trHeight w:val="450"/>
          <w:jc w:val="center"/>
        </w:trPr>
        <w:tc>
          <w:tcPr>
            <w:tcW w:w="4962" w:type="dxa"/>
          </w:tcPr>
          <w:p w:rsidR="008465A5" w:rsidRPr="0054063F" w:rsidRDefault="00646B90" w:rsidP="007A78DC">
            <w:r w:rsidRPr="00646B90">
              <w:rPr>
                <w:rFonts w:ascii="楷体_GB2312" w:eastAsia="楷体_GB2312" w:hAnsi="楷体" w:cs="楷体"/>
                <w:noProof/>
                <w:sz w:val="24"/>
              </w:rPr>
              <w:pict>
                <v:line id="_x0000_s72748" style="position:absolute;left:0;text-align:left;z-index:252412928;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8465A5">
              <w:rPr>
                <w:noProof/>
              </w:rPr>
              <w:drawing>
                <wp:inline distT="0" distB="0" distL="0" distR="0">
                  <wp:extent cx="3143250" cy="2076450"/>
                  <wp:effectExtent l="19050" t="0" r="0" b="0"/>
                  <wp:docPr id="2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3147363" cy="2079167"/>
                          </a:xfrm>
                          <a:prstGeom prst="rect">
                            <a:avLst/>
                          </a:prstGeom>
                          <a:noFill/>
                        </pic:spPr>
                      </pic:pic>
                    </a:graphicData>
                  </a:graphic>
                </wp:inline>
              </w:drawing>
            </w:r>
          </w:p>
        </w:tc>
        <w:tc>
          <w:tcPr>
            <w:tcW w:w="4890" w:type="dxa"/>
          </w:tcPr>
          <w:p w:rsidR="008465A5" w:rsidRDefault="008465A5" w:rsidP="007A78DC">
            <w:r>
              <w:rPr>
                <w:noProof/>
              </w:rPr>
              <w:drawing>
                <wp:inline distT="0" distB="0" distL="0" distR="0">
                  <wp:extent cx="3115640" cy="2133600"/>
                  <wp:effectExtent l="19050" t="0" r="8560" b="0"/>
                  <wp:docPr id="2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3115640" cy="2133600"/>
                          </a:xfrm>
                          <a:prstGeom prst="rect">
                            <a:avLst/>
                          </a:prstGeom>
                          <a:noFill/>
                        </pic:spPr>
                      </pic:pic>
                    </a:graphicData>
                  </a:graphic>
                </wp:inline>
              </w:drawing>
            </w:r>
          </w:p>
        </w:tc>
      </w:tr>
    </w:tbl>
    <w:p w:rsidR="008465A5" w:rsidRDefault="008465A5" w:rsidP="008465A5">
      <w:pPr>
        <w:spacing w:line="400" w:lineRule="exact"/>
        <w:ind w:rightChars="-29" w:right="-61"/>
        <w:rPr>
          <w:rFonts w:ascii="楷体_GB2312" w:eastAsia="楷体_GB2312" w:hAnsi="楷体" w:cs="楷体"/>
          <w:b/>
          <w:sz w:val="24"/>
        </w:rPr>
      </w:pPr>
      <w:r w:rsidRPr="00FB7950">
        <w:rPr>
          <w:rFonts w:ascii="楷体_GB2312" w:eastAsia="楷体_GB2312" w:hAnsi="楷体" w:cs="楷体" w:hint="eastAsia"/>
          <w:noProof/>
          <w:szCs w:val="21"/>
        </w:rPr>
        <w:t>资料来源：西本</w:t>
      </w:r>
      <w:r>
        <w:rPr>
          <w:rFonts w:ascii="楷体_GB2312" w:eastAsia="楷体_GB2312" w:hAnsi="楷体" w:cs="楷体" w:hint="eastAsia"/>
          <w:noProof/>
          <w:szCs w:val="21"/>
        </w:rPr>
        <w:t xml:space="preserve">新干线 </w:t>
      </w:r>
      <w:r w:rsidRPr="00FB7950">
        <w:rPr>
          <w:rFonts w:ascii="楷体_GB2312" w:eastAsia="楷体_GB2312" w:hAnsi="楷体" w:cs="楷体" w:hint="eastAsia"/>
          <w:noProof/>
          <w:szCs w:val="21"/>
        </w:rPr>
        <w:t>新湖期货研究所</w:t>
      </w:r>
    </w:p>
    <w:p w:rsidR="00E302B8" w:rsidRDefault="008465A5" w:rsidP="00E302B8">
      <w:pPr>
        <w:spacing w:line="400" w:lineRule="exact"/>
        <w:ind w:rightChars="-29" w:right="-61" w:firstLineChars="200" w:firstLine="482"/>
        <w:rPr>
          <w:rFonts w:ascii="楷体_GB2312" w:eastAsia="楷体_GB2312" w:hAnsi="楷体" w:cs="楷体"/>
          <w:sz w:val="24"/>
        </w:rPr>
      </w:pPr>
      <w:r>
        <w:rPr>
          <w:rFonts w:ascii="楷体_GB2312" w:eastAsia="楷体_GB2312" w:hAnsi="楷体" w:cs="楷体" w:hint="eastAsia"/>
          <w:b/>
          <w:sz w:val="24"/>
        </w:rPr>
        <w:t>4</w:t>
      </w:r>
      <w:r w:rsidR="00E302B8" w:rsidRPr="009F5647">
        <w:rPr>
          <w:rFonts w:ascii="楷体_GB2312" w:eastAsia="楷体_GB2312" w:hAnsi="楷体" w:cs="楷体" w:hint="eastAsia"/>
          <w:b/>
          <w:sz w:val="24"/>
        </w:rPr>
        <w:t>、</w:t>
      </w:r>
      <w:r w:rsidR="00E302B8">
        <w:rPr>
          <w:rFonts w:ascii="楷体_GB2312" w:eastAsia="楷体_GB2312" w:hAnsi="楷体" w:cs="楷体" w:hint="eastAsia"/>
          <w:b/>
          <w:sz w:val="24"/>
        </w:rPr>
        <w:t>小结</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综上所述，中短期来看，随着钢材需求的走弱，而产量维持高位，因此，钢价跌势尚未结束，</w:t>
      </w:r>
      <w:r w:rsidR="00D452AF">
        <w:rPr>
          <w:rFonts w:ascii="楷体_GB2312" w:eastAsia="楷体_GB2312" w:hAnsi="楷体" w:cs="楷体" w:hint="eastAsia"/>
          <w:sz w:val="24"/>
        </w:rPr>
        <w:t>钢厂利润将被逐步压缩。</w:t>
      </w:r>
      <w:r>
        <w:rPr>
          <w:rFonts w:ascii="楷体_GB2312" w:eastAsia="楷体_GB2312" w:hAnsi="楷体" w:cs="楷体" w:hint="eastAsia"/>
          <w:sz w:val="24"/>
        </w:rPr>
        <w:t>同时，目前市场资金紧张，贸易商与终端工地补库意愿不强。因此，中短期供需弱势不变，若需求持续走弱，本轮跌势仍将继续，直至钢厂减产后供需再度平衡才有可能出现止跌。同时，进入四季度末，终端需求逐步走弱，贸易商补库意愿不强或将导致需求大幅走弱，届时钢价仍将大幅下挫。</w:t>
      </w:r>
    </w:p>
    <w:p w:rsidR="00BE4AB8" w:rsidRDefault="00E302B8" w:rsidP="00BE4AB8">
      <w:pPr>
        <w:rPr>
          <w:rFonts w:ascii="楷体_GB2312" w:eastAsia="楷体_GB2312" w:hAnsi="楷体"/>
          <w:b/>
          <w:color w:val="008080"/>
          <w:sz w:val="28"/>
          <w:szCs w:val="28"/>
        </w:rPr>
      </w:pPr>
      <w:r>
        <w:rPr>
          <w:rFonts w:ascii="楷体_GB2312" w:eastAsia="楷体_GB2312" w:hAnsi="楷体" w:hint="eastAsia"/>
          <w:b/>
          <w:color w:val="008080"/>
          <w:sz w:val="28"/>
          <w:szCs w:val="28"/>
        </w:rPr>
        <w:lastRenderedPageBreak/>
        <w:t>二</w:t>
      </w:r>
      <w:r w:rsidR="00BE4AB8" w:rsidRPr="001B23C2">
        <w:rPr>
          <w:rFonts w:ascii="楷体_GB2312" w:eastAsia="楷体_GB2312" w:hAnsi="楷体" w:hint="eastAsia"/>
          <w:b/>
          <w:color w:val="008080"/>
          <w:sz w:val="28"/>
          <w:szCs w:val="28"/>
        </w:rPr>
        <w:t>、</w:t>
      </w:r>
      <w:r>
        <w:rPr>
          <w:rFonts w:ascii="楷体_GB2312" w:eastAsia="楷体_GB2312" w:hAnsi="楷体" w:hint="eastAsia"/>
          <w:b/>
          <w:color w:val="008080"/>
          <w:sz w:val="28"/>
          <w:szCs w:val="28"/>
        </w:rPr>
        <w:t>原料</w:t>
      </w:r>
      <w:r w:rsidR="008465A5">
        <w:rPr>
          <w:rFonts w:ascii="楷体_GB2312" w:eastAsia="楷体_GB2312" w:hAnsi="楷体" w:hint="eastAsia"/>
          <w:b/>
          <w:color w:val="008080"/>
          <w:sz w:val="28"/>
          <w:szCs w:val="28"/>
        </w:rPr>
        <w:t>端</w:t>
      </w:r>
      <w:r>
        <w:rPr>
          <w:rFonts w:ascii="楷体_GB2312" w:eastAsia="楷体_GB2312" w:hAnsi="楷体" w:hint="eastAsia"/>
          <w:b/>
          <w:color w:val="008080"/>
          <w:sz w:val="28"/>
          <w:szCs w:val="28"/>
        </w:rPr>
        <w:t xml:space="preserve">供需差异 矿与煤焦略显分化 </w:t>
      </w:r>
    </w:p>
    <w:p w:rsidR="00E302B8" w:rsidRPr="008465A5" w:rsidRDefault="008465A5" w:rsidP="00E302B8">
      <w:pPr>
        <w:ind w:left="849" w:rightChars="-29" w:right="-61" w:hangingChars="302" w:hanging="849"/>
        <w:outlineLvl w:val="0"/>
        <w:rPr>
          <w:rFonts w:ascii="楷体_GB2312" w:eastAsia="楷体_GB2312" w:hAnsi="楷体"/>
          <w:b/>
          <w:sz w:val="28"/>
          <w:szCs w:val="28"/>
        </w:rPr>
      </w:pPr>
      <w:r w:rsidRPr="008465A5">
        <w:rPr>
          <w:rFonts w:ascii="楷体_GB2312" w:eastAsia="楷体_GB2312" w:hAnsi="楷体" w:hint="eastAsia"/>
          <w:b/>
          <w:sz w:val="28"/>
          <w:szCs w:val="28"/>
        </w:rPr>
        <w:t>（一）</w:t>
      </w:r>
      <w:r w:rsidR="00E302B8" w:rsidRPr="008465A5">
        <w:rPr>
          <w:rFonts w:ascii="楷体_GB2312" w:eastAsia="楷体_GB2312" w:hAnsi="楷体" w:hint="eastAsia"/>
          <w:b/>
          <w:sz w:val="28"/>
          <w:szCs w:val="28"/>
        </w:rPr>
        <w:t>铁矿石供给维持高位 钢厂利润压缩导致供需走弱</w:t>
      </w:r>
    </w:p>
    <w:p w:rsidR="00E302B8" w:rsidRPr="00212108" w:rsidRDefault="00E302B8"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t>1</w:t>
      </w:r>
      <w:r w:rsidRPr="00212108">
        <w:rPr>
          <w:rFonts w:ascii="楷体_GB2312" w:eastAsia="楷体_GB2312" w:hAnsi="楷体" w:cs="楷体" w:hint="eastAsia"/>
          <w:b/>
          <w:sz w:val="24"/>
        </w:rPr>
        <w:t>、</w:t>
      </w:r>
      <w:r>
        <w:rPr>
          <w:rFonts w:ascii="楷体_GB2312" w:eastAsia="楷体_GB2312" w:hAnsi="楷体" w:cs="楷体" w:hint="eastAsia"/>
          <w:b/>
          <w:sz w:val="24"/>
        </w:rPr>
        <w:t>铁矿石下半年供给增量有限 但维持高位</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上半年四大矿山产量增长达到16%以上，新增产能快速释放。从四大矿山的年报上可见，2014年新增产能在大部分上半年已经达产，尤其是BHP和FMG，因此，下半年供给增量有限。但是从四大矿山季度产量的季节性波动来看，三季度是一年中产量最高的时间段，下半年产量通常高于上半年，因此，下半年产量仍将维持高位，较上半年仍将小幅增加。</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此外，今年的新增供给主要来源于澳洲，澳洲有望削减30%的资源税，这将大大降低澳矿的成本。同时，近期报道称中远与淡水河谷已达成协议，淡水河谷的40万吨大船将有望直接靠岸，这不仅将降低淡水河谷的到岸成本，同时也将增加淡水河谷对华的出口量，中长期来说，对矿价也将形成压力。</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近期平台与招标出现指数减价的成交情况较多，因此，这在很大程度上将造成钢厂对协议矿的违约风险，矿山在增产阶段的销售压力也将增大。</w:t>
      </w:r>
    </w:p>
    <w:p w:rsidR="00E302B8" w:rsidRPr="00D73B73" w:rsidRDefault="00646B90" w:rsidP="00E302B8">
      <w:pPr>
        <w:spacing w:line="400" w:lineRule="atLeast"/>
        <w:ind w:rightChars="-29" w:right="-61"/>
        <w:rPr>
          <w:rFonts w:ascii="楷体_GB2312" w:eastAsia="楷体_GB2312" w:hAnsi="楷体"/>
          <w:b/>
          <w:color w:val="FF0000"/>
        </w:rPr>
      </w:pPr>
      <w:r w:rsidRPr="00646B90">
        <w:rPr>
          <w:rFonts w:ascii="楷体_GB2312" w:eastAsia="楷体_GB2312" w:hAnsi="楷体"/>
          <w:noProof/>
          <w:sz w:val="24"/>
        </w:rPr>
        <w:pict>
          <v:line id="Line 1735" o:spid="_x0000_s2028" style="position:absolute;left:0;text-align:left;z-index:252348416;visibility:visible" from="-2.65pt,19.65pt" to="462.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sGA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" strokecolor="teal" strokeweight="2.25pt"/>
        </w:pict>
      </w:r>
      <w:r w:rsidR="00E302B8" w:rsidRPr="00D73B73">
        <w:rPr>
          <w:rFonts w:ascii="楷体_GB2312" w:eastAsia="楷体_GB2312" w:hAnsi="楷体" w:cs="宋体" w:hint="eastAsia"/>
          <w:b/>
        </w:rPr>
        <w:t>图表</w:t>
      </w:r>
      <w:r w:rsidR="00E302B8">
        <w:rPr>
          <w:rFonts w:ascii="楷体_GB2312" w:eastAsia="楷体_GB2312" w:hAnsi="楷体" w:hint="eastAsia"/>
          <w:b/>
        </w:rPr>
        <w:t>1</w:t>
      </w:r>
      <w:r w:rsidR="00D452AF">
        <w:rPr>
          <w:rFonts w:ascii="楷体_GB2312" w:eastAsia="楷体_GB2312" w:hAnsi="楷体" w:hint="eastAsia"/>
          <w:b/>
        </w:rPr>
        <w:t>1</w:t>
      </w:r>
      <w:r w:rsidR="00E302B8" w:rsidRPr="00D73B73">
        <w:rPr>
          <w:rFonts w:ascii="楷体_GB2312" w:eastAsia="楷体_GB2312" w:hAnsi="楷体" w:hint="eastAsia"/>
          <w:b/>
        </w:rPr>
        <w:t>：</w:t>
      </w:r>
      <w:r w:rsidR="00E302B8" w:rsidRPr="00541512">
        <w:rPr>
          <w:rFonts w:ascii="楷体_GB2312" w:eastAsia="楷体_GB2312" w:hAnsi="楷体" w:hint="eastAsia"/>
          <w:b/>
        </w:rPr>
        <w:t>月度累计过剩量及预测</w:t>
      </w:r>
      <w:r w:rsidR="00E302B8" w:rsidRPr="00D73B73">
        <w:rPr>
          <w:rFonts w:ascii="楷体_GB2312" w:eastAsia="楷体_GB2312" w:hAnsi="楷体" w:cs="___WRD_EMBED_SUB_38" w:hint="eastAsia"/>
          <w:b/>
        </w:rPr>
        <w:t>（</w:t>
      </w:r>
      <w:r w:rsidR="00E302B8" w:rsidRPr="00D73B73">
        <w:rPr>
          <w:rFonts w:ascii="楷体_GB2312" w:eastAsia="楷体_GB2312" w:hAnsi="楷体" w:cs="宋体" w:hint="eastAsia"/>
          <w:b/>
        </w:rPr>
        <w:t>单</w:t>
      </w:r>
      <w:r w:rsidR="00E302B8" w:rsidRPr="00D73B73">
        <w:rPr>
          <w:rFonts w:ascii="楷体_GB2312" w:eastAsia="楷体_GB2312" w:hAnsi="楷体" w:cs="___WRD_EMBED_SUB_38" w:hint="eastAsia"/>
          <w:b/>
        </w:rPr>
        <w:t>位：万吨</w:t>
      </w:r>
      <w:r w:rsidR="00E302B8" w:rsidRPr="00D73B73">
        <w:rPr>
          <w:rFonts w:ascii="楷体_GB2312" w:eastAsia="楷体_GB2312" w:hAnsi="楷体" w:hint="eastAsia"/>
          <w:b/>
        </w:rPr>
        <w:t>，</w:t>
      </w:r>
      <w:r w:rsidR="00E302B8">
        <w:rPr>
          <w:rFonts w:ascii="楷体_GB2312" w:eastAsia="楷体_GB2312" w:hAnsi="楷体" w:hint="eastAsia"/>
          <w:b/>
        </w:rPr>
        <w:t>美</w:t>
      </w:r>
      <w:r w:rsidR="00E302B8" w:rsidRPr="00D73B73">
        <w:rPr>
          <w:rFonts w:ascii="楷体_GB2312" w:eastAsia="楷体_GB2312" w:hAnsi="楷体" w:hint="eastAsia"/>
          <w:b/>
        </w:rPr>
        <w:t>元/吨）</w:t>
      </w:r>
    </w:p>
    <w:p w:rsidR="00E302B8" w:rsidRPr="00D73B73" w:rsidRDefault="00E302B8" w:rsidP="00E302B8">
      <w:pPr>
        <w:ind w:rightChars="-416" w:right="-874"/>
        <w:rPr>
          <w:rFonts w:ascii="楷体_GB2312" w:eastAsia="楷体_GB2312" w:hAnsi="楷体"/>
        </w:rPr>
      </w:pPr>
      <w:r w:rsidRPr="002232A9">
        <w:rPr>
          <w:noProof/>
        </w:rPr>
        <w:t xml:space="preserve"> </w:t>
      </w:r>
      <w:r w:rsidRPr="00773850">
        <w:rPr>
          <w:noProof/>
        </w:rPr>
        <w:drawing>
          <wp:inline distT="0" distB="0" distL="0" distR="0">
            <wp:extent cx="5486400" cy="2333625"/>
            <wp:effectExtent l="19050" t="0" r="19050" b="0"/>
            <wp:docPr id="2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02B8" w:rsidRDefault="00646B90" w:rsidP="00E302B8">
      <w:pPr>
        <w:spacing w:line="400" w:lineRule="exact"/>
        <w:ind w:rightChars="-29" w:right="-61"/>
        <w:rPr>
          <w:rFonts w:ascii="楷体_GB2312" w:eastAsia="楷体_GB2312" w:hAnsi="楷体"/>
        </w:rPr>
      </w:pPr>
      <w:r w:rsidRPr="00646B90">
        <w:rPr>
          <w:rFonts w:ascii="楷体_GB2312" w:eastAsia="楷体_GB2312" w:hAnsi="楷体"/>
          <w:noProof/>
          <w:sz w:val="24"/>
        </w:rPr>
        <w:pict>
          <v:line id="Line 1734" o:spid="_x0000_s2029" style="position:absolute;left:0;text-align:left;z-index:252349440;visibility:visible" from=".05pt,.15pt" to="46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" strokecolor="teal" strokeweight="2.25pt"/>
        </w:pict>
      </w:r>
      <w:r w:rsidR="00E302B8" w:rsidRPr="00D73B73">
        <w:rPr>
          <w:rFonts w:ascii="楷体_GB2312" w:eastAsia="楷体_GB2312" w:hAnsi="楷体" w:hint="eastAsia"/>
        </w:rPr>
        <w:t>资料来源：WIND 新湖期货研究所</w:t>
      </w:r>
    </w:p>
    <w:p w:rsidR="00E302B8" w:rsidRDefault="00E302B8" w:rsidP="00E302B8">
      <w:pPr>
        <w:spacing w:line="400" w:lineRule="exact"/>
        <w:ind w:rightChars="-29" w:right="-61"/>
        <w:rPr>
          <w:rFonts w:ascii="楷体_GB2312" w:eastAsia="楷体_GB2312" w:hAnsi="楷体"/>
        </w:rPr>
      </w:pPr>
      <w:r w:rsidRPr="00D73B73">
        <w:rPr>
          <w:rFonts w:ascii="楷体_GB2312" w:eastAsia="楷体_GB2312" w:hAnsi="楷体" w:cs="宋体" w:hint="eastAsia"/>
          <w:b/>
        </w:rPr>
        <w:t>图表</w:t>
      </w:r>
      <w:r w:rsidR="00D452AF">
        <w:rPr>
          <w:rFonts w:ascii="楷体_GB2312" w:eastAsia="楷体_GB2312" w:hAnsi="楷体" w:cs="宋体" w:hint="eastAsia"/>
          <w:b/>
        </w:rPr>
        <w:t>1</w:t>
      </w:r>
      <w:r>
        <w:rPr>
          <w:rFonts w:ascii="楷体_GB2312" w:eastAsia="楷体_GB2312" w:hAnsi="楷体" w:hint="eastAsia"/>
          <w:b/>
        </w:rPr>
        <w:t>2</w:t>
      </w:r>
      <w:r w:rsidRPr="00D73B73">
        <w:rPr>
          <w:rFonts w:ascii="楷体_GB2312" w:eastAsia="楷体_GB2312" w:hAnsi="楷体" w:hint="eastAsia"/>
          <w:b/>
        </w:rPr>
        <w:t>：</w:t>
      </w:r>
      <w:r>
        <w:rPr>
          <w:rFonts w:ascii="楷体_GB2312" w:eastAsia="楷体_GB2312" w:hAnsi="楷体" w:hint="eastAsia"/>
          <w:b/>
        </w:rPr>
        <w:t>四大矿山2014上半年新增产能完成情况与成本</w:t>
      </w:r>
      <w:r w:rsidRPr="00D73B73">
        <w:rPr>
          <w:rFonts w:ascii="楷体_GB2312" w:eastAsia="楷体_GB2312" w:hAnsi="楷体" w:cs="___WRD_EMBED_SUB_38"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w:t>
      </w:r>
      <w:r>
        <w:rPr>
          <w:rFonts w:ascii="楷体_GB2312" w:eastAsia="楷体_GB2312" w:hAnsi="楷体" w:cs="___WRD_EMBED_SUB_38" w:hint="eastAsia"/>
          <w:b/>
        </w:rPr>
        <w:t>千</w:t>
      </w:r>
      <w:r w:rsidRPr="00D73B73">
        <w:rPr>
          <w:rFonts w:ascii="楷体_GB2312" w:eastAsia="楷体_GB2312" w:hAnsi="楷体" w:cs="___WRD_EMBED_SUB_38" w:hint="eastAsia"/>
          <w:b/>
        </w:rPr>
        <w:t>吨</w:t>
      </w:r>
      <w:r w:rsidRPr="00D73B73">
        <w:rPr>
          <w:rFonts w:ascii="楷体_GB2312" w:eastAsia="楷体_GB2312" w:hAnsi="楷体" w:hint="eastAsia"/>
          <w:b/>
        </w:rPr>
        <w:t>，</w:t>
      </w:r>
      <w:r>
        <w:rPr>
          <w:rFonts w:ascii="楷体_GB2312" w:eastAsia="楷体_GB2312" w:hAnsi="楷体" w:hint="eastAsia"/>
          <w:b/>
        </w:rPr>
        <w:t>美</w:t>
      </w:r>
      <w:r w:rsidRPr="00D73B73">
        <w:rPr>
          <w:rFonts w:ascii="楷体_GB2312" w:eastAsia="楷体_GB2312" w:hAnsi="楷体" w:hint="eastAsia"/>
          <w:b/>
        </w:rPr>
        <w:t>元/吨）</w:t>
      </w:r>
      <w:r w:rsidR="00646B90" w:rsidRPr="00646B90">
        <w:rPr>
          <w:rFonts w:ascii="楷体_GB2312" w:eastAsia="楷体_GB2312" w:hAnsi="楷体"/>
          <w:noProof/>
          <w:sz w:val="24"/>
        </w:rPr>
        <w:pict>
          <v:line id="_x0000_s2040" style="position:absolute;left:0;text-align:left;z-index:252360704;visibility:visible;mso-position-horizontal-relative:text;mso-position-vertical-relative:text" from="-6.65pt,18.4pt" to="458.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sGA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" strokecolor="teal" strokeweight="2.25pt"/>
        </w:pict>
      </w:r>
    </w:p>
    <w:tbl>
      <w:tblPr>
        <w:tblW w:w="8260" w:type="dxa"/>
        <w:tblInd w:w="98" w:type="dxa"/>
        <w:tblLook w:val="04A0"/>
      </w:tblPr>
      <w:tblGrid>
        <w:gridCol w:w="1050"/>
        <w:gridCol w:w="1161"/>
        <w:gridCol w:w="1161"/>
        <w:gridCol w:w="1050"/>
        <w:gridCol w:w="1398"/>
        <w:gridCol w:w="1398"/>
        <w:gridCol w:w="1042"/>
      </w:tblGrid>
      <w:tr w:rsidR="00E302B8" w:rsidRPr="00773850" w:rsidTr="007A78DC">
        <w:trPr>
          <w:trHeight w:val="525"/>
        </w:trPr>
        <w:tc>
          <w:tcPr>
            <w:tcW w:w="10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　</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w:t>
            </w:r>
            <w:r w:rsidRPr="00773850">
              <w:rPr>
                <w:rFonts w:ascii="宋体" w:hAnsi="宋体" w:cs="宋体" w:hint="eastAsia"/>
                <w:color w:val="000000"/>
                <w:kern w:val="0"/>
                <w:sz w:val="22"/>
                <w:szCs w:val="22"/>
              </w:rPr>
              <w:t>014H1</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w:t>
            </w:r>
            <w:r w:rsidRPr="00773850">
              <w:rPr>
                <w:rFonts w:ascii="宋体" w:hAnsi="宋体" w:cs="宋体" w:hint="eastAsia"/>
                <w:color w:val="000000"/>
                <w:kern w:val="0"/>
                <w:sz w:val="22"/>
                <w:szCs w:val="22"/>
              </w:rPr>
              <w:t>013H1</w:t>
            </w:r>
          </w:p>
        </w:tc>
        <w:tc>
          <w:tcPr>
            <w:tcW w:w="1050"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增速</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成本</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估算全年产量</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计划全年产量</w:t>
            </w:r>
          </w:p>
        </w:tc>
      </w:tr>
      <w:tr w:rsidR="00E302B8" w:rsidRPr="00773850" w:rsidTr="007A78DC">
        <w:trPr>
          <w:trHeight w:val="285"/>
        </w:trPr>
        <w:tc>
          <w:tcPr>
            <w:tcW w:w="1050" w:type="dxa"/>
            <w:tcBorders>
              <w:top w:val="nil"/>
              <w:left w:val="single" w:sz="8" w:space="0" w:color="auto"/>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Vale</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150511</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135426</w:t>
            </w:r>
          </w:p>
        </w:tc>
        <w:tc>
          <w:tcPr>
            <w:tcW w:w="1050"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11.14 </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22.1（FOB）</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316073.1</w:t>
            </w:r>
          </w:p>
        </w:tc>
        <w:tc>
          <w:tcPr>
            <w:tcW w:w="1042"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3.5</w:t>
            </w:r>
            <w:r>
              <w:rPr>
                <w:rFonts w:ascii="楷体" w:eastAsia="楷体" w:hAnsi="楷体" w:cs="宋体" w:hint="eastAsia"/>
                <w:color w:val="000000"/>
                <w:kern w:val="0"/>
                <w:szCs w:val="21"/>
              </w:rPr>
              <w:t>亿</w:t>
            </w:r>
          </w:p>
        </w:tc>
      </w:tr>
      <w:tr w:rsidR="00E302B8" w:rsidRPr="00773850" w:rsidTr="007A78DC">
        <w:trPr>
          <w:trHeight w:val="285"/>
        </w:trPr>
        <w:tc>
          <w:tcPr>
            <w:tcW w:w="1050" w:type="dxa"/>
            <w:tcBorders>
              <w:top w:val="nil"/>
              <w:left w:val="single" w:sz="8" w:space="0" w:color="auto"/>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Rio Tinto </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109869.49</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100079.12</w:t>
            </w:r>
          </w:p>
        </w:tc>
        <w:tc>
          <w:tcPr>
            <w:tcW w:w="1050"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9.78 </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20.8（FOB）</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230725.93 </w:t>
            </w:r>
          </w:p>
        </w:tc>
        <w:tc>
          <w:tcPr>
            <w:tcW w:w="1042"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2.9</w:t>
            </w:r>
            <w:r>
              <w:rPr>
                <w:rFonts w:ascii="楷体" w:eastAsia="楷体" w:hAnsi="楷体" w:cs="宋体" w:hint="eastAsia"/>
                <w:color w:val="000000"/>
                <w:kern w:val="0"/>
                <w:szCs w:val="21"/>
              </w:rPr>
              <w:t>亿</w:t>
            </w:r>
          </w:p>
        </w:tc>
      </w:tr>
      <w:tr w:rsidR="00E302B8" w:rsidRPr="00773850" w:rsidTr="007A78DC">
        <w:trPr>
          <w:trHeight w:val="285"/>
        </w:trPr>
        <w:tc>
          <w:tcPr>
            <w:tcW w:w="1050" w:type="dxa"/>
            <w:tcBorders>
              <w:top w:val="nil"/>
              <w:left w:val="single" w:sz="8" w:space="0" w:color="auto"/>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BHP</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97968</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82395</w:t>
            </w:r>
          </w:p>
        </w:tc>
        <w:tc>
          <w:tcPr>
            <w:tcW w:w="1050"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18.90 </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　</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205732.8</w:t>
            </w:r>
          </w:p>
        </w:tc>
        <w:tc>
          <w:tcPr>
            <w:tcW w:w="1042"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2.03</w:t>
            </w:r>
            <w:r>
              <w:rPr>
                <w:rFonts w:ascii="楷体" w:eastAsia="楷体" w:hAnsi="楷体" w:cs="宋体" w:hint="eastAsia"/>
                <w:color w:val="000000"/>
                <w:kern w:val="0"/>
                <w:szCs w:val="21"/>
              </w:rPr>
              <w:t>亿</w:t>
            </w:r>
          </w:p>
        </w:tc>
      </w:tr>
      <w:tr w:rsidR="00E302B8" w:rsidRPr="00773850" w:rsidTr="007A78DC">
        <w:trPr>
          <w:trHeight w:val="285"/>
        </w:trPr>
        <w:tc>
          <w:tcPr>
            <w:tcW w:w="1050" w:type="dxa"/>
            <w:tcBorders>
              <w:top w:val="nil"/>
              <w:left w:val="single" w:sz="8" w:space="0" w:color="auto"/>
              <w:bottom w:val="single" w:sz="8" w:space="0" w:color="auto"/>
              <w:right w:val="single" w:sz="8" w:space="0" w:color="auto"/>
            </w:tcBorders>
            <w:shd w:val="clear" w:color="auto" w:fill="auto"/>
            <w:vAlign w:val="center"/>
            <w:hideMark/>
          </w:tcPr>
          <w:p w:rsidR="00E302B8" w:rsidRPr="00773850" w:rsidRDefault="00646B90" w:rsidP="007A78DC">
            <w:pPr>
              <w:widowControl/>
              <w:jc w:val="left"/>
              <w:rPr>
                <w:rFonts w:ascii="楷体" w:eastAsia="楷体" w:hAnsi="楷体" w:cs="宋体"/>
                <w:color w:val="000000"/>
                <w:kern w:val="0"/>
                <w:szCs w:val="21"/>
              </w:rPr>
            </w:pPr>
            <w:r w:rsidRPr="00646B90">
              <w:rPr>
                <w:rFonts w:ascii="楷体_GB2312" w:eastAsia="楷体_GB2312" w:hAnsi="楷体" w:cs="楷体"/>
                <w:noProof/>
                <w:sz w:val="24"/>
              </w:rPr>
              <w:pict>
                <v:line id="_x0000_s2041" style="position:absolute;z-index:252361728;visibility:visible;mso-position-horizontal-relative:text;mso-position-vertical-relative:text" from="-10.8pt,18.6pt" to="454.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sGA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" strokecolor="teal" strokeweight="2.25pt"/>
              </w:pict>
            </w:r>
            <w:r w:rsidR="00E302B8" w:rsidRPr="00773850">
              <w:rPr>
                <w:rFonts w:ascii="楷体" w:eastAsia="楷体" w:hAnsi="楷体" w:cs="宋体" w:hint="eastAsia"/>
                <w:color w:val="000000"/>
                <w:kern w:val="0"/>
                <w:szCs w:val="21"/>
              </w:rPr>
              <w:t>FMG</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73400</w:t>
            </w:r>
          </w:p>
        </w:tc>
        <w:tc>
          <w:tcPr>
            <w:tcW w:w="1161"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59600</w:t>
            </w:r>
          </w:p>
        </w:tc>
        <w:tc>
          <w:tcPr>
            <w:tcW w:w="1050"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 xml:space="preserve">23.15 </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53（CIF）</w:t>
            </w:r>
          </w:p>
        </w:tc>
        <w:tc>
          <w:tcPr>
            <w:tcW w:w="1398"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154140</w:t>
            </w:r>
          </w:p>
        </w:tc>
        <w:tc>
          <w:tcPr>
            <w:tcW w:w="1042" w:type="dxa"/>
            <w:tcBorders>
              <w:top w:val="nil"/>
              <w:left w:val="nil"/>
              <w:bottom w:val="single" w:sz="8" w:space="0" w:color="auto"/>
              <w:right w:val="single" w:sz="8" w:space="0" w:color="auto"/>
            </w:tcBorders>
            <w:shd w:val="clear" w:color="auto" w:fill="auto"/>
            <w:vAlign w:val="center"/>
            <w:hideMark/>
          </w:tcPr>
          <w:p w:rsidR="00E302B8" w:rsidRPr="00773850" w:rsidRDefault="00E302B8" w:rsidP="007A78DC">
            <w:pPr>
              <w:widowControl/>
              <w:jc w:val="left"/>
              <w:rPr>
                <w:rFonts w:ascii="楷体" w:eastAsia="楷体" w:hAnsi="楷体" w:cs="宋体"/>
                <w:color w:val="000000"/>
                <w:kern w:val="0"/>
                <w:szCs w:val="21"/>
              </w:rPr>
            </w:pPr>
            <w:r w:rsidRPr="00773850">
              <w:rPr>
                <w:rFonts w:ascii="楷体" w:eastAsia="楷体" w:hAnsi="楷体" w:cs="宋体" w:hint="eastAsia"/>
                <w:color w:val="000000"/>
                <w:kern w:val="0"/>
                <w:szCs w:val="21"/>
              </w:rPr>
              <w:t>1.55</w:t>
            </w:r>
            <w:r>
              <w:rPr>
                <w:rFonts w:ascii="楷体" w:eastAsia="楷体" w:hAnsi="楷体" w:cs="宋体" w:hint="eastAsia"/>
                <w:color w:val="000000"/>
                <w:kern w:val="0"/>
                <w:szCs w:val="21"/>
              </w:rPr>
              <w:t>亿</w:t>
            </w:r>
          </w:p>
        </w:tc>
      </w:tr>
    </w:tbl>
    <w:p w:rsidR="00E302B8" w:rsidRDefault="00E302B8" w:rsidP="00E302B8">
      <w:pPr>
        <w:spacing w:line="400" w:lineRule="exact"/>
        <w:ind w:rightChars="-29" w:right="-61"/>
        <w:rPr>
          <w:rFonts w:ascii="楷体_GB2312" w:eastAsia="楷体_GB2312" w:hAnsi="楷体"/>
        </w:rPr>
      </w:pPr>
      <w:r w:rsidRPr="00D73B73">
        <w:rPr>
          <w:rFonts w:ascii="楷体_GB2312" w:eastAsia="楷体_GB2312" w:hAnsi="楷体" w:hint="eastAsia"/>
        </w:rPr>
        <w:t>资料来源：</w:t>
      </w:r>
      <w:r>
        <w:rPr>
          <w:rFonts w:ascii="楷体_GB2312" w:eastAsia="楷体_GB2312" w:hAnsi="楷体" w:hint="eastAsia"/>
        </w:rPr>
        <w:t xml:space="preserve">四大矿山年报 </w:t>
      </w:r>
      <w:r w:rsidRPr="00D73B73">
        <w:rPr>
          <w:rFonts w:ascii="楷体_GB2312" w:eastAsia="楷体_GB2312" w:hAnsi="楷体" w:hint="eastAsia"/>
        </w:rPr>
        <w:t>新湖期货研究所</w:t>
      </w:r>
    </w:p>
    <w:p w:rsidR="00D452AF" w:rsidRDefault="00D452AF" w:rsidP="00E302B8">
      <w:pPr>
        <w:spacing w:line="400" w:lineRule="exact"/>
        <w:ind w:rightChars="-29" w:right="-61"/>
        <w:rPr>
          <w:rFonts w:ascii="楷体_GB2312" w:eastAsia="楷体_GB2312" w:hAnsi="楷体" w:cs="楷体"/>
          <w:sz w:val="24"/>
        </w:rPr>
      </w:pPr>
    </w:p>
    <w:p w:rsidR="00E302B8" w:rsidRPr="009F5647" w:rsidRDefault="00E302B8" w:rsidP="00E302B8">
      <w:pPr>
        <w:spacing w:line="400" w:lineRule="exact"/>
        <w:ind w:rightChars="-29" w:right="-61" w:firstLineChars="200" w:firstLine="482"/>
        <w:rPr>
          <w:rFonts w:ascii="楷体_GB2312" w:eastAsia="楷体_GB2312" w:hAnsi="楷体" w:cs="楷体"/>
          <w:b/>
          <w:sz w:val="24"/>
        </w:rPr>
      </w:pPr>
      <w:r w:rsidRPr="009F5647">
        <w:rPr>
          <w:rFonts w:ascii="楷体_GB2312" w:eastAsia="楷体_GB2312" w:hAnsi="楷体" w:cs="楷体" w:hint="eastAsia"/>
          <w:b/>
          <w:sz w:val="24"/>
        </w:rPr>
        <w:lastRenderedPageBreak/>
        <w:t>2、</w:t>
      </w:r>
      <w:r>
        <w:rPr>
          <w:rFonts w:ascii="楷体_GB2312" w:eastAsia="楷体_GB2312" w:hAnsi="楷体" w:cs="楷体" w:hint="eastAsia"/>
          <w:b/>
          <w:sz w:val="24"/>
        </w:rPr>
        <w:t>外港发货量继续走高 进口供给压力不减</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1-8月，国内进口量累计达到6.14亿吨，同比增长16.64%。受7月上旬外港检修，8月进口量7488万吨，环比小幅下滑。从进口利润以及外港发货量来看，9月进口量将环比出现上升，后市的进口压力不减。</w:t>
      </w:r>
    </w:p>
    <w:p w:rsidR="00E302B8" w:rsidRPr="00D73B73" w:rsidRDefault="00E302B8" w:rsidP="00E302B8">
      <w:pPr>
        <w:spacing w:line="400" w:lineRule="exact"/>
        <w:ind w:rightChars="-29" w:right="-61"/>
        <w:rPr>
          <w:rFonts w:ascii="楷体_GB2312" w:eastAsia="楷体_GB2312" w:hAnsi="楷体"/>
          <w:b/>
          <w:sz w:val="28"/>
        </w:rPr>
      </w:pPr>
      <w:r w:rsidRPr="00D73B73">
        <w:rPr>
          <w:rFonts w:ascii="楷体_GB2312" w:eastAsia="楷体_GB2312" w:hAnsi="楷体" w:cs="宋体" w:hint="eastAsia"/>
          <w:b/>
        </w:rPr>
        <w:t>图</w:t>
      </w:r>
      <w:r w:rsidRPr="00D73B73">
        <w:rPr>
          <w:rFonts w:ascii="楷体_GB2312" w:eastAsia="楷体_GB2312" w:hAnsi="楷体" w:hint="eastAsia"/>
          <w:b/>
        </w:rPr>
        <w:t>表</w:t>
      </w:r>
      <w:r w:rsidR="00D452AF">
        <w:rPr>
          <w:rFonts w:ascii="楷体_GB2312" w:eastAsia="楷体_GB2312" w:hAnsi="楷体" w:hint="eastAsia"/>
          <w:b/>
        </w:rPr>
        <w:t>1</w:t>
      </w:r>
      <w:r>
        <w:rPr>
          <w:rFonts w:ascii="楷体_GB2312" w:eastAsia="楷体_GB2312" w:hAnsi="楷体" w:hint="eastAsia"/>
          <w:b/>
        </w:rPr>
        <w:t>3</w:t>
      </w:r>
      <w:r w:rsidRPr="00D73B73">
        <w:rPr>
          <w:rFonts w:ascii="楷体_GB2312" w:eastAsia="楷体_GB2312" w:hAnsi="楷体" w:hint="eastAsia"/>
          <w:b/>
        </w:rPr>
        <w:t>：</w:t>
      </w:r>
      <w:r>
        <w:rPr>
          <w:rFonts w:ascii="楷体_GB2312" w:eastAsia="楷体_GB2312" w:hAnsi="楷体" w:hint="eastAsia"/>
          <w:b/>
        </w:rPr>
        <w:t>铁矿石月度进口量及进口均价（单位：万吨，美元/吨）</w:t>
      </w:r>
    </w:p>
    <w:p w:rsidR="00E302B8" w:rsidRPr="00BF35BF" w:rsidRDefault="00646B90" w:rsidP="00E302B8">
      <w:pPr>
        <w:rPr>
          <w:rFonts w:ascii="楷体_GB2312" w:eastAsiaTheme="minorEastAsia" w:hAnsi="楷体"/>
          <w:sz w:val="24"/>
        </w:rPr>
      </w:pPr>
      <w:r w:rsidRPr="00646B90">
        <w:rPr>
          <w:rFonts w:ascii="楷体_GB2312" w:eastAsia="楷体_GB2312" w:hAnsi="楷体"/>
          <w:noProof/>
        </w:rPr>
        <w:pict>
          <v:line id="_x0000_s2024" style="position:absolute;left:0;text-align:left;z-index:252344320;visibility:visible" from="1.15pt,1.95pt" to="46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QjGw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" strokecolor="teal" strokeweight="2.25pt"/>
        </w:pict>
      </w:r>
      <w:r w:rsidR="00E302B8" w:rsidRPr="00622B40">
        <w:rPr>
          <w:rFonts w:eastAsia="Times New Roman"/>
          <w:snapToGrid w:val="0"/>
          <w:color w:val="000000"/>
          <w:w w:val="0"/>
          <w:kern w:val="0"/>
          <w:sz w:val="0"/>
          <w:szCs w:val="0"/>
          <w:u w:color="000000"/>
          <w:bdr w:val="none" w:sz="0" w:space="0" w:color="000000"/>
          <w:shd w:val="clear" w:color="000000" w:fill="000000"/>
        </w:rPr>
        <w:t xml:space="preserve"> </w:t>
      </w:r>
      <w:r w:rsidR="00E302B8" w:rsidRPr="00845FFE">
        <w:rPr>
          <w:rFonts w:eastAsia="Times New Roman"/>
          <w:noProof/>
          <w:snapToGrid w:val="0"/>
          <w:color w:val="000000"/>
          <w:w w:val="0"/>
          <w:kern w:val="0"/>
          <w:sz w:val="0"/>
          <w:szCs w:val="0"/>
          <w:u w:color="000000"/>
          <w:bdr w:val="none" w:sz="0" w:space="0" w:color="000000"/>
          <w:shd w:val="clear" w:color="000000" w:fill="000000"/>
        </w:rPr>
        <w:drawing>
          <wp:inline distT="0" distB="0" distL="0" distR="0">
            <wp:extent cx="5488056" cy="2011680"/>
            <wp:effectExtent l="19050" t="0" r="17394" b="7620"/>
            <wp:docPr id="2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02B8" w:rsidRDefault="00646B90" w:rsidP="00E302B8">
      <w:pPr>
        <w:spacing w:line="400" w:lineRule="exact"/>
        <w:ind w:rightChars="-29" w:right="-61"/>
        <w:rPr>
          <w:rFonts w:ascii="楷体_GB2312" w:eastAsia="楷体_GB2312" w:hAnsi="楷体"/>
        </w:rPr>
      </w:pPr>
      <w:r>
        <w:rPr>
          <w:rFonts w:ascii="楷体_GB2312" w:eastAsia="楷体_GB2312" w:hAnsi="楷体"/>
          <w:noProof/>
        </w:rPr>
        <w:pict>
          <v:line id="_x0000_s2025" style="position:absolute;left:0;text-align:left;z-index:252345344;visibility:visible" from="1.15pt,0" to="46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D73B73">
        <w:rPr>
          <w:rFonts w:ascii="楷体_GB2312" w:eastAsia="楷体_GB2312" w:hAnsi="楷体" w:hint="eastAsia"/>
        </w:rPr>
        <w:t>资料来源：</w:t>
      </w:r>
      <w:r w:rsidR="00E302B8">
        <w:rPr>
          <w:rFonts w:ascii="楷体_GB2312" w:eastAsia="楷体_GB2312" w:hAnsi="楷体" w:hint="eastAsia"/>
        </w:rPr>
        <w:t>WIND</w:t>
      </w:r>
      <w:r w:rsidR="00E302B8" w:rsidRPr="00D73B73">
        <w:rPr>
          <w:rFonts w:ascii="楷体_GB2312" w:eastAsia="楷体_GB2312" w:hAnsi="楷体" w:hint="eastAsia"/>
        </w:rPr>
        <w:t xml:space="preserve"> 新湖期货研究所</w:t>
      </w:r>
    </w:p>
    <w:p w:rsidR="00E302B8" w:rsidRPr="00D73B73" w:rsidRDefault="00E302B8" w:rsidP="00E302B8">
      <w:pPr>
        <w:ind w:rightChars="-29" w:right="-61"/>
        <w:rPr>
          <w:rFonts w:ascii="楷体_GB2312" w:eastAsia="楷体_GB2312" w:hAnsi="楷体"/>
          <w:b/>
          <w:sz w:val="28"/>
        </w:rPr>
      </w:pPr>
      <w:r w:rsidRPr="00D73B73">
        <w:rPr>
          <w:rFonts w:ascii="楷体_GB2312" w:eastAsia="楷体_GB2312" w:hAnsi="楷体" w:cs="宋体" w:hint="eastAsia"/>
          <w:b/>
        </w:rPr>
        <w:t>图</w:t>
      </w:r>
      <w:r w:rsidRPr="00D73B73">
        <w:rPr>
          <w:rFonts w:ascii="楷体_GB2312" w:eastAsia="楷体_GB2312" w:hAnsi="楷体" w:hint="eastAsia"/>
          <w:b/>
        </w:rPr>
        <w:t>表</w:t>
      </w:r>
      <w:r w:rsidR="00D452AF">
        <w:rPr>
          <w:rFonts w:ascii="楷体_GB2312" w:eastAsia="楷体_GB2312" w:hAnsi="楷体" w:hint="eastAsia"/>
          <w:b/>
        </w:rPr>
        <w:t>1</w:t>
      </w:r>
      <w:r>
        <w:rPr>
          <w:rFonts w:ascii="楷体_GB2312" w:eastAsia="楷体_GB2312" w:hAnsi="楷体" w:hint="eastAsia"/>
          <w:b/>
        </w:rPr>
        <w:t>4</w:t>
      </w:r>
      <w:r w:rsidRPr="00D73B73">
        <w:rPr>
          <w:rFonts w:ascii="楷体_GB2312" w:eastAsia="楷体_GB2312" w:hAnsi="楷体" w:hint="eastAsia"/>
          <w:b/>
        </w:rPr>
        <w:t>：</w:t>
      </w:r>
      <w:r>
        <w:rPr>
          <w:rFonts w:ascii="楷体_GB2312" w:eastAsia="楷体_GB2312" w:hAnsi="楷体" w:hint="eastAsia"/>
          <w:b/>
        </w:rPr>
        <w:t>铁矿石进口利润测算（单位：元/吨）</w:t>
      </w:r>
    </w:p>
    <w:p w:rsidR="00E302B8" w:rsidRPr="00BF35BF" w:rsidRDefault="00646B90" w:rsidP="00E302B8">
      <w:pPr>
        <w:rPr>
          <w:rFonts w:ascii="楷体_GB2312" w:eastAsiaTheme="minorEastAsia" w:hAnsi="楷体"/>
          <w:sz w:val="24"/>
        </w:rPr>
      </w:pPr>
      <w:r w:rsidRPr="00646B90">
        <w:rPr>
          <w:rFonts w:ascii="楷体_GB2312" w:eastAsia="楷体_GB2312" w:hAnsi="楷体"/>
          <w:noProof/>
        </w:rPr>
        <w:pict>
          <v:line id="_x0000_s2026" style="position:absolute;left:0;text-align:left;z-index:252346368;visibility:visible" from="1.15pt,1.95pt" to="46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QjGw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" strokecolor="teal" strokeweight="2.25pt"/>
        </w:pict>
      </w:r>
      <w:r w:rsidR="00E302B8" w:rsidRPr="00622B40">
        <w:rPr>
          <w:rFonts w:eastAsia="Times New Roman"/>
          <w:snapToGrid w:val="0"/>
          <w:color w:val="000000"/>
          <w:w w:val="0"/>
          <w:kern w:val="0"/>
          <w:sz w:val="0"/>
          <w:szCs w:val="0"/>
          <w:u w:color="000000"/>
          <w:bdr w:val="none" w:sz="0" w:space="0" w:color="000000"/>
          <w:shd w:val="clear" w:color="000000" w:fill="000000"/>
        </w:rPr>
        <w:t xml:space="preserve"> </w:t>
      </w:r>
      <w:r w:rsidR="00E302B8" w:rsidRPr="00845FFE">
        <w:rPr>
          <w:rFonts w:eastAsia="Times New Roman"/>
          <w:noProof/>
          <w:snapToGrid w:val="0"/>
          <w:color w:val="000000"/>
          <w:w w:val="0"/>
          <w:kern w:val="0"/>
          <w:sz w:val="0"/>
          <w:szCs w:val="0"/>
          <w:u w:color="000000"/>
          <w:bdr w:val="none" w:sz="0" w:space="0" w:color="000000"/>
          <w:shd w:val="clear" w:color="000000" w:fill="000000"/>
        </w:rPr>
        <w:drawing>
          <wp:inline distT="0" distB="0" distL="0" distR="0">
            <wp:extent cx="5488056" cy="1900361"/>
            <wp:effectExtent l="19050" t="0" r="17394" b="4639"/>
            <wp:docPr id="2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02B8" w:rsidRPr="00622B40" w:rsidRDefault="00646B90" w:rsidP="00E302B8">
      <w:pPr>
        <w:spacing w:line="400" w:lineRule="exact"/>
        <w:ind w:rightChars="-29" w:right="-61"/>
        <w:rPr>
          <w:rFonts w:ascii="楷体_GB2312" w:eastAsia="楷体_GB2312" w:hAnsi="楷体"/>
          <w:b/>
        </w:rPr>
      </w:pPr>
      <w:r w:rsidRPr="00646B90">
        <w:rPr>
          <w:rFonts w:ascii="楷体_GB2312" w:eastAsia="楷体_GB2312" w:hAnsi="楷体"/>
          <w:noProof/>
        </w:rPr>
        <w:pict>
          <v:line id="_x0000_s2027" style="position:absolute;left:0;text-align:left;z-index:252347392;visibility:visible" from="1.15pt,0" to="46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D73B73">
        <w:rPr>
          <w:rFonts w:ascii="楷体_GB2312" w:eastAsia="楷体_GB2312" w:hAnsi="楷体" w:hint="eastAsia"/>
        </w:rPr>
        <w:t>资料来源：新湖期货研究所</w:t>
      </w:r>
    </w:p>
    <w:p w:rsidR="00E302B8" w:rsidRPr="00D73B73" w:rsidRDefault="00646B90" w:rsidP="00E302B8">
      <w:pPr>
        <w:ind w:rightChars="-416" w:right="-874"/>
        <w:rPr>
          <w:rFonts w:ascii="楷体_GB2312" w:eastAsia="楷体_GB2312" w:hAnsi="楷体"/>
          <w:b/>
          <w:sz w:val="28"/>
        </w:rPr>
      </w:pPr>
      <w:r w:rsidRPr="00646B90">
        <w:rPr>
          <w:rFonts w:ascii="楷体_GB2312" w:eastAsia="楷体_GB2312" w:hAnsi="楷体"/>
          <w:noProof/>
        </w:rPr>
        <w:pict>
          <v:line id="Line 1723" o:spid="_x0000_s2023" style="position:absolute;left:0;text-align:left;z-index:252343296;visibility:visible" from="1.15pt,14.4pt" to="46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" strokecolor="teal" strokeweight="2.25pt"/>
        </w:pict>
      </w:r>
      <w:r w:rsidR="00E302B8" w:rsidRPr="00D73B73">
        <w:rPr>
          <w:rFonts w:ascii="楷体_GB2312" w:eastAsia="楷体_GB2312" w:hAnsi="楷体" w:cs="宋体" w:hint="eastAsia"/>
          <w:b/>
        </w:rPr>
        <w:t>图表</w:t>
      </w:r>
      <w:r w:rsidR="00D452AF">
        <w:rPr>
          <w:rFonts w:ascii="楷体_GB2312" w:eastAsia="楷体_GB2312" w:hAnsi="楷体" w:cs="宋体" w:hint="eastAsia"/>
          <w:b/>
        </w:rPr>
        <w:t>1</w:t>
      </w:r>
      <w:r w:rsidR="00E302B8">
        <w:rPr>
          <w:rFonts w:ascii="楷体_GB2312" w:eastAsia="楷体_GB2312" w:hAnsi="楷体" w:hint="eastAsia"/>
          <w:b/>
        </w:rPr>
        <w:t>5：国外港口发货量及国内港口到货量</w:t>
      </w:r>
      <w:r w:rsidR="00E302B8" w:rsidRPr="001E570A">
        <w:rPr>
          <w:rFonts w:ascii="楷体_GB2312" w:eastAsia="楷体_GB2312" w:hAnsi="楷体" w:hint="eastAsia"/>
          <w:b/>
        </w:rPr>
        <w:t>（</w:t>
      </w:r>
      <w:r w:rsidR="00E302B8" w:rsidRPr="001E570A">
        <w:rPr>
          <w:rFonts w:ascii="楷体_GB2312" w:eastAsia="楷体_GB2312" w:hAnsi="楷体" w:cs="宋体" w:hint="eastAsia"/>
          <w:b/>
        </w:rPr>
        <w:t>单</w:t>
      </w:r>
      <w:r w:rsidR="00E302B8" w:rsidRPr="001E570A">
        <w:rPr>
          <w:rFonts w:ascii="楷体_GB2312" w:eastAsia="楷体_GB2312" w:hAnsi="楷体" w:cs="___WRD_EMBED_SUB_38" w:hint="eastAsia"/>
          <w:b/>
        </w:rPr>
        <w:t>位：</w:t>
      </w:r>
      <w:r w:rsidR="00E302B8">
        <w:rPr>
          <w:rFonts w:ascii="楷体_GB2312" w:eastAsia="楷体_GB2312" w:hAnsi="楷体" w:cs="___WRD_EMBED_SUB_38" w:hint="eastAsia"/>
          <w:b/>
        </w:rPr>
        <w:t>万吨</w:t>
      </w:r>
      <w:r w:rsidR="00E302B8" w:rsidRPr="001E570A">
        <w:rPr>
          <w:rFonts w:ascii="楷体_GB2312" w:eastAsia="楷体_GB2312" w:hAnsi="楷体" w:hint="eastAsia"/>
          <w:b/>
        </w:rPr>
        <w:t>）</w:t>
      </w:r>
    </w:p>
    <w:p w:rsidR="00E302B8" w:rsidRPr="00D73B73" w:rsidRDefault="00E302B8" w:rsidP="00E302B8">
      <w:pPr>
        <w:rPr>
          <w:rFonts w:ascii="楷体_GB2312" w:eastAsia="楷体_GB2312" w:hAnsi="楷体"/>
        </w:rPr>
      </w:pPr>
      <w:r w:rsidRPr="005D2451">
        <w:rPr>
          <w:noProof/>
        </w:rPr>
        <w:t xml:space="preserve"> </w:t>
      </w:r>
      <w:r w:rsidRPr="00845FFE">
        <w:rPr>
          <w:noProof/>
        </w:rPr>
        <w:drawing>
          <wp:inline distT="0" distB="0" distL="0" distR="0">
            <wp:extent cx="5537366" cy="1916264"/>
            <wp:effectExtent l="19050" t="0" r="25234" b="7786"/>
            <wp:docPr id="22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02B8" w:rsidRDefault="00646B90" w:rsidP="00E302B8">
      <w:pPr>
        <w:spacing w:line="400" w:lineRule="exact"/>
        <w:ind w:left="634" w:rightChars="-29" w:right="-61" w:hangingChars="302" w:hanging="634"/>
        <w:rPr>
          <w:rFonts w:ascii="楷体_GB2312" w:eastAsia="楷体_GB2312" w:hAnsi="楷体"/>
        </w:rPr>
      </w:pPr>
      <w:r>
        <w:rPr>
          <w:rFonts w:ascii="楷体_GB2312" w:eastAsia="楷体_GB2312" w:hAnsi="楷体"/>
          <w:noProof/>
        </w:rPr>
        <w:pict>
          <v:line id="Line 1325" o:spid="_x0000_s2022" style="position:absolute;left:0;text-align:left;z-index:252342272;visibility:visible" from="-2.6pt,.2pt" to="459.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" strokecolor="teal" strokeweight="2.25pt"/>
        </w:pict>
      </w:r>
      <w:r w:rsidR="00E302B8" w:rsidRPr="00D73B73">
        <w:rPr>
          <w:rFonts w:ascii="楷体_GB2312" w:eastAsia="楷体_GB2312" w:hAnsi="楷体" w:hint="eastAsia"/>
        </w:rPr>
        <w:t>资料来源：</w:t>
      </w:r>
      <w:r w:rsidR="00E302B8">
        <w:rPr>
          <w:rFonts w:ascii="楷体_GB2312" w:eastAsia="楷体_GB2312" w:hAnsi="楷体" w:hint="eastAsia"/>
        </w:rPr>
        <w:t>我的钢铁 新湖期货研究所</w:t>
      </w:r>
    </w:p>
    <w:p w:rsidR="00E302B8" w:rsidRDefault="00E302B8" w:rsidP="00E302B8">
      <w:pPr>
        <w:spacing w:line="400" w:lineRule="exact"/>
        <w:ind w:rightChars="-29" w:right="-61" w:firstLineChars="200" w:firstLine="482"/>
        <w:rPr>
          <w:rFonts w:ascii="楷体_GB2312" w:eastAsia="楷体_GB2312" w:hAnsi="楷体" w:cs="楷体"/>
          <w:sz w:val="24"/>
        </w:rPr>
      </w:pPr>
      <w:r>
        <w:rPr>
          <w:rFonts w:ascii="楷体_GB2312" w:eastAsia="楷体_GB2312" w:hAnsi="楷体" w:cs="楷体" w:hint="eastAsia"/>
          <w:b/>
          <w:sz w:val="24"/>
        </w:rPr>
        <w:lastRenderedPageBreak/>
        <w:t>3</w:t>
      </w:r>
      <w:r w:rsidRPr="00212108">
        <w:rPr>
          <w:rFonts w:ascii="楷体_GB2312" w:eastAsia="楷体_GB2312" w:hAnsi="楷体" w:cs="楷体" w:hint="eastAsia"/>
          <w:b/>
          <w:sz w:val="24"/>
        </w:rPr>
        <w:t>、</w:t>
      </w:r>
      <w:r>
        <w:rPr>
          <w:rFonts w:ascii="楷体_GB2312" w:eastAsia="楷体_GB2312" w:hAnsi="楷体" w:cs="楷体" w:hint="eastAsia"/>
          <w:b/>
          <w:sz w:val="24"/>
        </w:rPr>
        <w:t>矿价持续下跌 大矿扩产积极性不减 内矿供给压力不减</w:t>
      </w:r>
    </w:p>
    <w:p w:rsidR="00E302B8" w:rsidRDefault="00E302B8" w:rsidP="00E302B8">
      <w:pPr>
        <w:spacing w:line="400" w:lineRule="exact"/>
        <w:ind w:rightChars="-29" w:right="-61" w:firstLineChars="200" w:firstLine="480"/>
        <w:rPr>
          <w:rFonts w:ascii="楷体_GB2312" w:eastAsia="楷体_GB2312" w:hAnsi="楷体" w:cs="楷体"/>
          <w:sz w:val="24"/>
        </w:rPr>
      </w:pPr>
      <w:r w:rsidRPr="005533C2">
        <w:rPr>
          <w:rFonts w:ascii="楷体_GB2312" w:eastAsia="楷体_GB2312" w:hAnsi="楷体" w:cs="楷体"/>
          <w:sz w:val="24"/>
        </w:rPr>
        <w:t>1-</w:t>
      </w:r>
      <w:r>
        <w:rPr>
          <w:rFonts w:ascii="楷体_GB2312" w:eastAsia="楷体_GB2312" w:hAnsi="楷体" w:cs="楷体" w:hint="eastAsia"/>
          <w:sz w:val="24"/>
        </w:rPr>
        <w:t>8</w:t>
      </w:r>
      <w:r w:rsidRPr="005533C2">
        <w:rPr>
          <w:rFonts w:ascii="楷体_GB2312" w:eastAsia="楷体_GB2312" w:hAnsi="楷体" w:cs="楷体" w:hint="eastAsia"/>
          <w:sz w:val="24"/>
        </w:rPr>
        <w:t>月原矿累计产量</w:t>
      </w:r>
      <w:r>
        <w:rPr>
          <w:rFonts w:ascii="楷体_GB2312" w:eastAsia="楷体_GB2312" w:hAnsi="楷体" w:cs="楷体" w:hint="eastAsia"/>
          <w:sz w:val="24"/>
        </w:rPr>
        <w:t>9.7亿</w:t>
      </w:r>
      <w:r w:rsidRPr="005533C2">
        <w:rPr>
          <w:rFonts w:ascii="楷体_GB2312" w:eastAsia="楷体_GB2312" w:hAnsi="楷体" w:cs="楷体" w:hint="eastAsia"/>
          <w:sz w:val="24"/>
        </w:rPr>
        <w:t>吨，累计同比增长</w:t>
      </w:r>
      <w:r>
        <w:rPr>
          <w:rFonts w:ascii="楷体_GB2312" w:eastAsia="楷体_GB2312" w:hAnsi="楷体" w:cs="楷体" w:hint="eastAsia"/>
          <w:sz w:val="24"/>
        </w:rPr>
        <w:t>8</w:t>
      </w:r>
      <w:r w:rsidRPr="005533C2">
        <w:rPr>
          <w:rFonts w:ascii="楷体_GB2312" w:eastAsia="楷体_GB2312" w:hAnsi="楷体" w:cs="楷体"/>
          <w:sz w:val="24"/>
        </w:rPr>
        <w:t>.</w:t>
      </w:r>
      <w:r>
        <w:rPr>
          <w:rFonts w:ascii="楷体_GB2312" w:eastAsia="楷体_GB2312" w:hAnsi="楷体" w:cs="楷体" w:hint="eastAsia"/>
          <w:sz w:val="24"/>
        </w:rPr>
        <w:t>58</w:t>
      </w:r>
      <w:r w:rsidRPr="005533C2">
        <w:rPr>
          <w:rFonts w:ascii="楷体_GB2312" w:eastAsia="楷体_GB2312" w:hAnsi="楷体" w:cs="楷体"/>
          <w:sz w:val="24"/>
        </w:rPr>
        <w:t>%。</w:t>
      </w:r>
      <w:r>
        <w:rPr>
          <w:rFonts w:ascii="楷体_GB2312" w:eastAsia="楷体_GB2312" w:hAnsi="楷体" w:cs="楷体" w:hint="eastAsia"/>
          <w:sz w:val="24"/>
        </w:rPr>
        <w:t>8月单月产量达到1.3亿吨，环比小幅回落，但整体维持高位。从开工率的分项指标来看，开工率的下降主要来源于中小矿山，目前虽然国内中小型矿山部分出现停产和减产，但大矿开工率依然保持在70%以上。据</w:t>
      </w:r>
      <w:r w:rsidRPr="007B754F">
        <w:rPr>
          <w:rFonts w:ascii="楷体_GB2312" w:eastAsia="楷体_GB2312" w:hAnsi="楷体" w:cs="楷体" w:hint="eastAsia"/>
          <w:sz w:val="24"/>
        </w:rPr>
        <w:t>中国冶金矿山企业协会调查的2147个大中小型矿山企业中，大于500万吨的矿山19个，产量占比36.23%；20万吨以下的中小矿山数量占79.28%，产量却仅占11.88%；其中，小于1万吨的矿山数量占比达到了30.46%，产量仅占0.32%。</w:t>
      </w:r>
    </w:p>
    <w:p w:rsidR="00E302B8" w:rsidRPr="00AC2C16" w:rsidRDefault="00E302B8" w:rsidP="00E302B8">
      <w:pPr>
        <w:spacing w:line="400" w:lineRule="exact"/>
        <w:ind w:rightChars="-29" w:right="-61" w:firstLineChars="200" w:firstLine="480"/>
        <w:rPr>
          <w:rFonts w:ascii="楷体_GB2312" w:eastAsia="楷体_GB2312" w:hAnsi="楷体" w:cs="楷体"/>
          <w:b/>
          <w:sz w:val="24"/>
        </w:rPr>
      </w:pPr>
      <w:r>
        <w:rPr>
          <w:rFonts w:ascii="楷体_GB2312" w:eastAsia="楷体_GB2312" w:hAnsi="楷体" w:cs="楷体" w:hint="eastAsia"/>
          <w:sz w:val="24"/>
        </w:rPr>
        <w:t>虽然矿价持续下跌，中小矿山已经部分出现停产减产，但大矿的扩产积极丝毫没有减弱，因此，国内矿供给不减。同时，国内大矿山更多地选择降低成本，据了解，国内成本重心或下移10美元左右，若后期有税费减免政策的出台，成本或将再度下降5美元左右。</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sidR="00D452AF">
        <w:rPr>
          <w:rFonts w:ascii="楷体_GB2312" w:eastAsia="楷体_GB2312" w:hAnsi="楷体" w:cs="宋体" w:hint="eastAsia"/>
          <w:b/>
        </w:rPr>
        <w:t>1</w:t>
      </w:r>
      <w:r>
        <w:rPr>
          <w:rFonts w:ascii="楷体_GB2312" w:eastAsia="楷体_GB2312" w:hAnsi="楷体" w:hint="eastAsia"/>
          <w:b/>
        </w:rPr>
        <w:t>6</w:t>
      </w:r>
      <w:r w:rsidRPr="00D73B73">
        <w:rPr>
          <w:rFonts w:ascii="楷体_GB2312" w:eastAsia="楷体_GB2312" w:hAnsi="楷体" w:hint="eastAsia"/>
          <w:b/>
        </w:rPr>
        <w:t>：</w:t>
      </w:r>
      <w:r>
        <w:rPr>
          <w:rFonts w:ascii="楷体_GB2312" w:eastAsia="楷体_GB2312" w:hAnsi="楷体" w:hint="eastAsia"/>
          <w:b/>
        </w:rPr>
        <w:t>国内铁矿石原矿产量</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位：万吨，</w:t>
      </w:r>
      <w:r w:rsidRPr="00D73B73">
        <w:rPr>
          <w:rFonts w:ascii="楷体_GB2312" w:eastAsia="楷体_GB2312" w:hAnsi="楷体" w:hint="eastAsia"/>
          <w:b/>
        </w:rPr>
        <w:t>%）</w:t>
      </w:r>
    </w:p>
    <w:p w:rsidR="00E302B8" w:rsidRPr="00D73B73" w:rsidRDefault="00646B90" w:rsidP="00E302B8">
      <w:pPr>
        <w:rPr>
          <w:rFonts w:ascii="楷体_GB2312" w:eastAsia="楷体_GB2312" w:hAnsi="楷体"/>
        </w:rPr>
      </w:pPr>
      <w:r>
        <w:rPr>
          <w:rFonts w:ascii="楷体_GB2312" w:eastAsia="楷体_GB2312" w:hAnsi="楷体"/>
          <w:noProof/>
        </w:rPr>
        <w:pict>
          <v:line id="Line 1175" o:spid="_x0000_s2036" style="position:absolute;left:0;text-align:left;z-index:252356608;visibility:visible" from="-2.6pt,183.2pt" to="465.1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Pr>
          <w:rFonts w:ascii="楷体_GB2312" w:eastAsia="楷体_GB2312" w:hAnsi="楷体"/>
          <w:noProof/>
        </w:rPr>
        <w:pict>
          <v:line id="Line 1176" o:spid="_x0000_s2037" style="position:absolute;left:0;text-align:left;z-index:252357632;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5533C2">
        <w:rPr>
          <w:noProof/>
        </w:rPr>
        <w:t xml:space="preserve"> </w:t>
      </w:r>
      <w:r w:rsidR="00E302B8" w:rsidRPr="00845FFE">
        <w:rPr>
          <w:noProof/>
        </w:rPr>
        <w:drawing>
          <wp:inline distT="0" distB="0" distL="0" distR="0">
            <wp:extent cx="5486400" cy="2266950"/>
            <wp:effectExtent l="19050" t="0" r="19050" b="0"/>
            <wp:docPr id="22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02B8" w:rsidRDefault="00E302B8" w:rsidP="00E302B8">
      <w:pPr>
        <w:spacing w:line="400" w:lineRule="exact"/>
        <w:ind w:rightChars="-29" w:right="-61"/>
        <w:rPr>
          <w:rFonts w:ascii="楷体_GB2312" w:eastAsia="楷体_GB2312" w:hAnsi="楷体"/>
        </w:rPr>
      </w:pPr>
      <w:r w:rsidRPr="00D73B73">
        <w:rPr>
          <w:rFonts w:ascii="楷体_GB2312" w:eastAsia="楷体_GB2312" w:hAnsi="楷体" w:hint="eastAsia"/>
        </w:rPr>
        <w:t>资料来源：统计局 新湖期货研究所</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sidR="00D452AF">
        <w:rPr>
          <w:rFonts w:ascii="楷体_GB2312" w:eastAsia="楷体_GB2312" w:hAnsi="楷体" w:cs="宋体" w:hint="eastAsia"/>
          <w:b/>
        </w:rPr>
        <w:t>1</w:t>
      </w:r>
      <w:r>
        <w:rPr>
          <w:rFonts w:ascii="楷体_GB2312" w:eastAsia="楷体_GB2312" w:hAnsi="楷体" w:hint="eastAsia"/>
          <w:b/>
        </w:rPr>
        <w:t>7</w:t>
      </w:r>
      <w:r w:rsidRPr="00D73B73">
        <w:rPr>
          <w:rFonts w:ascii="楷体_GB2312" w:eastAsia="楷体_GB2312" w:hAnsi="楷体" w:hint="eastAsia"/>
          <w:b/>
        </w:rPr>
        <w:t>：</w:t>
      </w:r>
      <w:r>
        <w:rPr>
          <w:rFonts w:ascii="楷体_GB2312" w:eastAsia="楷体_GB2312" w:hAnsi="楷体" w:hint="eastAsia"/>
          <w:b/>
        </w:rPr>
        <w:t>国内矿山开工率</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w:t>
      </w:r>
      <w:r w:rsidRPr="00D73B73">
        <w:rPr>
          <w:rFonts w:ascii="楷体_GB2312" w:eastAsia="楷体_GB2312" w:hAnsi="楷体" w:hint="eastAsia"/>
          <w:b/>
        </w:rPr>
        <w:t>%）</w:t>
      </w:r>
    </w:p>
    <w:p w:rsidR="00E302B8" w:rsidRPr="00D73B73" w:rsidRDefault="00646B90" w:rsidP="00E302B8">
      <w:pPr>
        <w:rPr>
          <w:rFonts w:ascii="楷体_GB2312" w:eastAsia="楷体_GB2312" w:hAnsi="楷体"/>
        </w:rPr>
      </w:pPr>
      <w:r>
        <w:rPr>
          <w:rFonts w:ascii="楷体_GB2312" w:eastAsia="楷体_GB2312" w:hAnsi="楷体"/>
          <w:noProof/>
        </w:rPr>
        <w:pict>
          <v:line id="_x0000_s2038" style="position:absolute;left:0;text-align:left;z-index:252358656;visibility:visible" from="-2.6pt,200.6pt" to="465.1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Pr>
          <w:rFonts w:ascii="楷体_GB2312" w:eastAsia="楷体_GB2312" w:hAnsi="楷体"/>
          <w:noProof/>
        </w:rPr>
        <w:pict>
          <v:line id="_x0000_s2039" style="position:absolute;left:0;text-align:left;z-index:252359680;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5533C2">
        <w:rPr>
          <w:noProof/>
        </w:rPr>
        <w:t xml:space="preserve"> </w:t>
      </w:r>
      <w:r w:rsidR="00E302B8" w:rsidRPr="00845FFE">
        <w:rPr>
          <w:noProof/>
        </w:rPr>
        <w:drawing>
          <wp:inline distT="0" distB="0" distL="0" distR="0">
            <wp:extent cx="5486400" cy="2390775"/>
            <wp:effectExtent l="19050" t="0" r="19050" b="0"/>
            <wp:docPr id="23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02B8" w:rsidRDefault="00E302B8" w:rsidP="00D452AF">
      <w:pPr>
        <w:spacing w:line="400" w:lineRule="exact"/>
        <w:ind w:rightChars="-29" w:right="-61"/>
        <w:rPr>
          <w:rFonts w:ascii="楷体_GB2312" w:eastAsia="楷体_GB2312" w:hAnsi="楷体"/>
        </w:rPr>
      </w:pPr>
      <w:r w:rsidRPr="00D73B73">
        <w:rPr>
          <w:rFonts w:ascii="楷体_GB2312" w:eastAsia="楷体_GB2312" w:hAnsi="楷体" w:hint="eastAsia"/>
        </w:rPr>
        <w:t>资料来源：统计局 新湖期货研究所</w:t>
      </w:r>
    </w:p>
    <w:p w:rsidR="00E302B8" w:rsidRPr="003B700D" w:rsidRDefault="00E302B8"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lastRenderedPageBreak/>
        <w:t>4</w:t>
      </w:r>
      <w:r w:rsidRPr="00212108">
        <w:rPr>
          <w:rFonts w:ascii="楷体_GB2312" w:eastAsia="楷体_GB2312" w:hAnsi="楷体" w:cs="楷体" w:hint="eastAsia"/>
          <w:b/>
          <w:sz w:val="24"/>
        </w:rPr>
        <w:t>、</w:t>
      </w:r>
      <w:r>
        <w:rPr>
          <w:rFonts w:ascii="楷体_GB2312" w:eastAsia="楷体_GB2312" w:hAnsi="楷体" w:cs="楷体" w:hint="eastAsia"/>
          <w:b/>
          <w:sz w:val="24"/>
        </w:rPr>
        <w:t>铁矿石直接需求易降难升 补库需求依然谨慎</w:t>
      </w:r>
    </w:p>
    <w:p w:rsidR="00E302B8" w:rsidRPr="00241EFE" w:rsidRDefault="00E302B8" w:rsidP="00E302B8">
      <w:pPr>
        <w:autoSpaceDE w:val="0"/>
        <w:autoSpaceDN w:val="0"/>
        <w:adjustRightInd w:val="0"/>
        <w:spacing w:line="400" w:lineRule="exact"/>
        <w:ind w:firstLineChars="200" w:firstLine="482"/>
        <w:jc w:val="left"/>
        <w:rPr>
          <w:rFonts w:ascii="楷体_GB2312" w:eastAsia="楷体_GB2312" w:hAnsi="楷体"/>
          <w:b/>
          <w:sz w:val="24"/>
        </w:rPr>
      </w:pPr>
      <w:r w:rsidRPr="00241EFE">
        <w:rPr>
          <w:rFonts w:ascii="楷体_GB2312" w:eastAsia="楷体_GB2312" w:hAnsi="楷体" w:hint="eastAsia"/>
          <w:b/>
          <w:sz w:val="24"/>
        </w:rPr>
        <w:t>（1）粗钢产量或高位回落 铁矿直接需求易降难升</w:t>
      </w:r>
    </w:p>
    <w:p w:rsidR="00E302B8" w:rsidRDefault="00E302B8" w:rsidP="00E302B8">
      <w:pPr>
        <w:autoSpaceDE w:val="0"/>
        <w:autoSpaceDN w:val="0"/>
        <w:adjustRightInd w:val="0"/>
        <w:spacing w:line="400" w:lineRule="exact"/>
        <w:ind w:firstLineChars="200" w:firstLine="480"/>
        <w:jc w:val="left"/>
        <w:rPr>
          <w:rFonts w:ascii="楷体_GB2312" w:eastAsia="楷体_GB2312" w:hAnsi="楷体"/>
          <w:sz w:val="24"/>
        </w:rPr>
      </w:pPr>
      <w:r>
        <w:rPr>
          <w:rFonts w:ascii="楷体_GB2312" w:eastAsia="楷体_GB2312" w:hAnsi="楷体" w:hint="eastAsia"/>
          <w:sz w:val="24"/>
        </w:rPr>
        <w:t>对于铁矿石的直接需求来说，进入四季度，预计粗钢产量或将逐步走低。首先，从利润上考虑，8月中下旬至今，由于终端需求走弱以及旺季需求预期的落空，导致钢价快速下跌，钢厂利润快速被挤压，由最高时的200-300元/吨毛利下降至当前的微利状态，后市需求仍将走弱或继续打压钢厂利润至亏损倒逼钢厂产量调整，届时钢厂产量或有所下降。而目前，高炉开工率处于高位，上升已然没有空间，后期下降概率更大。其次，环保因素，进入四季度，雾霾天气或逐步出现，环保政策或再度对高炉开工率产生影响，同时，11月下旬APEC会议将在北京召开，届时将提前对华北地区的钢厂进行限产，因此，产量上也将有所限制。综合来看，粗钢产量四季度高位回落可能性较大，将影响铁矿石的直接需求。</w:t>
      </w:r>
    </w:p>
    <w:p w:rsidR="00E302B8" w:rsidRPr="00241EFE" w:rsidRDefault="00E302B8" w:rsidP="00E302B8">
      <w:pPr>
        <w:spacing w:line="400" w:lineRule="exact"/>
        <w:ind w:rightChars="-29" w:right="-61" w:firstLineChars="200" w:firstLine="482"/>
        <w:rPr>
          <w:rFonts w:ascii="楷体_GB2312" w:eastAsia="楷体_GB2312" w:hAnsi="楷体"/>
          <w:b/>
          <w:sz w:val="24"/>
        </w:rPr>
      </w:pPr>
      <w:r w:rsidRPr="00241EFE">
        <w:rPr>
          <w:rFonts w:ascii="楷体_GB2312" w:eastAsia="楷体_GB2312" w:hAnsi="楷体" w:hint="eastAsia"/>
          <w:b/>
          <w:sz w:val="24"/>
        </w:rPr>
        <w:t>（2）钢厂铁矿石库存偏低 或成为近期反弹因素</w:t>
      </w:r>
    </w:p>
    <w:p w:rsidR="00E302B8" w:rsidRDefault="00E302B8" w:rsidP="00E302B8">
      <w:pPr>
        <w:spacing w:line="400" w:lineRule="exact"/>
        <w:ind w:rightChars="-29" w:right="-61" w:firstLineChars="200" w:firstLine="480"/>
        <w:rPr>
          <w:rFonts w:ascii="楷体_GB2312" w:eastAsia="楷体_GB2312" w:hAnsi="楷体"/>
          <w:sz w:val="24"/>
        </w:rPr>
      </w:pPr>
      <w:r>
        <w:rPr>
          <w:rFonts w:ascii="楷体_GB2312" w:eastAsia="楷体_GB2312" w:hAnsi="楷体" w:hint="eastAsia"/>
          <w:sz w:val="24"/>
        </w:rPr>
        <w:t>8月中下旬至今的下跌过程中，钢厂一直处于主动去库存的过程，因此，矿价持续走低。目前钢厂铁矿石库存处于低位，重点钢企库存下降至27天，处于年内最低点，中小钢企库存降至25天，与3月、6月反弹时24天的库存基本相当，因此，目前从库存水平来说，有补库的空间。从补库的条件和意愿来说，目前钢厂资金较为紧张，银行对于黑色产业的融资一直是陆续收紧的状态，因此，资金状况较上半年更不乐观；由于当前宏观形势悲观，钢厂对于后市依然不看好，因此，补库相对谨慎。</w:t>
      </w:r>
    </w:p>
    <w:p w:rsidR="00E302B8" w:rsidRDefault="00E302B8" w:rsidP="00E302B8">
      <w:pPr>
        <w:spacing w:line="400" w:lineRule="exact"/>
        <w:ind w:rightChars="-29" w:right="-61" w:firstLineChars="200" w:firstLine="480"/>
        <w:rPr>
          <w:rFonts w:ascii="楷体_GB2312" w:eastAsia="楷体_GB2312" w:hAnsi="楷体" w:cs="宋体"/>
          <w:b/>
        </w:rPr>
      </w:pPr>
      <w:r>
        <w:rPr>
          <w:rFonts w:ascii="楷体_GB2312" w:eastAsia="楷体_GB2312" w:hAnsi="楷体" w:hint="eastAsia"/>
          <w:sz w:val="24"/>
        </w:rPr>
        <w:t>综合来看，目前钢厂铁矿石库存低位不利于做空，钢厂若补库将出现反弹，但综合考虑来看，钢厂补库相对谨慎，或难以集中性释放，难以对矿价有很大的推升作用。</w:t>
      </w:r>
    </w:p>
    <w:p w:rsidR="00E302B8" w:rsidRPr="00D73B73" w:rsidRDefault="00E302B8" w:rsidP="00E302B8">
      <w:pPr>
        <w:spacing w:line="400" w:lineRule="exact"/>
        <w:ind w:rightChars="-29" w:right="-61"/>
        <w:rPr>
          <w:rFonts w:ascii="楷体_GB2312" w:eastAsia="楷体_GB2312" w:hAnsi="楷体"/>
        </w:rPr>
      </w:pPr>
      <w:r w:rsidRPr="00D73B73">
        <w:rPr>
          <w:rFonts w:ascii="楷体_GB2312" w:eastAsia="楷体_GB2312" w:hAnsi="楷体" w:cs="宋体" w:hint="eastAsia"/>
          <w:b/>
        </w:rPr>
        <w:t>图表</w:t>
      </w:r>
      <w:r>
        <w:rPr>
          <w:rFonts w:ascii="楷体_GB2312" w:eastAsia="楷体_GB2312" w:hAnsi="楷体" w:hint="eastAsia"/>
          <w:b/>
        </w:rPr>
        <w:t>1</w:t>
      </w:r>
      <w:r w:rsidR="00D452AF">
        <w:rPr>
          <w:rFonts w:ascii="楷体_GB2312" w:eastAsia="楷体_GB2312" w:hAnsi="楷体" w:hint="eastAsia"/>
          <w:b/>
        </w:rPr>
        <w:t>8</w:t>
      </w:r>
      <w:r w:rsidRPr="00D73B73">
        <w:rPr>
          <w:rFonts w:ascii="楷体_GB2312" w:eastAsia="楷体_GB2312" w:hAnsi="楷体" w:hint="eastAsia"/>
          <w:b/>
        </w:rPr>
        <w:t>：钢厂原料库存</w:t>
      </w:r>
      <w:r w:rsidRPr="00D73B73">
        <w:rPr>
          <w:rFonts w:ascii="楷体_GB2312" w:eastAsia="楷体_GB2312" w:hAnsi="楷体" w:cs="___WRD_EMBED_SUB_38"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位：天）</w:t>
      </w:r>
    </w:p>
    <w:p w:rsidR="00E302B8" w:rsidRPr="00D73B73" w:rsidRDefault="00E302B8" w:rsidP="00E302B8">
      <w:pPr>
        <w:spacing w:line="400" w:lineRule="exact"/>
        <w:ind w:rightChars="-29" w:right="-61"/>
        <w:rPr>
          <w:rFonts w:ascii="楷体_GB2312" w:eastAsia="楷体_GB2312" w:hAnsi="楷体"/>
        </w:rPr>
      </w:pPr>
      <w:r>
        <w:rPr>
          <w:rFonts w:ascii="楷体_GB2312" w:eastAsia="楷体_GB2312" w:hAnsi="楷体"/>
          <w:noProof/>
        </w:rPr>
        <w:drawing>
          <wp:anchor distT="0" distB="0" distL="114300" distR="114300" simplePos="0" relativeHeight="252362752" behindDoc="0" locked="0" layoutInCell="1" allowOverlap="1">
            <wp:simplePos x="0" y="0"/>
            <wp:positionH relativeFrom="column">
              <wp:posOffset>29210</wp:posOffset>
            </wp:positionH>
            <wp:positionV relativeFrom="paragraph">
              <wp:posOffset>64770</wp:posOffset>
            </wp:positionV>
            <wp:extent cx="5543550" cy="2262673"/>
            <wp:effectExtent l="19050" t="0" r="0" b="0"/>
            <wp:wrapNone/>
            <wp:docPr id="233"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9"/>
                    <a:srcRect/>
                    <a:stretch>
                      <a:fillRect/>
                    </a:stretch>
                  </pic:blipFill>
                  <pic:spPr bwMode="auto">
                    <a:xfrm>
                      <a:off x="0" y="0"/>
                      <a:ext cx="5543550" cy="2262673"/>
                    </a:xfrm>
                    <a:prstGeom prst="rect">
                      <a:avLst/>
                    </a:prstGeom>
                    <a:noFill/>
                  </pic:spPr>
                </pic:pic>
              </a:graphicData>
            </a:graphic>
          </wp:anchor>
        </w:drawing>
      </w:r>
      <w:r w:rsidR="00646B90">
        <w:rPr>
          <w:rFonts w:ascii="楷体_GB2312" w:eastAsia="楷体_GB2312" w:hAnsi="楷体"/>
          <w:noProof/>
        </w:rPr>
        <w:pict>
          <v:line id="_x0000_s2035" style="position:absolute;left:0;text-align:left;z-index:252355584;visibility:visible;mso-position-horizontal-relative:text;mso-position-vertical-relative:text" from="0,4.3pt" to="463.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Default="00646B90" w:rsidP="00E302B8">
      <w:pPr>
        <w:spacing w:line="400" w:lineRule="exact"/>
        <w:ind w:rightChars="-29" w:right="-61"/>
        <w:rPr>
          <w:rFonts w:ascii="楷体_GB2312" w:eastAsia="楷体_GB2312" w:hAnsi="楷体" w:cs="楷体"/>
          <w:sz w:val="24"/>
        </w:rPr>
      </w:pPr>
      <w:r w:rsidRPr="00646B90">
        <w:rPr>
          <w:rFonts w:ascii="楷体_GB2312" w:eastAsia="楷体_GB2312" w:hAnsi="楷体" w:cs="宋体"/>
          <w:b/>
          <w:noProof/>
        </w:rPr>
        <w:pict>
          <v:line id="_x0000_s2034" style="position:absolute;left:0;text-align:left;z-index:252354560;visibility:visible" from="2.1pt,4.4pt" to="465.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r w:rsidR="00E302B8" w:rsidRPr="00D73B73">
        <w:rPr>
          <w:rFonts w:ascii="楷体_GB2312" w:eastAsia="楷体_GB2312" w:hAnsi="楷体" w:hint="eastAsia"/>
        </w:rPr>
        <w:t xml:space="preserve">资料来源：wind </w:t>
      </w:r>
      <w:r w:rsidR="00E302B8">
        <w:rPr>
          <w:rFonts w:ascii="楷体_GB2312" w:eastAsia="楷体_GB2312" w:hAnsi="楷体" w:hint="eastAsia"/>
        </w:rPr>
        <w:t xml:space="preserve">我的钢铁 </w:t>
      </w:r>
      <w:r w:rsidR="00E302B8" w:rsidRPr="00D73B73">
        <w:rPr>
          <w:rFonts w:ascii="楷体_GB2312" w:eastAsia="楷体_GB2312" w:hAnsi="楷体" w:hint="eastAsia"/>
        </w:rPr>
        <w:t>新湖期货研究所</w:t>
      </w:r>
    </w:p>
    <w:p w:rsidR="00D452AF" w:rsidRDefault="00D452AF" w:rsidP="00E302B8">
      <w:pPr>
        <w:spacing w:line="360" w:lineRule="auto"/>
        <w:ind w:rightChars="-416" w:right="-874"/>
        <w:rPr>
          <w:rFonts w:ascii="楷体_GB2312" w:eastAsia="楷体_GB2312" w:hAnsi="楷体" w:cs="宋体"/>
          <w:b/>
        </w:rPr>
      </w:pPr>
    </w:p>
    <w:p w:rsidR="00D452AF" w:rsidRDefault="00D452AF" w:rsidP="00E302B8">
      <w:pPr>
        <w:spacing w:line="360" w:lineRule="auto"/>
        <w:ind w:rightChars="-416" w:right="-874"/>
        <w:rPr>
          <w:rFonts w:ascii="楷体_GB2312" w:eastAsia="楷体_GB2312" w:hAnsi="楷体" w:cs="宋体"/>
          <w:b/>
        </w:rPr>
      </w:pPr>
    </w:p>
    <w:p w:rsidR="00D452AF" w:rsidRDefault="00D452AF" w:rsidP="00E302B8">
      <w:pPr>
        <w:spacing w:line="360" w:lineRule="auto"/>
        <w:ind w:rightChars="-416" w:right="-874"/>
        <w:rPr>
          <w:rFonts w:ascii="楷体_GB2312" w:eastAsia="楷体_GB2312" w:hAnsi="楷体" w:cs="宋体"/>
          <w:b/>
        </w:rPr>
      </w:pPr>
    </w:p>
    <w:p w:rsidR="00D452AF" w:rsidRDefault="00D452AF" w:rsidP="00E302B8">
      <w:pPr>
        <w:spacing w:line="360" w:lineRule="auto"/>
        <w:ind w:rightChars="-416" w:right="-874"/>
        <w:rPr>
          <w:rFonts w:ascii="楷体_GB2312" w:eastAsia="楷体_GB2312" w:hAnsi="楷体" w:cs="宋体"/>
          <w:b/>
        </w:rPr>
      </w:pPr>
    </w:p>
    <w:p w:rsidR="00E302B8" w:rsidRPr="00D73B73" w:rsidRDefault="00E302B8" w:rsidP="00E302B8">
      <w:pPr>
        <w:spacing w:line="360" w:lineRule="auto"/>
        <w:ind w:rightChars="-416" w:right="-874"/>
        <w:rPr>
          <w:rFonts w:ascii="楷体_GB2312" w:eastAsia="楷体_GB2312" w:hAnsi="楷体"/>
          <w:sz w:val="24"/>
        </w:rPr>
      </w:pPr>
      <w:r w:rsidRPr="00D73B73">
        <w:rPr>
          <w:rFonts w:ascii="楷体_GB2312" w:eastAsia="楷体_GB2312" w:hAnsi="楷体" w:cs="宋体" w:hint="eastAsia"/>
          <w:b/>
        </w:rPr>
        <w:lastRenderedPageBreak/>
        <w:t>图表</w:t>
      </w:r>
      <w:r w:rsidRPr="00D73B73">
        <w:rPr>
          <w:rFonts w:ascii="楷体_GB2312" w:eastAsia="楷体_GB2312" w:hAnsi="楷体" w:hint="eastAsia"/>
          <w:b/>
        </w:rPr>
        <w:t>1</w:t>
      </w:r>
      <w:r w:rsidR="00D452AF">
        <w:rPr>
          <w:rFonts w:ascii="楷体_GB2312" w:eastAsia="楷体_GB2312" w:hAnsi="楷体" w:hint="eastAsia"/>
          <w:b/>
        </w:rPr>
        <w:t>9</w:t>
      </w:r>
      <w:r w:rsidRPr="00D73B73">
        <w:rPr>
          <w:rFonts w:ascii="楷体_GB2312" w:eastAsia="楷体_GB2312" w:hAnsi="楷体" w:hint="eastAsia"/>
          <w:b/>
        </w:rPr>
        <w:t>：</w:t>
      </w:r>
      <w:r w:rsidRPr="00541512">
        <w:rPr>
          <w:rFonts w:ascii="楷体_GB2312" w:eastAsia="楷体_GB2312" w:hAnsi="楷体" w:hint="eastAsia"/>
          <w:b/>
        </w:rPr>
        <w:t>铁矿石</w:t>
      </w:r>
      <w:r w:rsidRPr="00541512">
        <w:rPr>
          <w:rFonts w:ascii="楷体_GB2312" w:eastAsia="楷体_GB2312" w:hAnsi="楷体" w:cs="宋体" w:hint="eastAsia"/>
          <w:b/>
        </w:rPr>
        <w:t>港</w:t>
      </w:r>
      <w:r w:rsidRPr="00541512">
        <w:rPr>
          <w:rFonts w:ascii="楷体_GB2312" w:eastAsia="楷体_GB2312" w:hAnsi="楷体" w:cs="___WRD_EMBED_SUB_38" w:hint="eastAsia"/>
          <w:b/>
        </w:rPr>
        <w:t>口库存量</w:t>
      </w:r>
      <w:r w:rsidRPr="00D73B73">
        <w:rPr>
          <w:rFonts w:ascii="楷体_GB2312" w:eastAsia="楷体_GB2312" w:hAnsi="楷体" w:cs="___WRD_EMBED_SUB_38"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位：万吨）</w:t>
      </w:r>
    </w:p>
    <w:p w:rsidR="00E302B8" w:rsidRPr="00D73B73" w:rsidRDefault="00646B90" w:rsidP="00E302B8">
      <w:pPr>
        <w:spacing w:line="360" w:lineRule="auto"/>
        <w:ind w:rightChars="-416" w:right="-874"/>
        <w:rPr>
          <w:rFonts w:ascii="楷体_GB2312" w:eastAsia="楷体_GB2312" w:hAnsi="楷体"/>
          <w:sz w:val="24"/>
        </w:rPr>
      </w:pPr>
      <w:r w:rsidRPr="00646B90">
        <w:rPr>
          <w:rFonts w:ascii="楷体_GB2312" w:eastAsia="楷体_GB2312" w:hAnsi="楷体"/>
          <w:b/>
          <w:noProof/>
        </w:rPr>
        <w:pict>
          <v:line id="Line 1297" o:spid="_x0000_s2043" style="position:absolute;left:0;text-align:left;z-index:252364800;visibility:visible" from="0,.75pt" to="46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r w:rsidR="00E302B8" w:rsidRPr="005C2731">
        <w:rPr>
          <w:noProof/>
        </w:rPr>
        <w:t xml:space="preserve"> </w:t>
      </w:r>
      <w:r w:rsidR="00E302B8" w:rsidRPr="005C2731">
        <w:rPr>
          <w:rFonts w:ascii="楷体_GB2312" w:eastAsia="楷体_GB2312" w:hAnsi="楷体"/>
          <w:noProof/>
          <w:sz w:val="24"/>
        </w:rPr>
        <w:drawing>
          <wp:inline distT="0" distB="0" distL="0" distR="0">
            <wp:extent cx="5486400" cy="2310765"/>
            <wp:effectExtent l="19050" t="0" r="19050" b="0"/>
            <wp:docPr id="23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02B8" w:rsidRDefault="00646B90" w:rsidP="00E302B8">
      <w:pPr>
        <w:spacing w:line="400" w:lineRule="exact"/>
        <w:ind w:rightChars="-29" w:right="-61"/>
        <w:rPr>
          <w:rFonts w:ascii="楷体_GB2312" w:eastAsia="楷体_GB2312" w:hAnsi="楷体" w:cs="楷体"/>
          <w:sz w:val="24"/>
        </w:rPr>
      </w:pPr>
      <w:r w:rsidRPr="00646B90">
        <w:rPr>
          <w:rFonts w:ascii="楷体_GB2312" w:eastAsia="楷体_GB2312" w:hAnsi="楷体"/>
          <w:b/>
          <w:noProof/>
        </w:rPr>
        <w:pict>
          <v:line id="Line 1296" o:spid="_x0000_s2042" style="position:absolute;left:0;text-align:left;z-index:252363776;visibility:visible" from="-4.3pt,1.55pt" to="458.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" strokecolor="teal" strokeweight="2.25pt"/>
        </w:pict>
      </w:r>
      <w:r w:rsidR="00E302B8" w:rsidRPr="00D73B73">
        <w:rPr>
          <w:rFonts w:ascii="楷体_GB2312" w:eastAsia="楷体_GB2312" w:hAnsi="楷体" w:hint="eastAsia"/>
        </w:rPr>
        <w:t>资料来源：新湖期货研究所</w:t>
      </w:r>
    </w:p>
    <w:p w:rsidR="008465A5" w:rsidRPr="008465A5" w:rsidRDefault="008465A5" w:rsidP="008465A5">
      <w:pPr>
        <w:spacing w:line="400" w:lineRule="exact"/>
        <w:ind w:rightChars="-29" w:right="-61" w:firstLineChars="200" w:firstLine="482"/>
        <w:rPr>
          <w:rFonts w:ascii="楷体_GB2312" w:eastAsia="楷体_GB2312" w:hAnsi="楷体" w:cs="楷体"/>
          <w:b/>
          <w:sz w:val="24"/>
        </w:rPr>
      </w:pPr>
      <w:r w:rsidRPr="008465A5">
        <w:rPr>
          <w:rFonts w:ascii="楷体_GB2312" w:eastAsia="楷体_GB2312" w:hAnsi="楷体" w:cs="楷体" w:hint="eastAsia"/>
          <w:b/>
          <w:sz w:val="24"/>
        </w:rPr>
        <w:t>5、小结</w:t>
      </w:r>
    </w:p>
    <w:p w:rsidR="00E302B8" w:rsidRPr="008465A5" w:rsidRDefault="00E302B8" w:rsidP="008465A5">
      <w:pPr>
        <w:spacing w:line="400" w:lineRule="exact"/>
        <w:ind w:rightChars="-29" w:right="-61" w:firstLineChars="200" w:firstLine="480"/>
        <w:rPr>
          <w:rFonts w:ascii="楷体_GB2312" w:eastAsia="楷体_GB2312" w:hAnsi="楷体" w:cs="楷体"/>
          <w:sz w:val="24"/>
        </w:rPr>
      </w:pPr>
      <w:r w:rsidRPr="008465A5">
        <w:rPr>
          <w:rFonts w:ascii="楷体_GB2312" w:eastAsia="楷体_GB2312" w:hAnsi="楷体" w:cs="楷体" w:hint="eastAsia"/>
          <w:sz w:val="24"/>
        </w:rPr>
        <w:t>综上所述，从供需格局来说，供给继续保持增加，外矿下半年处于产量高位，进口量后期仍将小幅走高，而内矿大矿减产动力不足，导致产量居高不下。而需求方面，粗钢产量四季度或受利润缩减和环保等因素出现高位回落，铁矿石直接需求将受到影响；而补库需求方面，目前钢厂铁矿石库存处于低位，或因补库而出现反弹，但受制于资金以及悲观心态或使得反弹力度有限。因此，从大格局上说，供需格局依然处于弱势，同时，淡水河谷40万吨大船或实现靠岸将降低成本增加出口，平台与招标的指数减价成交或将激发钢厂对协议矿违约的可能性，澳洲可能出现的降低30%的资源税等等，都将中长期对矿价形成压力。短期由于钢厂库存较低，或因补库而出现反弹，因此，反弹是做空的良机。</w:t>
      </w:r>
    </w:p>
    <w:p w:rsidR="00D452AF" w:rsidRDefault="00D452AF" w:rsidP="008465A5">
      <w:pPr>
        <w:outlineLvl w:val="0"/>
        <w:rPr>
          <w:rFonts w:ascii="楷体_GB2312" w:eastAsia="楷体_GB2312" w:hAnsi="楷体"/>
          <w:b/>
          <w:sz w:val="28"/>
          <w:szCs w:val="28"/>
        </w:rPr>
      </w:pPr>
    </w:p>
    <w:p w:rsidR="00E302B8" w:rsidRDefault="008465A5" w:rsidP="008465A5">
      <w:pPr>
        <w:outlineLvl w:val="0"/>
        <w:rPr>
          <w:rFonts w:ascii="楷体_GB2312" w:eastAsia="楷体_GB2312"/>
          <w:b/>
          <w:color w:val="008080"/>
          <w:sz w:val="36"/>
        </w:rPr>
      </w:pPr>
      <w:r>
        <w:rPr>
          <w:rFonts w:ascii="楷体_GB2312" w:eastAsia="楷体_GB2312" w:hAnsi="楷体" w:hint="eastAsia"/>
          <w:b/>
          <w:sz w:val="28"/>
          <w:szCs w:val="28"/>
        </w:rPr>
        <w:t>（二）</w:t>
      </w:r>
      <w:r w:rsidR="00E302B8" w:rsidRPr="008465A5">
        <w:rPr>
          <w:rFonts w:ascii="楷体_GB2312" w:eastAsia="楷体_GB2312" w:hAnsi="楷体" w:hint="eastAsia"/>
          <w:b/>
          <w:sz w:val="28"/>
          <w:szCs w:val="28"/>
        </w:rPr>
        <w:t>供给收缩难敌需求疲弱 煤焦弱势震荡</w:t>
      </w:r>
    </w:p>
    <w:p w:rsidR="00E302B8" w:rsidRPr="008465A5" w:rsidRDefault="008465A5" w:rsidP="00E302B8">
      <w:pPr>
        <w:spacing w:line="400" w:lineRule="exact"/>
        <w:ind w:rightChars="-29" w:right="-61"/>
        <w:rPr>
          <w:rFonts w:ascii="楷体_GB2312" w:eastAsia="楷体_GB2312" w:cs="楷体_GB2312"/>
          <w:b/>
          <w:sz w:val="24"/>
          <w:szCs w:val="24"/>
        </w:rPr>
      </w:pPr>
      <w:r w:rsidRPr="008465A5">
        <w:rPr>
          <w:rFonts w:ascii="楷体_GB2312" w:eastAsia="楷体_GB2312" w:cs="楷体_GB2312" w:hint="eastAsia"/>
          <w:b/>
          <w:sz w:val="24"/>
          <w:szCs w:val="24"/>
        </w:rPr>
        <w:t>1、</w:t>
      </w:r>
      <w:r w:rsidR="00E302B8" w:rsidRPr="008465A5">
        <w:rPr>
          <w:rFonts w:ascii="楷体_GB2312" w:eastAsia="楷体_GB2312" w:cs="楷体_GB2312" w:hint="eastAsia"/>
          <w:b/>
          <w:sz w:val="24"/>
          <w:szCs w:val="24"/>
        </w:rPr>
        <w:t>供给：中短期供给回落 影响有限</w:t>
      </w:r>
    </w:p>
    <w:p w:rsidR="00E302B8" w:rsidRPr="00731389"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9月中旬</w:t>
      </w:r>
      <w:r w:rsidRPr="00DC2C68">
        <w:rPr>
          <w:rFonts w:ascii="楷体_GB2312" w:eastAsia="楷体_GB2312" w:hAnsi="楷体" w:cs="楷体" w:hint="eastAsia"/>
          <w:sz w:val="24"/>
        </w:rPr>
        <w:t>国家发展改革委、环境保护部、商务部、海关总署、国家工商管理总局、国家质检总局六部门制定的《商品煤质量管理暂行办法》印发</w:t>
      </w:r>
      <w:r>
        <w:rPr>
          <w:rFonts w:ascii="楷体_GB2312" w:eastAsia="楷体_GB2312" w:hAnsi="楷体" w:cs="楷体" w:hint="eastAsia"/>
          <w:sz w:val="24"/>
        </w:rPr>
        <w:t>，</w:t>
      </w:r>
      <w:r w:rsidRPr="00DC2C68">
        <w:rPr>
          <w:rFonts w:ascii="楷体_GB2312" w:eastAsia="楷体_GB2312" w:hAnsi="楷体" w:cs="楷体" w:hint="eastAsia"/>
          <w:sz w:val="24"/>
        </w:rPr>
        <w:t>该办法自</w:t>
      </w:r>
      <w:r>
        <w:rPr>
          <w:rFonts w:ascii="楷体_GB2312" w:eastAsia="楷体_GB2312" w:hAnsi="楷体" w:cs="楷体" w:hint="eastAsia"/>
          <w:sz w:val="24"/>
        </w:rPr>
        <w:t>2015年</w:t>
      </w:r>
      <w:r w:rsidRPr="00DC2C68">
        <w:rPr>
          <w:rFonts w:ascii="楷体_GB2312" w:eastAsia="楷体_GB2312" w:hAnsi="楷体" w:cs="楷体"/>
          <w:sz w:val="24"/>
        </w:rPr>
        <w:t xml:space="preserve">1 </w:t>
      </w:r>
      <w:r w:rsidRPr="00DC2C68">
        <w:rPr>
          <w:rFonts w:ascii="楷体_GB2312" w:eastAsia="楷体_GB2312" w:hAnsi="楷体" w:cs="楷体" w:hint="eastAsia"/>
          <w:sz w:val="24"/>
        </w:rPr>
        <w:t>月</w:t>
      </w:r>
      <w:r w:rsidRPr="00DC2C68">
        <w:rPr>
          <w:rFonts w:ascii="楷体_GB2312" w:eastAsia="楷体_GB2312" w:hAnsi="楷体" w:cs="楷体"/>
          <w:sz w:val="24"/>
        </w:rPr>
        <w:t xml:space="preserve">1 </w:t>
      </w:r>
      <w:r w:rsidRPr="00DC2C68">
        <w:rPr>
          <w:rFonts w:ascii="楷体_GB2312" w:eastAsia="楷体_GB2312" w:hAnsi="楷体" w:cs="楷体" w:hint="eastAsia"/>
          <w:sz w:val="24"/>
        </w:rPr>
        <w:t>日起施行</w:t>
      </w:r>
      <w:r>
        <w:rPr>
          <w:rFonts w:ascii="楷体_GB2312" w:eastAsia="楷体_GB2312" w:hAnsi="楷体" w:cs="楷体" w:hint="eastAsia"/>
          <w:sz w:val="24"/>
        </w:rPr>
        <w:t>。标准低于预期，对炼焦煤进口影响有限。</w:t>
      </w:r>
    </w:p>
    <w:p w:rsidR="00E302B8" w:rsidRPr="00D234FF" w:rsidRDefault="008465A5" w:rsidP="00E302B8">
      <w:pPr>
        <w:spacing w:line="400" w:lineRule="exact"/>
        <w:ind w:rightChars="-29" w:right="-61"/>
        <w:rPr>
          <w:rFonts w:ascii="楷体_GB2312" w:eastAsia="楷体_GB2312" w:hAnsi="楷体" w:cs="楷体"/>
          <w:b/>
          <w:sz w:val="24"/>
        </w:rPr>
      </w:pPr>
      <w:r>
        <w:rPr>
          <w:rFonts w:ascii="楷体_GB2312" w:eastAsia="楷体_GB2312" w:cs="楷体_GB2312" w:hint="eastAsia"/>
          <w:b/>
          <w:sz w:val="24"/>
          <w:szCs w:val="24"/>
        </w:rPr>
        <w:t>（1）</w:t>
      </w:r>
      <w:r w:rsidR="00E302B8">
        <w:rPr>
          <w:rFonts w:ascii="楷体_GB2312" w:eastAsia="楷体_GB2312" w:cs="楷体_GB2312" w:hint="eastAsia"/>
          <w:b/>
          <w:sz w:val="24"/>
          <w:szCs w:val="24"/>
        </w:rPr>
        <w:t>国内供给：</w:t>
      </w:r>
      <w:r w:rsidR="00E302B8">
        <w:rPr>
          <w:rFonts w:ascii="楷体_GB2312" w:eastAsia="楷体_GB2312" w:hAnsi="楷体" w:cs="楷体" w:hint="eastAsia"/>
          <w:b/>
          <w:sz w:val="24"/>
        </w:rPr>
        <w:t>全国产量持稳，山西省产量连续两个月回落</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7月底国内开始限产，神华、中煤等大型煤企公布2014年限产计划，从产量数据看，8月份限产效果一般，供给量持稳。但山西省产量7-8月份连续回落，9月份预计继续回落，山东省9月初要求限产13%，</w:t>
      </w:r>
      <w:r w:rsidRPr="00267CED">
        <w:rPr>
          <w:rFonts w:ascii="楷体_GB2312" w:eastAsia="楷体_GB2312" w:hAnsi="楷体" w:cs="楷体" w:hint="eastAsia"/>
          <w:sz w:val="24"/>
        </w:rPr>
        <w:t>法改委要求山东核定产能减少产量1</w:t>
      </w:r>
      <w:r>
        <w:rPr>
          <w:rFonts w:ascii="楷体_GB2312" w:eastAsia="楷体_GB2312" w:hAnsi="楷体" w:cs="楷体" w:hint="eastAsia"/>
          <w:sz w:val="24"/>
        </w:rPr>
        <w:t>300</w:t>
      </w:r>
      <w:r w:rsidRPr="00267CED">
        <w:rPr>
          <w:rFonts w:ascii="楷体_GB2312" w:eastAsia="楷体_GB2312" w:hAnsi="楷体" w:cs="楷体" w:hint="eastAsia"/>
          <w:sz w:val="24"/>
        </w:rPr>
        <w:t>万吨，兖矿占大头。</w:t>
      </w:r>
      <w:r>
        <w:rPr>
          <w:rFonts w:ascii="楷体_GB2312" w:eastAsia="楷体_GB2312" w:hAnsi="楷体" w:cs="楷体" w:hint="eastAsia"/>
          <w:sz w:val="24"/>
        </w:rPr>
        <w:t>国内炼焦煤供应整体回落。</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具体数据看，8月份全国原煤产量30200万吨，同比0.67%，环比0.33%，1-8月累计</w:t>
      </w:r>
      <w:r>
        <w:rPr>
          <w:rFonts w:ascii="楷体_GB2312" w:eastAsia="楷体_GB2312" w:hAnsi="楷体" w:cs="楷体" w:hint="eastAsia"/>
          <w:sz w:val="24"/>
        </w:rPr>
        <w:lastRenderedPageBreak/>
        <w:t>23.4亿吨，累计同比-0.34%。</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山西是炼焦煤及主焦煤主产大省，7-8月份产量连续两个月环比回落，9月份预计继续下滑。其中8月份产量7905.75万吨，同比增速下滑至1.23%，环比下滑7%，1-8月份累计产量6.4亿吨，累计同比4.15%。</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rPr>
                <w:b/>
                <w:noProof/>
                <w:sz w:val="21"/>
                <w:szCs w:val="21"/>
              </w:rPr>
            </w:pPr>
            <w:r w:rsidRPr="00646B90">
              <w:rPr>
                <w:rFonts w:ascii="楷体_GB2312" w:eastAsia="楷体_GB2312" w:hAnsi="楷体" w:cs="楷体"/>
                <w:noProof/>
                <w:sz w:val="24"/>
              </w:rPr>
              <w:pict>
                <v:line id="_x0000_s72704" style="position:absolute;left:0;text-align:left;z-index:252370944;visibility:visible" from="-3.9pt,16.3pt" to="48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20</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全国原煤产量（单位：万吨，%）</w:t>
            </w:r>
          </w:p>
        </w:tc>
        <w:tc>
          <w:tcPr>
            <w:tcW w:w="4890" w:type="dxa"/>
          </w:tcPr>
          <w:p w:rsidR="00E302B8" w:rsidRPr="000C73A1" w:rsidRDefault="00E302B8" w:rsidP="007A78DC">
            <w:pPr>
              <w:rPr>
                <w:b/>
                <w:noProof/>
                <w:sz w:val="21"/>
                <w:szCs w:val="21"/>
              </w:rPr>
            </w:pPr>
            <w:r w:rsidRPr="000C73A1">
              <w:rPr>
                <w:rFonts w:ascii="楷体_GB2312" w:eastAsia="楷体_GB2312" w:hAnsi="楷体" w:cs="楷体" w:hint="eastAsia"/>
                <w:b/>
                <w:sz w:val="21"/>
                <w:szCs w:val="21"/>
              </w:rPr>
              <w:t>图表</w:t>
            </w:r>
            <w:r>
              <w:rPr>
                <w:rFonts w:ascii="楷体_GB2312" w:eastAsia="楷体_GB2312" w:hAnsi="楷体" w:cs="楷体" w:hint="eastAsia"/>
                <w:b/>
                <w:sz w:val="21"/>
                <w:szCs w:val="21"/>
              </w:rPr>
              <w:t>2</w:t>
            </w:r>
            <w:r w:rsidR="00D452AF">
              <w:rPr>
                <w:rFonts w:ascii="楷体_GB2312" w:eastAsia="楷体_GB2312" w:hAnsi="楷体" w:cs="楷体" w:hint="eastAsia"/>
                <w:b/>
                <w:sz w:val="21"/>
                <w:szCs w:val="21"/>
              </w:rPr>
              <w:t>1</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“三西”原煤产量环比</w:t>
            </w:r>
            <w:r w:rsidRPr="000C73A1">
              <w:rPr>
                <w:rFonts w:ascii="楷体_GB2312" w:eastAsia="楷体_GB2312" w:hAnsi="楷体" w:cs="楷体" w:hint="eastAsia"/>
                <w:b/>
                <w:sz w:val="21"/>
                <w:szCs w:val="21"/>
              </w:rPr>
              <w:t>（单位：</w:t>
            </w:r>
            <w:r>
              <w:rPr>
                <w:rFonts w:ascii="楷体_GB2312" w:eastAsia="楷体_GB2312" w:hAnsi="楷体" w:cs="楷体" w:hint="eastAsia"/>
                <w:b/>
                <w:sz w:val="21"/>
                <w:szCs w:val="21"/>
              </w:rPr>
              <w:t>%</w:t>
            </w:r>
            <w:r w:rsidRPr="000C73A1">
              <w:rPr>
                <w:rFonts w:ascii="楷体_GB2312" w:eastAsia="楷体_GB2312" w:hAnsi="楷体" w:cs="楷体" w:hint="eastAsia"/>
                <w:b/>
                <w:sz w:val="21"/>
                <w:szCs w:val="21"/>
              </w:rPr>
              <w:t>）</w:t>
            </w:r>
          </w:p>
        </w:tc>
      </w:tr>
      <w:tr w:rsidR="00E302B8" w:rsidTr="007A78DC">
        <w:trPr>
          <w:trHeight w:val="450"/>
          <w:jc w:val="center"/>
        </w:trPr>
        <w:tc>
          <w:tcPr>
            <w:tcW w:w="4962" w:type="dxa"/>
          </w:tcPr>
          <w:p w:rsidR="00E302B8" w:rsidRPr="0054063F" w:rsidRDefault="00E302B8" w:rsidP="007A78DC">
            <w:r>
              <w:rPr>
                <w:noProof/>
              </w:rPr>
              <w:drawing>
                <wp:inline distT="0" distB="0" distL="0" distR="0">
                  <wp:extent cx="3143250" cy="1924769"/>
                  <wp:effectExtent l="19050" t="0" r="0" b="0"/>
                  <wp:docPr id="2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3145948" cy="1926421"/>
                          </a:xfrm>
                          <a:prstGeom prst="rect">
                            <a:avLst/>
                          </a:prstGeom>
                          <a:noFill/>
                        </pic:spPr>
                      </pic:pic>
                    </a:graphicData>
                  </a:graphic>
                </wp:inline>
              </w:drawing>
            </w:r>
          </w:p>
        </w:tc>
        <w:tc>
          <w:tcPr>
            <w:tcW w:w="4890" w:type="dxa"/>
          </w:tcPr>
          <w:p w:rsidR="00E302B8" w:rsidRDefault="00E302B8" w:rsidP="007A78DC">
            <w:r>
              <w:rPr>
                <w:noProof/>
              </w:rPr>
              <w:drawing>
                <wp:inline distT="0" distB="0" distL="0" distR="0">
                  <wp:extent cx="3057525" cy="1943100"/>
                  <wp:effectExtent l="19050" t="0" r="0" b="0"/>
                  <wp:docPr id="23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3056113" cy="1942203"/>
                          </a:xfrm>
                          <a:prstGeom prst="rect">
                            <a:avLst/>
                          </a:prstGeom>
                          <a:noFill/>
                        </pic:spPr>
                      </pic:pic>
                    </a:graphicData>
                  </a:graphic>
                </wp:inline>
              </w:drawing>
            </w:r>
          </w:p>
        </w:tc>
      </w:tr>
      <w:tr w:rsidR="00E302B8" w:rsidTr="007A78DC">
        <w:trPr>
          <w:trHeight w:val="263"/>
          <w:jc w:val="center"/>
        </w:trPr>
        <w:tc>
          <w:tcPr>
            <w:tcW w:w="4962" w:type="dxa"/>
          </w:tcPr>
          <w:p w:rsidR="00E302B8" w:rsidRPr="000C73A1" w:rsidRDefault="00646B90" w:rsidP="007A78DC">
            <w:pPr>
              <w:rPr>
                <w:rFonts w:ascii="楷体_GB2312" w:eastAsia="楷体_GB2312" w:hAnsi="楷体" w:cs="楷体"/>
                <w:sz w:val="21"/>
                <w:szCs w:val="21"/>
              </w:rPr>
            </w:pPr>
            <w:r w:rsidRPr="00646B90">
              <w:rPr>
                <w:rFonts w:ascii="楷体_GB2312" w:eastAsia="楷体_GB2312" w:hAnsi="楷体" w:cs="楷体"/>
                <w:noProof/>
                <w:sz w:val="24"/>
              </w:rPr>
              <w:pict>
                <v:line id="_x0000_s72705" style="position:absolute;left:0;text-align:left;z-index:252371968;visibility:visible;mso-position-horizontal-relative:text;mso-position-vertical-relative:text" from="-6.9pt,.45pt" to="4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sz w:val="21"/>
                <w:szCs w:val="21"/>
              </w:rPr>
              <w:t>资料来源：wind 新湖期货研究所</w:t>
            </w:r>
          </w:p>
        </w:tc>
        <w:tc>
          <w:tcPr>
            <w:tcW w:w="4890" w:type="dxa"/>
          </w:tcPr>
          <w:p w:rsidR="00E302B8" w:rsidRPr="000C73A1" w:rsidRDefault="00E302B8" w:rsidP="007A78DC">
            <w:pPr>
              <w:rPr>
                <w:rFonts w:ascii="楷体_GB2312" w:eastAsia="楷体_GB2312" w:hAnsi="楷体" w:cs="楷体"/>
                <w:sz w:val="21"/>
                <w:szCs w:val="21"/>
              </w:rPr>
            </w:pPr>
            <w:r w:rsidRPr="000C73A1">
              <w:rPr>
                <w:rFonts w:ascii="楷体_GB2312" w:eastAsia="楷体_GB2312" w:hAnsi="楷体" w:cs="楷体" w:hint="eastAsia"/>
                <w:sz w:val="21"/>
                <w:szCs w:val="21"/>
              </w:rPr>
              <w:t>资料来源：wind 新湖期货研究所</w:t>
            </w:r>
          </w:p>
        </w:tc>
      </w:tr>
      <w:tr w:rsidR="00E302B8" w:rsidRPr="00CD0872" w:rsidTr="007A78DC">
        <w:trPr>
          <w:trHeight w:val="263"/>
          <w:jc w:val="center"/>
        </w:trPr>
        <w:tc>
          <w:tcPr>
            <w:tcW w:w="4962" w:type="dxa"/>
          </w:tcPr>
          <w:p w:rsidR="00E302B8" w:rsidRPr="00D71124" w:rsidRDefault="00E302B8" w:rsidP="00D452AF">
            <w:pPr>
              <w:rPr>
                <w:rFonts w:ascii="楷体_GB2312" w:eastAsia="楷体_GB2312" w:hAnsi="楷体" w:cs="楷体"/>
                <w:b/>
                <w:szCs w:val="21"/>
              </w:rPr>
            </w:pPr>
            <w:r w:rsidRPr="00D71124">
              <w:rPr>
                <w:rFonts w:ascii="楷体_GB2312" w:eastAsia="楷体_GB2312" w:hAnsi="楷体" w:cs="楷体" w:hint="eastAsia"/>
                <w:b/>
                <w:szCs w:val="21"/>
              </w:rPr>
              <w:t>图表</w:t>
            </w:r>
            <w:r w:rsidR="00D452AF">
              <w:rPr>
                <w:rFonts w:ascii="楷体_GB2312" w:eastAsia="楷体_GB2312" w:hAnsi="楷体" w:cs="楷体" w:hint="eastAsia"/>
                <w:b/>
                <w:szCs w:val="21"/>
              </w:rPr>
              <w:t>22</w:t>
            </w:r>
            <w:r w:rsidRPr="00D71124">
              <w:rPr>
                <w:rFonts w:ascii="楷体_GB2312" w:eastAsia="楷体_GB2312" w:hAnsi="楷体" w:cs="楷体" w:hint="eastAsia"/>
                <w:b/>
                <w:szCs w:val="21"/>
              </w:rPr>
              <w:t>：</w:t>
            </w:r>
            <w:r>
              <w:rPr>
                <w:rFonts w:ascii="楷体_GB2312" w:eastAsia="楷体_GB2312" w:hAnsi="楷体" w:cs="楷体" w:hint="eastAsia"/>
                <w:b/>
                <w:szCs w:val="21"/>
              </w:rPr>
              <w:t>山西炼焦精煤产量</w:t>
            </w:r>
            <w:r w:rsidRPr="00D71124">
              <w:rPr>
                <w:rFonts w:ascii="楷体_GB2312" w:eastAsia="楷体_GB2312" w:hAnsi="楷体" w:cs="楷体" w:hint="eastAsia"/>
                <w:b/>
                <w:szCs w:val="21"/>
              </w:rPr>
              <w:t>（单位：万吨）</w:t>
            </w:r>
          </w:p>
        </w:tc>
        <w:tc>
          <w:tcPr>
            <w:tcW w:w="4890" w:type="dxa"/>
          </w:tcPr>
          <w:p w:rsidR="00E302B8" w:rsidRPr="00D71124" w:rsidRDefault="00E302B8" w:rsidP="00D452AF">
            <w:pPr>
              <w:rPr>
                <w:rFonts w:ascii="楷体_GB2312" w:eastAsia="楷体_GB2312" w:hAnsi="楷体" w:cs="楷体"/>
                <w:b/>
                <w:szCs w:val="21"/>
              </w:rPr>
            </w:pPr>
            <w:r w:rsidRPr="00D71124">
              <w:rPr>
                <w:rFonts w:ascii="楷体_GB2312" w:eastAsia="楷体_GB2312" w:hAnsi="楷体" w:cs="楷体" w:hint="eastAsia"/>
                <w:b/>
                <w:szCs w:val="21"/>
              </w:rPr>
              <w:t>图表</w:t>
            </w:r>
            <w:r w:rsidR="00D452AF">
              <w:rPr>
                <w:rFonts w:ascii="楷体_GB2312" w:eastAsia="楷体_GB2312" w:hAnsi="楷体" w:cs="楷体" w:hint="eastAsia"/>
                <w:b/>
                <w:szCs w:val="21"/>
              </w:rPr>
              <w:t>23</w:t>
            </w:r>
            <w:r w:rsidRPr="00D71124">
              <w:rPr>
                <w:rFonts w:ascii="楷体_GB2312" w:eastAsia="楷体_GB2312" w:hAnsi="楷体" w:cs="楷体" w:hint="eastAsia"/>
                <w:b/>
                <w:szCs w:val="21"/>
              </w:rPr>
              <w:t>：</w:t>
            </w:r>
            <w:r>
              <w:rPr>
                <w:rFonts w:ascii="楷体_GB2312" w:eastAsia="楷体_GB2312" w:hAnsi="楷体" w:cs="楷体" w:hint="eastAsia"/>
                <w:b/>
                <w:szCs w:val="21"/>
              </w:rPr>
              <w:t>山西商品煤日产量</w:t>
            </w:r>
            <w:r w:rsidRPr="00D71124">
              <w:rPr>
                <w:rFonts w:ascii="楷体_GB2312" w:eastAsia="楷体_GB2312" w:hAnsi="楷体" w:cs="楷体" w:hint="eastAsia"/>
                <w:b/>
                <w:szCs w:val="21"/>
              </w:rPr>
              <w:t>（单位：万吨）</w:t>
            </w:r>
          </w:p>
        </w:tc>
      </w:tr>
      <w:tr w:rsidR="00E302B8" w:rsidTr="007A78DC">
        <w:trPr>
          <w:trHeight w:val="263"/>
          <w:jc w:val="center"/>
        </w:trPr>
        <w:tc>
          <w:tcPr>
            <w:tcW w:w="4962" w:type="dxa"/>
          </w:tcPr>
          <w:p w:rsidR="00E302B8" w:rsidRDefault="00646B90" w:rsidP="007A78DC">
            <w:pPr>
              <w:rPr>
                <w:rFonts w:ascii="楷体_GB2312" w:eastAsia="楷体_GB2312" w:hAnsi="楷体" w:cs="楷体"/>
                <w:szCs w:val="21"/>
              </w:rPr>
            </w:pPr>
            <w:r w:rsidRPr="00646B90">
              <w:rPr>
                <w:rFonts w:ascii="楷体_GB2312" w:eastAsia="楷体_GB2312" w:hAnsi="楷体" w:cs="楷体"/>
                <w:noProof/>
                <w:sz w:val="24"/>
              </w:rPr>
              <w:pict>
                <v:line id="_x0000_s72706" style="position:absolute;left:0;text-align:left;z-index:252372992;visibility:visible;mso-position-horizontal-relative:text;mso-position-vertical-relative:text" from="-3.15pt,-.5pt" to="48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rFonts w:ascii="楷体_GB2312" w:eastAsia="楷体_GB2312" w:hAnsi="楷体" w:cs="楷体"/>
                <w:noProof/>
                <w:szCs w:val="21"/>
              </w:rPr>
              <w:drawing>
                <wp:inline distT="0" distB="0" distL="0" distR="0">
                  <wp:extent cx="2977904" cy="1943100"/>
                  <wp:effectExtent l="19050" t="0" r="0" b="0"/>
                  <wp:docPr id="23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2977904" cy="1943100"/>
                          </a:xfrm>
                          <a:prstGeom prst="rect">
                            <a:avLst/>
                          </a:prstGeom>
                          <a:noFill/>
                        </pic:spPr>
                      </pic:pic>
                    </a:graphicData>
                  </a:graphic>
                </wp:inline>
              </w:drawing>
            </w:r>
          </w:p>
        </w:tc>
        <w:tc>
          <w:tcPr>
            <w:tcW w:w="4890" w:type="dxa"/>
          </w:tcPr>
          <w:p w:rsidR="00E302B8" w:rsidRDefault="00E302B8" w:rsidP="007A78DC">
            <w:pPr>
              <w:rPr>
                <w:rFonts w:ascii="楷体_GB2312" w:eastAsia="楷体_GB2312" w:hAnsi="楷体" w:cs="楷体"/>
                <w:szCs w:val="21"/>
              </w:rPr>
            </w:pPr>
            <w:r>
              <w:rPr>
                <w:rFonts w:ascii="楷体_GB2312" w:eastAsia="楷体_GB2312" w:hAnsi="楷体" w:cs="楷体"/>
                <w:noProof/>
                <w:szCs w:val="21"/>
              </w:rPr>
              <w:drawing>
                <wp:inline distT="0" distB="0" distL="0" distR="0">
                  <wp:extent cx="3105150" cy="193357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3105956" cy="1934077"/>
                          </a:xfrm>
                          <a:prstGeom prst="rect">
                            <a:avLst/>
                          </a:prstGeom>
                          <a:noFill/>
                        </pic:spPr>
                      </pic:pic>
                    </a:graphicData>
                  </a:graphic>
                </wp:inline>
              </w:drawing>
            </w:r>
          </w:p>
        </w:tc>
      </w:tr>
      <w:tr w:rsidR="00E302B8" w:rsidTr="007A78DC">
        <w:trPr>
          <w:trHeight w:val="263"/>
          <w:jc w:val="center"/>
        </w:trPr>
        <w:tc>
          <w:tcPr>
            <w:tcW w:w="4962" w:type="dxa"/>
          </w:tcPr>
          <w:p w:rsidR="00E302B8" w:rsidRPr="0022117E" w:rsidRDefault="00646B90" w:rsidP="007A78DC">
            <w:pPr>
              <w:rPr>
                <w:rFonts w:ascii="楷体_GB2312" w:eastAsia="楷体_GB2312" w:hAnsi="楷体" w:cs="楷体"/>
                <w:noProof/>
                <w:sz w:val="21"/>
                <w:szCs w:val="21"/>
              </w:rPr>
            </w:pPr>
            <w:r>
              <w:rPr>
                <w:rFonts w:ascii="楷体_GB2312" w:eastAsia="楷体_GB2312" w:hAnsi="楷体" w:cs="楷体"/>
                <w:noProof/>
                <w:szCs w:val="21"/>
              </w:rPr>
              <w:pict>
                <v:line id="_x0000_s72707" style="position:absolute;left:0;text-align:left;z-index:252374016;visibility:visible;mso-position-horizontal-relative:text;mso-position-vertical-relative:text" from="-3.15pt,-.85pt" to="48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22117E">
              <w:rPr>
                <w:rFonts w:ascii="楷体_GB2312" w:eastAsia="楷体_GB2312" w:hAnsi="楷体" w:cs="楷体" w:hint="eastAsia"/>
                <w:noProof/>
                <w:sz w:val="21"/>
                <w:szCs w:val="21"/>
              </w:rPr>
              <w:t>资料来源：wind,新湖期货研究所</w:t>
            </w:r>
          </w:p>
        </w:tc>
        <w:tc>
          <w:tcPr>
            <w:tcW w:w="4890" w:type="dxa"/>
          </w:tcPr>
          <w:p w:rsidR="00E302B8" w:rsidRPr="0022117E" w:rsidRDefault="00E302B8" w:rsidP="007A78DC">
            <w:pPr>
              <w:rPr>
                <w:rFonts w:ascii="楷体_GB2312" w:eastAsia="楷体_GB2312" w:hAnsi="楷体" w:cs="楷体"/>
                <w:noProof/>
                <w:sz w:val="21"/>
                <w:szCs w:val="21"/>
              </w:rPr>
            </w:pPr>
            <w:r w:rsidRPr="0022117E">
              <w:rPr>
                <w:rFonts w:ascii="楷体_GB2312" w:eastAsia="楷体_GB2312" w:hAnsi="楷体" w:cs="楷体" w:hint="eastAsia"/>
                <w:noProof/>
                <w:sz w:val="21"/>
                <w:szCs w:val="21"/>
              </w:rPr>
              <w:t>资料来源：wind,新湖期货研究所</w:t>
            </w:r>
          </w:p>
        </w:tc>
      </w:tr>
    </w:tbl>
    <w:p w:rsidR="00E302B8" w:rsidRPr="00D234FF" w:rsidRDefault="008465A5" w:rsidP="00E302B8">
      <w:pPr>
        <w:spacing w:line="400" w:lineRule="exact"/>
        <w:ind w:rightChars="-29" w:right="-61"/>
        <w:rPr>
          <w:rFonts w:ascii="楷体_GB2312" w:eastAsia="楷体_GB2312" w:hAnsi="楷体" w:cs="楷体"/>
          <w:b/>
          <w:sz w:val="24"/>
        </w:rPr>
      </w:pPr>
      <w:r>
        <w:rPr>
          <w:rFonts w:ascii="楷体_GB2312" w:eastAsia="楷体_GB2312" w:hAnsi="楷体" w:cs="楷体" w:hint="eastAsia"/>
          <w:b/>
          <w:sz w:val="24"/>
        </w:rPr>
        <w:t>（</w:t>
      </w:r>
      <w:r w:rsidR="00E302B8">
        <w:rPr>
          <w:rFonts w:ascii="楷体_GB2312" w:eastAsia="楷体_GB2312" w:hAnsi="楷体" w:cs="楷体" w:hint="eastAsia"/>
          <w:b/>
          <w:sz w:val="24"/>
        </w:rPr>
        <w:t>2</w:t>
      </w:r>
      <w:r>
        <w:rPr>
          <w:rFonts w:ascii="楷体_GB2312" w:eastAsia="楷体_GB2312" w:hAnsi="楷体" w:cs="楷体" w:hint="eastAsia"/>
          <w:b/>
          <w:sz w:val="24"/>
        </w:rPr>
        <w:t>）</w:t>
      </w:r>
      <w:r w:rsidR="00E302B8">
        <w:rPr>
          <w:rFonts w:ascii="楷体_GB2312" w:eastAsia="楷体_GB2312" w:hAnsi="楷体" w:cs="楷体" w:hint="eastAsia"/>
          <w:b/>
          <w:sz w:val="24"/>
        </w:rPr>
        <w:t>亏损面扩大，供给收缩政策加码</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8月份以来，供给收缩政策加码。</w:t>
      </w:r>
      <w:r w:rsidRPr="00044F6B">
        <w:rPr>
          <w:rFonts w:ascii="楷体_GB2312" w:eastAsia="楷体_GB2312" w:hAnsi="楷体" w:cs="楷体"/>
          <w:sz w:val="24"/>
        </w:rPr>
        <w:t xml:space="preserve">8 </w:t>
      </w:r>
      <w:r w:rsidRPr="00044F6B">
        <w:rPr>
          <w:rFonts w:ascii="楷体_GB2312" w:eastAsia="楷体_GB2312" w:hAnsi="楷体" w:cs="楷体" w:hint="eastAsia"/>
          <w:sz w:val="24"/>
        </w:rPr>
        <w:t>月初要求大煤炭企业限产</w:t>
      </w:r>
      <w:r>
        <w:rPr>
          <w:rFonts w:ascii="楷体_GB2312" w:eastAsia="楷体_GB2312" w:hAnsi="楷体" w:cs="楷体" w:hint="eastAsia"/>
          <w:sz w:val="24"/>
        </w:rPr>
        <w:t>，</w:t>
      </w:r>
      <w:r w:rsidRPr="00044F6B">
        <w:rPr>
          <w:rFonts w:ascii="楷体_GB2312" w:eastAsia="楷体_GB2312" w:hAnsi="楷体" w:cs="楷体"/>
          <w:sz w:val="24"/>
        </w:rPr>
        <w:t>8</w:t>
      </w:r>
      <w:r>
        <w:rPr>
          <w:rFonts w:ascii="楷体_GB2312" w:eastAsia="楷体_GB2312" w:hAnsi="楷体" w:cs="楷体" w:hint="eastAsia"/>
          <w:sz w:val="24"/>
        </w:rPr>
        <w:t>月</w:t>
      </w:r>
      <w:r>
        <w:rPr>
          <w:rFonts w:ascii="楷体_GB2312" w:eastAsia="楷体_GB2312" w:hAnsi="楷体" w:cs="楷体"/>
          <w:sz w:val="24"/>
        </w:rPr>
        <w:t>7</w:t>
      </w:r>
      <w:r w:rsidRPr="00044F6B">
        <w:rPr>
          <w:rFonts w:ascii="楷体_GB2312" w:eastAsia="楷体_GB2312" w:hAnsi="楷体" w:cs="楷体" w:hint="eastAsia"/>
          <w:sz w:val="24"/>
        </w:rPr>
        <w:t>日起大秦线检修</w:t>
      </w:r>
      <w:r>
        <w:rPr>
          <w:rFonts w:ascii="楷体_GB2312" w:eastAsia="楷体_GB2312" w:hAnsi="楷体" w:cs="楷体" w:hint="eastAsia"/>
          <w:sz w:val="24"/>
        </w:rPr>
        <w:t>，</w:t>
      </w:r>
      <w:r w:rsidRPr="00044F6B">
        <w:rPr>
          <w:rFonts w:ascii="楷体_GB2312" w:eastAsia="楷体_GB2312" w:hAnsi="楷体" w:cs="楷体"/>
          <w:sz w:val="24"/>
        </w:rPr>
        <w:t xml:space="preserve">8 </w:t>
      </w:r>
      <w:r w:rsidRPr="00044F6B">
        <w:rPr>
          <w:rFonts w:ascii="楷体_GB2312" w:eastAsia="楷体_GB2312" w:hAnsi="楷体" w:cs="楷体" w:hint="eastAsia"/>
          <w:sz w:val="24"/>
        </w:rPr>
        <w:t>月中旬起实施安全检查</w:t>
      </w:r>
      <w:r>
        <w:rPr>
          <w:rFonts w:ascii="楷体_GB2312" w:eastAsia="楷体_GB2312" w:hAnsi="楷体" w:cs="楷体" w:hint="eastAsia"/>
          <w:sz w:val="24"/>
        </w:rPr>
        <w:t>，8月15日</w:t>
      </w:r>
      <w:r w:rsidRPr="00006FE4">
        <w:rPr>
          <w:rFonts w:ascii="楷体_GB2312" w:eastAsia="楷体_GB2312" w:hAnsi="楷体" w:cs="楷体" w:hint="eastAsia"/>
          <w:sz w:val="24"/>
        </w:rPr>
        <w:t>发改委、能源局、煤矿安监局联合发文，要求遏制超产煤矿生产</w:t>
      </w:r>
      <w:r>
        <w:rPr>
          <w:rFonts w:ascii="楷体_GB2312" w:eastAsia="楷体_GB2312" w:hAnsi="楷体" w:cs="楷体" w:hint="eastAsia"/>
          <w:sz w:val="24"/>
        </w:rPr>
        <w:t>。政府限量保价</w:t>
      </w:r>
      <w:r w:rsidRPr="00044F6B">
        <w:rPr>
          <w:rFonts w:ascii="楷体_GB2312" w:eastAsia="楷体_GB2312" w:hAnsi="楷体" w:cs="楷体" w:hint="eastAsia"/>
          <w:sz w:val="24"/>
        </w:rPr>
        <w:t>意图非常明显，</w:t>
      </w:r>
      <w:r>
        <w:rPr>
          <w:rFonts w:ascii="楷体_GB2312" w:eastAsia="楷体_GB2312" w:hAnsi="楷体" w:cs="楷体" w:hint="eastAsia"/>
          <w:sz w:val="24"/>
        </w:rPr>
        <w:t>预计2014年下半年供给收缩力度将对实际产量有较大影响。</w:t>
      </w:r>
    </w:p>
    <w:p w:rsidR="00E302B8" w:rsidRPr="009527CA" w:rsidRDefault="00E302B8" w:rsidP="00E302B8">
      <w:pPr>
        <w:spacing w:line="400" w:lineRule="exact"/>
        <w:ind w:rightChars="-29" w:right="-61" w:firstLine="480"/>
        <w:rPr>
          <w:rFonts w:ascii="楷体_GB2312" w:eastAsia="楷体_GB2312" w:hAnsi="楷体" w:cs="楷体"/>
          <w:b/>
          <w:sz w:val="24"/>
        </w:rPr>
      </w:pPr>
      <w:r w:rsidRPr="009527CA">
        <w:rPr>
          <w:rFonts w:ascii="楷体_GB2312" w:eastAsia="楷体_GB2312" w:hAnsi="楷体" w:cs="楷体" w:hint="eastAsia"/>
          <w:b/>
          <w:sz w:val="24"/>
        </w:rPr>
        <w:t>国产原煤限产10%</w:t>
      </w:r>
    </w:p>
    <w:p w:rsidR="00E302B8" w:rsidRPr="009527CA" w:rsidRDefault="00E302B8" w:rsidP="00E302B8">
      <w:pPr>
        <w:spacing w:line="400" w:lineRule="exact"/>
        <w:ind w:rightChars="-29" w:right="-61" w:firstLine="480"/>
        <w:rPr>
          <w:rFonts w:ascii="楷体_GB2312" w:eastAsia="楷体_GB2312" w:hAnsi="楷体" w:cs="楷体"/>
          <w:sz w:val="24"/>
        </w:rPr>
      </w:pPr>
      <w:r w:rsidRPr="009527CA">
        <w:rPr>
          <w:rFonts w:ascii="楷体_GB2312" w:eastAsia="楷体_GB2312" w:hAnsi="楷体" w:cs="楷体" w:hint="eastAsia"/>
          <w:sz w:val="24"/>
        </w:rPr>
        <w:t>一是控制总量，全国下半年煤炭产量需调减</w:t>
      </w:r>
      <w:r w:rsidRPr="009527CA">
        <w:rPr>
          <w:rFonts w:ascii="楷体_GB2312" w:eastAsia="楷体_GB2312" w:hAnsi="楷体" w:cs="楷体"/>
          <w:sz w:val="24"/>
        </w:rPr>
        <w:t>10%</w:t>
      </w:r>
      <w:r w:rsidRPr="009527CA">
        <w:rPr>
          <w:rFonts w:ascii="楷体_GB2312" w:eastAsia="楷体_GB2312" w:hAnsi="楷体" w:cs="楷体" w:hint="eastAsia"/>
          <w:sz w:val="24"/>
        </w:rPr>
        <w:t>以上；二是降低库存，大型煤企要在</w:t>
      </w:r>
      <w:r w:rsidRPr="009527CA">
        <w:rPr>
          <w:rFonts w:ascii="楷体_GB2312" w:eastAsia="楷体_GB2312" w:hAnsi="楷体" w:cs="楷体"/>
          <w:sz w:val="24"/>
        </w:rPr>
        <w:t xml:space="preserve">6 </w:t>
      </w:r>
      <w:r w:rsidRPr="009527CA">
        <w:rPr>
          <w:rFonts w:ascii="楷体_GB2312" w:eastAsia="楷体_GB2312" w:hAnsi="楷体" w:cs="楷体" w:hint="eastAsia"/>
          <w:sz w:val="24"/>
        </w:rPr>
        <w:t>月末基础上减少</w:t>
      </w:r>
      <w:r w:rsidRPr="009527CA">
        <w:rPr>
          <w:rFonts w:ascii="楷体_GB2312" w:eastAsia="楷体_GB2312" w:hAnsi="楷体" w:cs="楷体"/>
          <w:sz w:val="24"/>
        </w:rPr>
        <w:t>50%</w:t>
      </w:r>
      <w:r>
        <w:rPr>
          <w:rFonts w:ascii="楷体_GB2312" w:eastAsia="楷体_GB2312" w:hAnsi="楷体" w:cs="楷体" w:hint="eastAsia"/>
          <w:sz w:val="24"/>
        </w:rPr>
        <w:t>。</w:t>
      </w:r>
      <w:r w:rsidRPr="009527CA">
        <w:rPr>
          <w:rFonts w:ascii="楷体_GB2312" w:eastAsia="楷体_GB2312" w:hAnsi="楷体" w:cs="楷体"/>
          <w:sz w:val="24"/>
        </w:rPr>
        <w:t xml:space="preserve"> </w:t>
      </w:r>
    </w:p>
    <w:p w:rsidR="00E302B8" w:rsidRDefault="00E302B8" w:rsidP="00E302B8">
      <w:pPr>
        <w:spacing w:line="400" w:lineRule="exact"/>
        <w:ind w:rightChars="-29" w:right="-61" w:firstLine="480"/>
        <w:rPr>
          <w:rFonts w:ascii="楷体_GB2312" w:eastAsia="楷体_GB2312" w:hAnsi="楷体" w:cs="楷体"/>
          <w:sz w:val="24"/>
        </w:rPr>
      </w:pPr>
      <w:r w:rsidRPr="009527CA">
        <w:rPr>
          <w:rFonts w:ascii="楷体_GB2312" w:eastAsia="楷体_GB2312" w:hAnsi="楷体" w:cs="楷体" w:hint="eastAsia"/>
          <w:sz w:val="24"/>
        </w:rPr>
        <w:t>从限产推进情况看，神华首先表态</w:t>
      </w:r>
      <w:r w:rsidRPr="009527CA">
        <w:rPr>
          <w:rFonts w:ascii="楷体_GB2312" w:eastAsia="楷体_GB2312" w:hAnsi="楷体" w:cs="楷体"/>
          <w:sz w:val="24"/>
        </w:rPr>
        <w:t>2014</w:t>
      </w:r>
      <w:r w:rsidRPr="009527CA">
        <w:rPr>
          <w:rFonts w:ascii="楷体_GB2312" w:eastAsia="楷体_GB2312" w:hAnsi="楷体" w:cs="楷体" w:hint="eastAsia"/>
          <w:sz w:val="24"/>
        </w:rPr>
        <w:t>年减少产量</w:t>
      </w:r>
      <w:r w:rsidRPr="009527CA">
        <w:rPr>
          <w:rFonts w:ascii="楷体_GB2312" w:eastAsia="楷体_GB2312" w:hAnsi="楷体" w:cs="楷体"/>
          <w:sz w:val="24"/>
        </w:rPr>
        <w:t xml:space="preserve">5000 </w:t>
      </w:r>
      <w:r w:rsidRPr="009527CA">
        <w:rPr>
          <w:rFonts w:ascii="楷体_GB2312" w:eastAsia="楷体_GB2312" w:hAnsi="楷体" w:cs="楷体" w:hint="eastAsia"/>
          <w:sz w:val="24"/>
        </w:rPr>
        <w:t>万吨，销量减少</w:t>
      </w:r>
      <w:r w:rsidRPr="009527CA">
        <w:rPr>
          <w:rFonts w:ascii="楷体_GB2312" w:eastAsia="楷体_GB2312" w:hAnsi="楷体" w:cs="楷体"/>
          <w:sz w:val="24"/>
        </w:rPr>
        <w:t xml:space="preserve">6000 </w:t>
      </w:r>
      <w:r w:rsidRPr="009527CA">
        <w:rPr>
          <w:rFonts w:ascii="楷体_GB2312" w:eastAsia="楷体_GB2312" w:hAnsi="楷体" w:cs="楷体" w:hint="eastAsia"/>
          <w:sz w:val="24"/>
        </w:rPr>
        <w:t>万吨。近期中煤发表公告</w:t>
      </w:r>
      <w:r w:rsidRPr="009527CA">
        <w:rPr>
          <w:rFonts w:ascii="楷体_GB2312" w:eastAsia="楷体_GB2312" w:hAnsi="楷体" w:cs="楷体"/>
          <w:sz w:val="24"/>
        </w:rPr>
        <w:t>2014</w:t>
      </w:r>
      <w:r w:rsidRPr="009527CA">
        <w:rPr>
          <w:rFonts w:ascii="楷体_GB2312" w:eastAsia="楷体_GB2312" w:hAnsi="楷体" w:cs="楷体" w:hint="eastAsia"/>
          <w:sz w:val="24"/>
        </w:rPr>
        <w:t>年计划产量下调</w:t>
      </w:r>
      <w:r w:rsidRPr="009527CA">
        <w:rPr>
          <w:rFonts w:ascii="楷体_GB2312" w:eastAsia="楷体_GB2312" w:hAnsi="楷体" w:cs="楷体"/>
          <w:sz w:val="24"/>
        </w:rPr>
        <w:t>10%</w:t>
      </w:r>
      <w:r w:rsidRPr="009527CA">
        <w:rPr>
          <w:rFonts w:ascii="楷体_GB2312" w:eastAsia="楷体_GB2312" w:hAnsi="楷体" w:cs="楷体" w:hint="eastAsia"/>
          <w:sz w:val="24"/>
        </w:rPr>
        <w:t>，较</w:t>
      </w:r>
      <w:r w:rsidRPr="009527CA">
        <w:rPr>
          <w:rFonts w:ascii="楷体_GB2312" w:eastAsia="楷体_GB2312" w:hAnsi="楷体" w:cs="楷体"/>
          <w:sz w:val="24"/>
        </w:rPr>
        <w:t>2013</w:t>
      </w:r>
      <w:r w:rsidRPr="009527CA">
        <w:rPr>
          <w:rFonts w:ascii="楷体_GB2312" w:eastAsia="楷体_GB2312" w:hAnsi="楷体" w:cs="楷体" w:hint="eastAsia"/>
          <w:sz w:val="24"/>
        </w:rPr>
        <w:t>年实际产量月降低</w:t>
      </w:r>
      <w:r w:rsidRPr="009527CA">
        <w:rPr>
          <w:rFonts w:ascii="楷体_GB2312" w:eastAsia="楷体_GB2312" w:hAnsi="楷体" w:cs="楷体"/>
          <w:sz w:val="24"/>
        </w:rPr>
        <w:t>5%</w:t>
      </w:r>
      <w:r>
        <w:rPr>
          <w:rFonts w:ascii="楷体_GB2312" w:eastAsia="楷体_GB2312" w:hAnsi="楷体" w:cs="楷体" w:hint="eastAsia"/>
          <w:sz w:val="24"/>
        </w:rPr>
        <w:t>；冀中能源拟取消2014年计划增产量，预计2000万吨左右。</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lastRenderedPageBreak/>
        <w:t>2013年前14家企业原煤产量17.37亿吨，约占全国总产量的46.4%，如果按发改委要求限产10%，将减少1.74亿吨，预计2014年原煤产量增幅将下降至2%以下。</w:t>
      </w:r>
    </w:p>
    <w:p w:rsidR="00E302B8" w:rsidRPr="00FB5A85" w:rsidRDefault="00E302B8" w:rsidP="00E302B8">
      <w:pPr>
        <w:spacing w:line="400" w:lineRule="exact"/>
        <w:ind w:rightChars="-29" w:right="-61"/>
        <w:rPr>
          <w:rFonts w:ascii="楷体_GB2312" w:eastAsia="楷体_GB2312" w:hAnsi="楷体" w:cs="楷体"/>
          <w:b/>
          <w:szCs w:val="21"/>
        </w:rPr>
      </w:pPr>
      <w:r w:rsidRPr="00FB5A85">
        <w:rPr>
          <w:rFonts w:ascii="楷体_GB2312" w:eastAsia="楷体_GB2312" w:hAnsi="楷体" w:cs="楷体" w:hint="eastAsia"/>
          <w:b/>
          <w:szCs w:val="21"/>
        </w:rPr>
        <w:t>图表</w:t>
      </w:r>
      <w:r w:rsidR="00D452AF">
        <w:rPr>
          <w:rFonts w:ascii="楷体_GB2312" w:eastAsia="楷体_GB2312" w:hAnsi="楷体" w:cs="楷体" w:hint="eastAsia"/>
          <w:b/>
          <w:szCs w:val="21"/>
        </w:rPr>
        <w:t>24</w:t>
      </w:r>
      <w:r w:rsidRPr="00FB5A85">
        <w:rPr>
          <w:rFonts w:ascii="楷体_GB2312" w:eastAsia="楷体_GB2312" w:hAnsi="楷体" w:cs="楷体" w:hint="eastAsia"/>
          <w:b/>
          <w:szCs w:val="21"/>
        </w:rPr>
        <w:t>：前14家煤炭企业生产及预计减产情况（单位：亿吨）</w:t>
      </w:r>
    </w:p>
    <w:tbl>
      <w:tblPr>
        <w:tblStyle w:val="a8"/>
        <w:tblW w:w="0" w:type="auto"/>
        <w:tblInd w:w="250" w:type="dxa"/>
        <w:tblLook w:val="04A0"/>
      </w:tblPr>
      <w:tblGrid>
        <w:gridCol w:w="800"/>
        <w:gridCol w:w="3594"/>
        <w:gridCol w:w="2268"/>
        <w:gridCol w:w="2166"/>
      </w:tblGrid>
      <w:tr w:rsidR="00E302B8" w:rsidTr="007A78DC">
        <w:trPr>
          <w:trHeight w:val="387"/>
        </w:trPr>
        <w:tc>
          <w:tcPr>
            <w:tcW w:w="800" w:type="dxa"/>
          </w:tcPr>
          <w:p w:rsidR="00E302B8" w:rsidRPr="00330A5D" w:rsidRDefault="00646B90" w:rsidP="007A78DC">
            <w:pPr>
              <w:spacing w:line="400" w:lineRule="exact"/>
              <w:ind w:rightChars="-29" w:right="-61"/>
              <w:rPr>
                <w:rFonts w:ascii="楷体_GB2312" w:eastAsia="楷体_GB2312" w:hAnsi="楷体" w:cs="楷体"/>
                <w:sz w:val="21"/>
                <w:szCs w:val="21"/>
              </w:rPr>
            </w:pPr>
            <w:r w:rsidRPr="00646B90">
              <w:rPr>
                <w:rFonts w:ascii="楷体_GB2312" w:eastAsia="楷体_GB2312" w:hAnsi="楷体" w:cs="楷体"/>
                <w:b/>
                <w:noProof/>
                <w:szCs w:val="21"/>
              </w:rPr>
              <w:pict>
                <v:line id="_x0000_s72709" style="position:absolute;left:0;text-align:left;z-index:252376064;visibility:visible" from="-10.8pt,1pt" to="45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330A5D">
              <w:rPr>
                <w:rFonts w:ascii="楷体_GB2312" w:eastAsia="楷体_GB2312" w:hAnsi="楷体" w:cs="楷体"/>
                <w:sz w:val="21"/>
                <w:szCs w:val="21"/>
              </w:rPr>
              <w:t xml:space="preserve">排名 </w:t>
            </w:r>
          </w:p>
        </w:tc>
        <w:tc>
          <w:tcPr>
            <w:tcW w:w="3594" w:type="dxa"/>
          </w:tcPr>
          <w:p w:rsidR="00E302B8" w:rsidRPr="00330A5D" w:rsidRDefault="00E302B8" w:rsidP="007A78DC">
            <w:pPr>
              <w:spacing w:line="400" w:lineRule="exact"/>
              <w:ind w:rightChars="-29" w:right="-61" w:firstLine="480"/>
              <w:rPr>
                <w:rFonts w:ascii="楷体_GB2312" w:eastAsia="楷体_GB2312" w:hAnsi="楷体" w:cs="楷体"/>
                <w:sz w:val="21"/>
                <w:szCs w:val="21"/>
              </w:rPr>
            </w:pPr>
            <w:r w:rsidRPr="00330A5D">
              <w:rPr>
                <w:rFonts w:ascii="楷体_GB2312" w:eastAsia="楷体_GB2312" w:hAnsi="楷体" w:cs="楷体"/>
                <w:sz w:val="21"/>
                <w:szCs w:val="21"/>
              </w:rPr>
              <w:t>企业名称</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2013 原煤产量</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hint="eastAsia"/>
                <w:sz w:val="21"/>
                <w:szCs w:val="21"/>
              </w:rPr>
              <w:t>计划</w:t>
            </w:r>
            <w:r w:rsidRPr="00330A5D">
              <w:rPr>
                <w:rFonts w:ascii="楷体_GB2312" w:eastAsia="楷体_GB2312" w:hAnsi="楷体" w:cs="楷体"/>
                <w:sz w:val="21"/>
                <w:szCs w:val="21"/>
              </w:rPr>
              <w:t>减产情况</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1 </w:t>
            </w:r>
          </w:p>
        </w:tc>
        <w:tc>
          <w:tcPr>
            <w:tcW w:w="3594"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神华集团有限责任公司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4.57 </w:t>
            </w:r>
          </w:p>
        </w:tc>
        <w:tc>
          <w:tcPr>
            <w:tcW w:w="2166"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0.5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2 </w:t>
            </w:r>
          </w:p>
        </w:tc>
        <w:tc>
          <w:tcPr>
            <w:tcW w:w="3594"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中国中煤能源集团有限公司</w:t>
            </w:r>
          </w:p>
        </w:tc>
        <w:tc>
          <w:tcPr>
            <w:tcW w:w="2268"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1.76 </w:t>
            </w:r>
          </w:p>
        </w:tc>
        <w:tc>
          <w:tcPr>
            <w:tcW w:w="2166"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0.18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3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大同煤矿集团有限责任公司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1.33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0.13 </w:t>
            </w:r>
          </w:p>
        </w:tc>
      </w:tr>
      <w:tr w:rsidR="00E302B8" w:rsidTr="007A78DC">
        <w:trPr>
          <w:trHeight w:val="387"/>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4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山东能源集团有限公司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1.23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0.12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5 </w:t>
            </w:r>
          </w:p>
        </w:tc>
        <w:tc>
          <w:tcPr>
            <w:tcW w:w="3594"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冀中能源集团有限责任公司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b/>
                <w:sz w:val="21"/>
                <w:szCs w:val="21"/>
              </w:rPr>
              <w:t xml:space="preserve">1.16 </w:t>
            </w:r>
          </w:p>
        </w:tc>
        <w:tc>
          <w:tcPr>
            <w:tcW w:w="2166" w:type="dxa"/>
          </w:tcPr>
          <w:p w:rsidR="00E302B8" w:rsidRPr="00330A5D" w:rsidRDefault="00E302B8" w:rsidP="007A78DC">
            <w:pPr>
              <w:spacing w:line="400" w:lineRule="exact"/>
              <w:ind w:rightChars="-29" w:right="-61"/>
              <w:rPr>
                <w:rFonts w:ascii="楷体_GB2312" w:eastAsia="楷体_GB2312" w:hAnsi="楷体" w:cs="楷体"/>
                <w:b/>
                <w:sz w:val="21"/>
                <w:szCs w:val="21"/>
              </w:rPr>
            </w:pPr>
            <w:r w:rsidRPr="00330A5D">
              <w:rPr>
                <w:rFonts w:ascii="楷体_GB2312" w:eastAsia="楷体_GB2312" w:hAnsi="楷体" w:cs="楷体" w:hint="eastAsia"/>
                <w:b/>
                <w:sz w:val="21"/>
                <w:szCs w:val="21"/>
              </w:rPr>
              <w:t>0.2</w:t>
            </w:r>
            <w:r w:rsidRPr="00330A5D">
              <w:rPr>
                <w:rFonts w:ascii="楷体_GB2312" w:eastAsia="楷体_GB2312" w:hAnsi="楷体" w:cs="楷体"/>
                <w:b/>
                <w:sz w:val="21"/>
                <w:szCs w:val="21"/>
              </w:rPr>
              <w:t xml:space="preserve">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6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陕西煤业化工集团有限责任公司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1.14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0.11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7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山西焦煤集团有限责任公司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1.05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0.11 </w:t>
            </w:r>
          </w:p>
        </w:tc>
      </w:tr>
      <w:tr w:rsidR="00E302B8" w:rsidTr="007A78DC">
        <w:trPr>
          <w:trHeight w:val="387"/>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8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开滦（集团）有限责任公司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0.84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0.08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9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山西潞安矿业（集团）有限责任公司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0.80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0.08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10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兖矿集团有限公司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0.76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0.08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11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河南煤业化工集团有限责任公司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0.75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0.08 </w:t>
            </w:r>
          </w:p>
        </w:tc>
      </w:tr>
      <w:tr w:rsidR="00E302B8" w:rsidTr="007A78DC">
        <w:trPr>
          <w:trHeight w:val="387"/>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12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淮南矿业（集团）有限责任公司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0.71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0.07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hint="eastAsia"/>
                <w:sz w:val="21"/>
                <w:szCs w:val="21"/>
              </w:rPr>
              <w:t>13</w:t>
            </w:r>
            <w:r w:rsidRPr="00330A5D">
              <w:rPr>
                <w:rFonts w:ascii="楷体_GB2312" w:eastAsia="楷体_GB2312" w:hAnsi="楷体" w:cs="楷体"/>
                <w:sz w:val="21"/>
                <w:szCs w:val="21"/>
              </w:rPr>
              <w:t xml:space="preserve">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阳泉煤业（集团）有限责任公司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0.69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0.07 </w:t>
            </w:r>
          </w:p>
        </w:tc>
      </w:tr>
      <w:tr w:rsidR="00E302B8" w:rsidTr="007A78DC">
        <w:trPr>
          <w:trHeight w:val="400"/>
        </w:trPr>
        <w:tc>
          <w:tcPr>
            <w:tcW w:w="800"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14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内蒙古伊泰集团有限公司</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0.60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0.06 </w:t>
            </w:r>
          </w:p>
        </w:tc>
      </w:tr>
      <w:tr w:rsidR="00E302B8" w:rsidTr="007A78DC">
        <w:trPr>
          <w:trHeight w:val="400"/>
        </w:trPr>
        <w:tc>
          <w:tcPr>
            <w:tcW w:w="800" w:type="dxa"/>
          </w:tcPr>
          <w:p w:rsidR="00E302B8" w:rsidRPr="00330A5D" w:rsidRDefault="00646B90" w:rsidP="007A78DC">
            <w:pPr>
              <w:spacing w:line="400" w:lineRule="exact"/>
              <w:ind w:rightChars="-29" w:right="-61"/>
              <w:rPr>
                <w:rFonts w:ascii="楷体_GB2312" w:eastAsia="楷体_GB2312" w:hAnsi="楷体" w:cs="楷体"/>
                <w:sz w:val="21"/>
                <w:szCs w:val="21"/>
              </w:rPr>
            </w:pPr>
            <w:r w:rsidRPr="00646B90">
              <w:rPr>
                <w:rFonts w:ascii="楷体_GB2312" w:eastAsia="楷体_GB2312" w:hAnsi="楷体" w:cs="楷体"/>
                <w:b/>
                <w:noProof/>
                <w:szCs w:val="21"/>
              </w:rPr>
              <w:pict>
                <v:line id="_x0000_s72708" style="position:absolute;left:0;text-align:left;z-index:252375040;visibility:visible;mso-position-horizontal-relative:text;mso-position-vertical-relative:text" from="-7.15pt,19.65pt" to="454.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330A5D">
              <w:rPr>
                <w:rFonts w:ascii="楷体_GB2312" w:eastAsia="楷体_GB2312" w:hAnsi="楷体" w:cs="楷体"/>
                <w:sz w:val="21"/>
                <w:szCs w:val="21"/>
              </w:rPr>
              <w:t xml:space="preserve">合计 </w:t>
            </w:r>
          </w:p>
        </w:tc>
        <w:tc>
          <w:tcPr>
            <w:tcW w:w="3594"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前14 家企业合计</w:t>
            </w:r>
          </w:p>
        </w:tc>
        <w:tc>
          <w:tcPr>
            <w:tcW w:w="2268"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17.37 </w:t>
            </w:r>
          </w:p>
        </w:tc>
        <w:tc>
          <w:tcPr>
            <w:tcW w:w="2166" w:type="dxa"/>
          </w:tcPr>
          <w:p w:rsidR="00E302B8" w:rsidRPr="00330A5D" w:rsidRDefault="00E302B8" w:rsidP="007A78DC">
            <w:pPr>
              <w:spacing w:line="400" w:lineRule="exact"/>
              <w:ind w:rightChars="-29" w:right="-61"/>
              <w:rPr>
                <w:rFonts w:ascii="楷体_GB2312" w:eastAsia="楷体_GB2312" w:hAnsi="楷体" w:cs="楷体"/>
                <w:sz w:val="21"/>
                <w:szCs w:val="21"/>
              </w:rPr>
            </w:pPr>
            <w:r w:rsidRPr="00330A5D">
              <w:rPr>
                <w:rFonts w:ascii="楷体_GB2312" w:eastAsia="楷体_GB2312" w:hAnsi="楷体" w:cs="楷体"/>
                <w:sz w:val="21"/>
                <w:szCs w:val="21"/>
              </w:rPr>
              <w:t xml:space="preserve">1.74 </w:t>
            </w:r>
          </w:p>
        </w:tc>
      </w:tr>
    </w:tbl>
    <w:p w:rsidR="00E302B8" w:rsidRPr="00FB5A85" w:rsidRDefault="00E302B8" w:rsidP="00E302B8">
      <w:pPr>
        <w:spacing w:line="400" w:lineRule="exact"/>
        <w:ind w:rightChars="-29" w:right="-61"/>
        <w:rPr>
          <w:rFonts w:ascii="楷体_GB2312" w:eastAsia="楷体_GB2312" w:hAnsi="楷体" w:cs="楷体"/>
          <w:szCs w:val="21"/>
        </w:rPr>
      </w:pPr>
      <w:r w:rsidRPr="00FB5A85">
        <w:rPr>
          <w:rFonts w:ascii="楷体_GB2312" w:eastAsia="楷体_GB2312" w:hAnsi="楷体" w:cs="楷体" w:hint="eastAsia"/>
          <w:szCs w:val="21"/>
        </w:rPr>
        <w:t>资料来源：新闻收集，新湖期货研究所</w:t>
      </w:r>
    </w:p>
    <w:p w:rsidR="00E302B8" w:rsidRDefault="00E302B8" w:rsidP="00E302B8">
      <w:pPr>
        <w:spacing w:line="400" w:lineRule="exact"/>
        <w:ind w:rightChars="-29" w:right="-61" w:firstLine="480"/>
        <w:rPr>
          <w:rFonts w:ascii="楷体_GB2312" w:eastAsia="楷体_GB2312" w:hAnsi="楷体" w:cs="楷体"/>
          <w:b/>
          <w:sz w:val="24"/>
        </w:rPr>
      </w:pPr>
      <w:r>
        <w:rPr>
          <w:rFonts w:ascii="楷体_GB2312" w:eastAsia="楷体_GB2312" w:hAnsi="楷体" w:cs="楷体" w:hint="eastAsia"/>
          <w:b/>
          <w:sz w:val="24"/>
        </w:rPr>
        <w:t>严格遏制煤矿超能力生产</w:t>
      </w:r>
    </w:p>
    <w:p w:rsidR="00E302B8" w:rsidRDefault="00E302B8" w:rsidP="00E302B8">
      <w:pPr>
        <w:spacing w:line="400" w:lineRule="exact"/>
        <w:ind w:rightChars="-29" w:right="-61" w:firstLine="480"/>
        <w:rPr>
          <w:rFonts w:ascii="楷体_GB2312" w:eastAsia="楷体_GB2312" w:hAnsi="楷体" w:cs="楷体"/>
          <w:sz w:val="24"/>
        </w:rPr>
      </w:pPr>
      <w:r w:rsidRPr="003E6D4C">
        <w:rPr>
          <w:rFonts w:ascii="楷体_GB2312" w:eastAsia="楷体_GB2312" w:hAnsi="楷体" w:cs="楷体" w:hint="eastAsia"/>
          <w:sz w:val="24"/>
        </w:rPr>
        <w:t>8月15日</w:t>
      </w:r>
      <w:r>
        <w:rPr>
          <w:rFonts w:ascii="楷体_GB2312" w:eastAsia="楷体_GB2312" w:hAnsi="楷体" w:cs="楷体" w:hint="eastAsia"/>
          <w:sz w:val="24"/>
        </w:rPr>
        <w:t>发改委、能源局、煤矿安监局联合下发紧急文件《关于遏制煤矿超能力生产规范企业生产行为的通知》，以遏制煤矿超能力生产，制止未核准先生产、未取证就生产现状。</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文件要求煤矿年度原煤产量不得超过登记公布的产能，月度原煤产量不得超过月均计划的110%；无月度计划的，月产量不得超过登记公布产能的1/12。</w:t>
      </w:r>
      <w:r w:rsidRPr="008922C0">
        <w:rPr>
          <w:rFonts w:ascii="楷体_GB2312" w:eastAsia="楷体_GB2312" w:hAnsi="楷体" w:cs="楷体" w:hint="eastAsia"/>
          <w:sz w:val="24"/>
        </w:rPr>
        <w:t>上半年产量已经超过核准量</w:t>
      </w:r>
      <w:r w:rsidRPr="008922C0">
        <w:rPr>
          <w:rFonts w:ascii="楷体_GB2312" w:eastAsia="楷体_GB2312" w:hAnsi="楷体" w:cs="楷体"/>
          <w:sz w:val="24"/>
        </w:rPr>
        <w:t>50%</w:t>
      </w:r>
      <w:r w:rsidRPr="008922C0">
        <w:rPr>
          <w:rFonts w:ascii="楷体_GB2312" w:eastAsia="楷体_GB2312" w:hAnsi="楷体" w:cs="楷体" w:hint="eastAsia"/>
          <w:sz w:val="24"/>
        </w:rPr>
        <w:t>的，下半年要严格控制产量，以保证全年产量不超标。对违规超产煤矿处以</w:t>
      </w:r>
      <w:r w:rsidRPr="008922C0">
        <w:rPr>
          <w:rFonts w:ascii="楷体_GB2312" w:eastAsia="楷体_GB2312" w:hAnsi="楷体" w:cs="楷体"/>
          <w:sz w:val="24"/>
        </w:rPr>
        <w:t xml:space="preserve">50-200 </w:t>
      </w:r>
      <w:r w:rsidRPr="008922C0">
        <w:rPr>
          <w:rFonts w:ascii="楷体_GB2312" w:eastAsia="楷体_GB2312" w:hAnsi="楷体" w:cs="楷体" w:hint="eastAsia"/>
          <w:sz w:val="24"/>
        </w:rPr>
        <w:t>万元罚款，并可能没收安全生产许可证。</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我国煤矿普遍超产，山西省尤为突出。2013年山西原煤产量9.6亿吨，而核定产能只有7.76亿吨，</w:t>
      </w:r>
      <w:r w:rsidRPr="008922C0">
        <w:rPr>
          <w:rFonts w:ascii="楷体_GB2312" w:eastAsia="楷体_GB2312" w:hAnsi="楷体" w:cs="楷体"/>
          <w:sz w:val="24"/>
        </w:rPr>
        <w:t>2013年全省超能力产量约15000-20000万吨，</w:t>
      </w:r>
      <w:r>
        <w:rPr>
          <w:rFonts w:ascii="楷体_GB2312" w:eastAsia="楷体_GB2312" w:hAnsi="楷体" w:cs="楷体" w:hint="eastAsia"/>
          <w:sz w:val="24"/>
        </w:rPr>
        <w:t>超能力生产超过</w:t>
      </w:r>
      <w:r w:rsidRPr="008922C0">
        <w:rPr>
          <w:rFonts w:ascii="楷体_GB2312" w:eastAsia="楷体_GB2312" w:hAnsi="楷体" w:cs="楷体"/>
          <w:sz w:val="24"/>
        </w:rPr>
        <w:t>30</w:t>
      </w:r>
      <w:r w:rsidRPr="00CB5996">
        <w:rPr>
          <w:rFonts w:ascii="楷体_GB2312" w:eastAsia="楷体_GB2312" w:hAnsi="楷体" w:cs="楷体" w:hint="eastAsia"/>
          <w:sz w:val="24"/>
        </w:rPr>
        <w:t>﹪</w:t>
      </w:r>
      <w:r>
        <w:rPr>
          <w:rFonts w:ascii="楷体_GB2312" w:eastAsia="楷体_GB2312" w:hAnsi="楷体" w:cs="楷体" w:hint="eastAsia"/>
          <w:sz w:val="24"/>
        </w:rPr>
        <w:t>。</w:t>
      </w:r>
    </w:p>
    <w:p w:rsidR="00E302B8" w:rsidRPr="00446B04" w:rsidRDefault="00646B90" w:rsidP="00E302B8">
      <w:pPr>
        <w:spacing w:line="400" w:lineRule="exact"/>
        <w:ind w:rightChars="-29" w:right="-61"/>
        <w:rPr>
          <w:rFonts w:ascii="楷体_GB2312" w:eastAsia="楷体_GB2312" w:hAnsi="楷体" w:cs="楷体"/>
          <w:b/>
          <w:szCs w:val="21"/>
        </w:rPr>
      </w:pPr>
      <w:r w:rsidRPr="00646B90">
        <w:rPr>
          <w:rFonts w:ascii="楷体_GB2312" w:eastAsia="楷体_GB2312" w:cs="楷体_GB2312"/>
          <w:b/>
          <w:noProof/>
          <w:szCs w:val="21"/>
        </w:rPr>
        <w:pict>
          <v:line id="_x0000_s72710" style="position:absolute;left:0;text-align:left;z-index:252377088;visibility:visible" from="-5.15pt,19.1pt" to="468.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446B04">
        <w:rPr>
          <w:rFonts w:ascii="楷体_GB2312" w:eastAsia="楷体_GB2312" w:hAnsi="楷体" w:cs="楷体" w:hint="eastAsia"/>
          <w:b/>
          <w:szCs w:val="21"/>
        </w:rPr>
        <w:t>图表</w:t>
      </w:r>
      <w:r w:rsidR="00D452AF">
        <w:rPr>
          <w:rFonts w:ascii="楷体_GB2312" w:eastAsia="楷体_GB2312" w:hAnsi="楷体" w:cs="楷体" w:hint="eastAsia"/>
          <w:b/>
          <w:szCs w:val="21"/>
        </w:rPr>
        <w:t>25</w:t>
      </w:r>
      <w:r w:rsidR="00E302B8" w:rsidRPr="00446B04">
        <w:rPr>
          <w:rFonts w:ascii="楷体_GB2312" w:eastAsia="楷体_GB2312" w:hAnsi="楷体" w:cs="楷体" w:hint="eastAsia"/>
          <w:b/>
          <w:szCs w:val="21"/>
        </w:rPr>
        <w:t>：山西煤炭超能力生产情况（单位：亿吨）</w:t>
      </w:r>
    </w:p>
    <w:tbl>
      <w:tblPr>
        <w:tblStyle w:val="a8"/>
        <w:tblW w:w="0" w:type="auto"/>
        <w:tblLook w:val="04A0"/>
      </w:tblPr>
      <w:tblGrid>
        <w:gridCol w:w="2332"/>
        <w:gridCol w:w="2332"/>
        <w:gridCol w:w="2332"/>
        <w:gridCol w:w="2332"/>
      </w:tblGrid>
      <w:tr w:rsidR="00E302B8" w:rsidTr="007A78DC">
        <w:trPr>
          <w:trHeight w:val="408"/>
        </w:trPr>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年份</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原煤产量</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炼焦煤产量</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核定产能</w:t>
            </w:r>
          </w:p>
        </w:tc>
      </w:tr>
      <w:tr w:rsidR="00E302B8" w:rsidTr="007A78DC">
        <w:trPr>
          <w:trHeight w:val="408"/>
        </w:trPr>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2011</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8.7</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2.6</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5.03</w:t>
            </w:r>
          </w:p>
        </w:tc>
      </w:tr>
      <w:tr w:rsidR="00E302B8" w:rsidTr="007A78DC">
        <w:trPr>
          <w:trHeight w:val="408"/>
        </w:trPr>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lastRenderedPageBreak/>
              <w:t>2012</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9.1</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2.8</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5.84</w:t>
            </w:r>
          </w:p>
        </w:tc>
      </w:tr>
      <w:tr w:rsidR="00E302B8" w:rsidTr="007A78DC">
        <w:trPr>
          <w:trHeight w:val="424"/>
        </w:trPr>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2013</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9.6</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3.0</w:t>
            </w:r>
          </w:p>
        </w:tc>
        <w:tc>
          <w:tcPr>
            <w:tcW w:w="2332" w:type="dxa"/>
          </w:tcPr>
          <w:p w:rsidR="00E302B8" w:rsidRDefault="00E302B8" w:rsidP="007A78DC">
            <w:pPr>
              <w:spacing w:line="400" w:lineRule="exact"/>
              <w:ind w:rightChars="-29" w:right="-61"/>
              <w:rPr>
                <w:rFonts w:ascii="楷体_GB2312" w:eastAsia="楷体_GB2312" w:hAnsi="楷体" w:cs="楷体"/>
                <w:sz w:val="24"/>
              </w:rPr>
            </w:pPr>
            <w:r>
              <w:rPr>
                <w:rFonts w:ascii="楷体_GB2312" w:eastAsia="楷体_GB2312" w:hAnsi="楷体" w:cs="楷体" w:hint="eastAsia"/>
                <w:sz w:val="24"/>
              </w:rPr>
              <w:t>7.76</w:t>
            </w:r>
          </w:p>
        </w:tc>
      </w:tr>
    </w:tbl>
    <w:p w:rsidR="00E302B8" w:rsidRPr="00446B04" w:rsidRDefault="00646B90" w:rsidP="00E302B8">
      <w:pPr>
        <w:spacing w:line="400" w:lineRule="exact"/>
        <w:ind w:rightChars="-29" w:right="-61"/>
        <w:rPr>
          <w:rFonts w:ascii="楷体_GB2312" w:eastAsia="楷体_GB2312" w:hAnsi="楷体" w:cs="楷体"/>
          <w:szCs w:val="21"/>
        </w:rPr>
      </w:pPr>
      <w:r>
        <w:rPr>
          <w:rFonts w:ascii="楷体_GB2312" w:eastAsia="楷体_GB2312" w:hAnsi="楷体" w:cs="楷体"/>
          <w:szCs w:val="21"/>
        </w:rPr>
        <w:pict>
          <v:line id="_x0000_s72711" style="position:absolute;left:0;text-align:left;z-index:252378112;visibility:visible;mso-position-horizontal-relative:text;mso-position-vertical-relative:text" from="-5.15pt,.7pt" to="46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446B04">
        <w:rPr>
          <w:rFonts w:ascii="楷体_GB2312" w:eastAsia="楷体_GB2312" w:hAnsi="楷体" w:cs="楷体" w:hint="eastAsia"/>
          <w:szCs w:val="21"/>
        </w:rPr>
        <w:t>资料来源：新湖期货研究所</w:t>
      </w:r>
    </w:p>
    <w:p w:rsidR="00E302B8" w:rsidRPr="00446B04" w:rsidRDefault="00E302B8" w:rsidP="00E302B8">
      <w:pPr>
        <w:spacing w:line="400" w:lineRule="exact"/>
        <w:ind w:rightChars="-29" w:right="-61" w:firstLine="480"/>
        <w:rPr>
          <w:rFonts w:ascii="楷体_GB2312" w:eastAsia="楷体_GB2312" w:hAnsi="楷体" w:cs="楷体"/>
          <w:sz w:val="24"/>
        </w:rPr>
      </w:pPr>
      <w:r w:rsidRPr="00446B04">
        <w:rPr>
          <w:rFonts w:ascii="楷体_GB2312" w:eastAsia="楷体_GB2312" w:hAnsi="楷体" w:cs="楷体" w:hint="eastAsia"/>
          <w:sz w:val="24"/>
        </w:rPr>
        <w:t>综合看，随着煤价下跌，大矿在促销降价的同时扩大开工，挤占了部分进口煤和中小矿市场，导致5-7月份产量增幅较大，特别是山西省较为突出，炼焦煤供应充足。近期国家层面供给收缩政策频发，神华、中煤大企业已经发布减产声明，下半年</w:t>
      </w:r>
      <w:r>
        <w:rPr>
          <w:rFonts w:ascii="楷体_GB2312" w:eastAsia="楷体_GB2312" w:hAnsi="楷体" w:cs="楷体" w:hint="eastAsia"/>
          <w:sz w:val="24"/>
        </w:rPr>
        <w:t>预计供给量小幅回落，供给压力有所减缓。</w:t>
      </w:r>
    </w:p>
    <w:p w:rsidR="00E302B8" w:rsidRPr="0053379F" w:rsidRDefault="008465A5" w:rsidP="00E302B8">
      <w:pPr>
        <w:spacing w:line="400" w:lineRule="exact"/>
        <w:ind w:rightChars="-29" w:right="-61"/>
        <w:rPr>
          <w:rFonts w:ascii="楷体_GB2312" w:eastAsia="楷体_GB2312" w:cs="楷体_GB2312"/>
          <w:b/>
          <w:sz w:val="24"/>
          <w:szCs w:val="24"/>
        </w:rPr>
      </w:pPr>
      <w:r>
        <w:rPr>
          <w:rFonts w:ascii="楷体_GB2312" w:eastAsia="楷体_GB2312" w:cs="楷体_GB2312" w:hint="eastAsia"/>
          <w:b/>
          <w:sz w:val="24"/>
          <w:szCs w:val="24"/>
        </w:rPr>
        <w:t>（</w:t>
      </w:r>
      <w:r w:rsidR="00E302B8">
        <w:rPr>
          <w:rFonts w:ascii="楷体_GB2312" w:eastAsia="楷体_GB2312" w:cs="楷体_GB2312" w:hint="eastAsia"/>
          <w:b/>
          <w:sz w:val="24"/>
          <w:szCs w:val="24"/>
        </w:rPr>
        <w:t>3</w:t>
      </w:r>
      <w:r>
        <w:rPr>
          <w:rFonts w:ascii="楷体_GB2312" w:eastAsia="楷体_GB2312" w:cs="楷体_GB2312" w:hint="eastAsia"/>
          <w:b/>
          <w:sz w:val="24"/>
          <w:szCs w:val="24"/>
        </w:rPr>
        <w:t>）</w:t>
      </w:r>
      <w:r w:rsidR="00E302B8">
        <w:rPr>
          <w:rFonts w:ascii="楷体_GB2312" w:eastAsia="楷体_GB2312" w:cs="楷体_GB2312" w:hint="eastAsia"/>
          <w:b/>
          <w:sz w:val="24"/>
          <w:szCs w:val="24"/>
        </w:rPr>
        <w:t>进口：内外煤倒挂，进口量减少，进口关税上调将增加进口成本</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2014年1-7月份中国进口炼焦煤累计值3609万吨，同比回落12.42%。其中7月份进口504.89万吨，同比下滑14%，环比下滑11.8%。</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从进口利润看，随着6月份国内煤价的下跌，利润从6月初明显收窄，截止到</w:t>
      </w:r>
      <w:r w:rsidRPr="00CA2964">
        <w:rPr>
          <w:rFonts w:ascii="楷体_GB2312" w:eastAsia="楷体_GB2312" w:hAnsi="楷体" w:cs="楷体" w:hint="eastAsia"/>
          <w:sz w:val="24"/>
        </w:rPr>
        <w:t>目前，内外煤价差已经转负</w:t>
      </w:r>
      <w:r>
        <w:rPr>
          <w:rFonts w:ascii="楷体_GB2312" w:eastAsia="楷体_GB2312" w:hAnsi="楷体" w:cs="楷体" w:hint="eastAsia"/>
          <w:sz w:val="24"/>
        </w:rPr>
        <w:t>，进口量降进一步下滑。</w:t>
      </w:r>
      <w:r>
        <w:rPr>
          <w:rFonts w:ascii="楷体_GB2312" w:eastAsia="楷体_GB2312" w:hAnsi="楷体" w:cs="楷体"/>
          <w:sz w:val="24"/>
        </w:rPr>
        <w:t xml:space="preserve"> </w:t>
      </w:r>
    </w:p>
    <w:p w:rsidR="00E302B8" w:rsidRPr="00D01821" w:rsidRDefault="00E302B8" w:rsidP="00E302B8">
      <w:pPr>
        <w:spacing w:line="400" w:lineRule="exact"/>
        <w:ind w:rightChars="-29" w:right="-61" w:firstLineChars="196" w:firstLine="472"/>
        <w:rPr>
          <w:rFonts w:ascii="楷体_GB2312" w:eastAsia="楷体_GB2312" w:cs="楷体_GB2312"/>
          <w:b/>
          <w:sz w:val="24"/>
          <w:szCs w:val="24"/>
        </w:rPr>
      </w:pPr>
      <w:r>
        <w:rPr>
          <w:rFonts w:ascii="楷体_GB2312" w:eastAsia="楷体_GB2312" w:cs="楷体_GB2312" w:hint="eastAsia"/>
          <w:b/>
          <w:sz w:val="24"/>
          <w:szCs w:val="24"/>
        </w:rPr>
        <w:t>7月底发改委联合四部门提出</w:t>
      </w:r>
      <w:r w:rsidRPr="00D01821">
        <w:rPr>
          <w:rFonts w:ascii="楷体_GB2312" w:eastAsia="楷体_GB2312" w:cs="楷体_GB2312" w:hint="eastAsia"/>
          <w:b/>
          <w:sz w:val="24"/>
          <w:szCs w:val="24"/>
        </w:rPr>
        <w:t>限制煤炭进口，鼓励煤炭出口。</w:t>
      </w:r>
    </w:p>
    <w:p w:rsidR="00E302B8" w:rsidRDefault="00E302B8" w:rsidP="00E302B8">
      <w:pPr>
        <w:tabs>
          <w:tab w:val="num" w:pos="720"/>
        </w:tabs>
        <w:spacing w:line="400" w:lineRule="exact"/>
        <w:ind w:rightChars="-29" w:right="-61" w:firstLineChars="196" w:firstLine="472"/>
        <w:rPr>
          <w:rFonts w:ascii="楷体_GB2312" w:eastAsia="楷体_GB2312" w:hAnsi="楷体" w:cs="楷体"/>
          <w:b/>
          <w:sz w:val="24"/>
        </w:rPr>
      </w:pPr>
      <w:r w:rsidRPr="00D01821">
        <w:rPr>
          <w:rFonts w:ascii="楷体_GB2312" w:eastAsia="楷体_GB2312" w:hAnsi="楷体" w:cs="楷体" w:hint="eastAsia"/>
          <w:b/>
          <w:sz w:val="24"/>
        </w:rPr>
        <w:t>从煤质上限制</w:t>
      </w:r>
      <w:r>
        <w:rPr>
          <w:rFonts w:ascii="楷体_GB2312" w:eastAsia="楷体_GB2312" w:hAnsi="楷体" w:cs="楷体" w:hint="eastAsia"/>
          <w:b/>
          <w:sz w:val="24"/>
        </w:rPr>
        <w:t>：</w:t>
      </w:r>
    </w:p>
    <w:p w:rsidR="00E302B8" w:rsidRPr="00D01821" w:rsidRDefault="00E302B8" w:rsidP="00E302B8">
      <w:pPr>
        <w:tabs>
          <w:tab w:val="num" w:pos="720"/>
        </w:tabs>
        <w:spacing w:line="400" w:lineRule="exact"/>
        <w:ind w:rightChars="-29" w:right="-61" w:firstLineChars="196" w:firstLine="470"/>
        <w:rPr>
          <w:rFonts w:ascii="楷体_GB2312" w:eastAsia="楷体_GB2312" w:hAnsi="楷体" w:cs="楷体"/>
          <w:sz w:val="24"/>
        </w:rPr>
      </w:pPr>
      <w:r w:rsidRPr="00D01821">
        <w:rPr>
          <w:rFonts w:ascii="楷体_GB2312" w:eastAsia="楷体_GB2312" w:hAnsi="楷体" w:cs="楷体" w:hint="eastAsia"/>
          <w:sz w:val="24"/>
        </w:rPr>
        <w:t>此次提出限制灰分</w:t>
      </w:r>
      <w:r w:rsidRPr="00D01821">
        <w:rPr>
          <w:rFonts w:ascii="楷体_GB2312" w:eastAsia="楷体_GB2312" w:hAnsi="楷体" w:cs="楷体"/>
          <w:sz w:val="24"/>
        </w:rPr>
        <w:t xml:space="preserve">16 </w:t>
      </w:r>
      <w:r w:rsidRPr="00D01821">
        <w:rPr>
          <w:rFonts w:ascii="楷体_GB2312" w:eastAsia="楷体_GB2312" w:hAnsi="楷体" w:cs="楷体" w:hint="eastAsia"/>
          <w:sz w:val="24"/>
        </w:rPr>
        <w:t>以上，硫分</w:t>
      </w:r>
      <w:r w:rsidRPr="00D01821">
        <w:rPr>
          <w:rFonts w:ascii="楷体_GB2312" w:eastAsia="楷体_GB2312" w:hAnsi="楷体" w:cs="楷体"/>
          <w:sz w:val="24"/>
        </w:rPr>
        <w:t xml:space="preserve">1 </w:t>
      </w:r>
      <w:r w:rsidRPr="00D01821">
        <w:rPr>
          <w:rFonts w:ascii="楷体_GB2312" w:eastAsia="楷体_GB2312" w:hAnsi="楷体" w:cs="楷体" w:hint="eastAsia"/>
          <w:sz w:val="24"/>
        </w:rPr>
        <w:t>以上的煤炭进口。大商所主焦煤要求灰分</w:t>
      </w:r>
      <w:r w:rsidRPr="00D01821">
        <w:rPr>
          <w:rFonts w:ascii="楷体_GB2312" w:eastAsia="楷体_GB2312" w:hAnsi="楷体" w:cs="楷体"/>
          <w:sz w:val="24"/>
        </w:rPr>
        <w:t>&lt;=11.5,</w:t>
      </w:r>
      <w:r w:rsidRPr="00D01821">
        <w:rPr>
          <w:rFonts w:ascii="楷体_GB2312" w:eastAsia="楷体_GB2312" w:hAnsi="楷体" w:cs="楷体" w:hint="eastAsia"/>
          <w:sz w:val="24"/>
        </w:rPr>
        <w:t>硫分</w:t>
      </w:r>
      <w:r w:rsidRPr="00D01821">
        <w:rPr>
          <w:rFonts w:ascii="楷体_GB2312" w:eastAsia="楷体_GB2312" w:hAnsi="楷体" w:cs="楷体"/>
          <w:sz w:val="24"/>
        </w:rPr>
        <w:t>&lt;=1.4</w:t>
      </w:r>
      <w:r w:rsidRPr="00D01821">
        <w:rPr>
          <w:rFonts w:ascii="楷体_GB2312" w:eastAsia="楷体_GB2312" w:hAnsi="楷体" w:cs="楷体" w:hint="eastAsia"/>
          <w:sz w:val="24"/>
        </w:rPr>
        <w:t>，进口炼焦煤一般为低硫低灰煤，此限制对炼焦煤影响有限，主要影响动力煤。</w:t>
      </w:r>
    </w:p>
    <w:p w:rsidR="00E302B8" w:rsidRDefault="00E302B8" w:rsidP="00E302B8">
      <w:pPr>
        <w:tabs>
          <w:tab w:val="num" w:pos="720"/>
        </w:tabs>
        <w:spacing w:line="400" w:lineRule="exact"/>
        <w:ind w:rightChars="-29" w:right="-61" w:firstLineChars="196" w:firstLine="472"/>
        <w:rPr>
          <w:rFonts w:ascii="楷体_GB2312" w:eastAsia="楷体_GB2312" w:hAnsi="楷体" w:cs="楷体"/>
          <w:b/>
          <w:sz w:val="24"/>
        </w:rPr>
      </w:pPr>
      <w:r w:rsidRPr="00D01821">
        <w:rPr>
          <w:rFonts w:ascii="楷体_GB2312" w:eastAsia="楷体_GB2312" w:hAnsi="楷体" w:cs="楷体" w:hint="eastAsia"/>
          <w:b/>
          <w:sz w:val="24"/>
        </w:rPr>
        <w:t>从进口关税上限制：</w:t>
      </w:r>
    </w:p>
    <w:p w:rsidR="00E302B8" w:rsidRPr="00D01821" w:rsidRDefault="00E302B8" w:rsidP="00E302B8">
      <w:pPr>
        <w:tabs>
          <w:tab w:val="num" w:pos="720"/>
        </w:tabs>
        <w:spacing w:line="400" w:lineRule="exact"/>
        <w:ind w:rightChars="-29" w:right="-61" w:firstLineChars="196" w:firstLine="470"/>
        <w:rPr>
          <w:rFonts w:ascii="楷体_GB2312" w:eastAsia="楷体_GB2312" w:hAnsi="楷体" w:cs="楷体"/>
          <w:sz w:val="24"/>
        </w:rPr>
      </w:pPr>
      <w:r w:rsidRPr="00D01821">
        <w:rPr>
          <w:rFonts w:ascii="楷体_GB2312" w:eastAsia="楷体_GB2312" w:hAnsi="楷体" w:cs="楷体" w:hint="eastAsia"/>
          <w:sz w:val="24"/>
        </w:rPr>
        <w:t>进口关税从原来的零关税（褐煤关税</w:t>
      </w:r>
      <w:r w:rsidRPr="00D01821">
        <w:rPr>
          <w:rFonts w:ascii="楷体_GB2312" w:eastAsia="楷体_GB2312" w:hAnsi="楷体" w:cs="楷体"/>
          <w:sz w:val="24"/>
        </w:rPr>
        <w:t>3%</w:t>
      </w:r>
      <w:r w:rsidRPr="00D01821">
        <w:rPr>
          <w:rFonts w:ascii="楷体_GB2312" w:eastAsia="楷体_GB2312" w:hAnsi="楷体" w:cs="楷体" w:hint="eastAsia"/>
          <w:sz w:val="24"/>
        </w:rPr>
        <w:t>）到</w:t>
      </w:r>
      <w:r w:rsidRPr="00D01821">
        <w:rPr>
          <w:rFonts w:ascii="楷体_GB2312" w:eastAsia="楷体_GB2312" w:hAnsi="楷体" w:cs="楷体"/>
          <w:sz w:val="24"/>
        </w:rPr>
        <w:t>3%</w:t>
      </w:r>
      <w:r w:rsidRPr="00D01821">
        <w:rPr>
          <w:rFonts w:ascii="楷体_GB2312" w:eastAsia="楷体_GB2312" w:hAnsi="楷体" w:cs="楷体" w:hint="eastAsia"/>
          <w:sz w:val="24"/>
        </w:rPr>
        <w:t>。相当于进口成本增加</w:t>
      </w:r>
      <w:r w:rsidRPr="00D01821">
        <w:rPr>
          <w:rFonts w:ascii="楷体_GB2312" w:eastAsia="楷体_GB2312" w:hAnsi="楷体" w:cs="楷体"/>
          <w:sz w:val="24"/>
        </w:rPr>
        <w:t>3%</w:t>
      </w:r>
      <w:r w:rsidRPr="00D01821">
        <w:rPr>
          <w:rFonts w:ascii="楷体_GB2312" w:eastAsia="楷体_GB2312" w:hAnsi="楷体" w:cs="楷体" w:hint="eastAsia"/>
          <w:sz w:val="24"/>
        </w:rPr>
        <w:t>。</w:t>
      </w:r>
    </w:p>
    <w:p w:rsidR="00E302B8" w:rsidRDefault="00E302B8" w:rsidP="00E302B8">
      <w:pPr>
        <w:spacing w:line="400" w:lineRule="exact"/>
        <w:ind w:rightChars="-29" w:right="-61" w:firstLine="480"/>
        <w:rPr>
          <w:rFonts w:ascii="楷体_GB2312" w:eastAsia="楷体_GB2312" w:hAnsi="楷体" w:cs="楷体"/>
          <w:sz w:val="24"/>
        </w:rPr>
      </w:pPr>
      <w:r w:rsidRPr="00D01821">
        <w:rPr>
          <w:rFonts w:ascii="楷体_GB2312" w:eastAsia="楷体_GB2312" w:hAnsi="楷体" w:cs="楷体" w:hint="eastAsia"/>
          <w:sz w:val="24"/>
        </w:rPr>
        <w:t>降低出口关税，从原来的</w:t>
      </w:r>
      <w:r w:rsidRPr="00D01821">
        <w:rPr>
          <w:rFonts w:ascii="楷体_GB2312" w:eastAsia="楷体_GB2312" w:hAnsi="楷体" w:cs="楷体"/>
          <w:sz w:val="24"/>
        </w:rPr>
        <w:t>10%</w:t>
      </w:r>
      <w:r w:rsidRPr="00D01821">
        <w:rPr>
          <w:rFonts w:ascii="楷体_GB2312" w:eastAsia="楷体_GB2312" w:hAnsi="楷体" w:cs="楷体" w:hint="eastAsia"/>
          <w:sz w:val="24"/>
        </w:rPr>
        <w:t>降为</w:t>
      </w:r>
      <w:r w:rsidRPr="00D01821">
        <w:rPr>
          <w:rFonts w:ascii="楷体_GB2312" w:eastAsia="楷体_GB2312" w:hAnsi="楷体" w:cs="楷体"/>
          <w:sz w:val="24"/>
        </w:rPr>
        <w:t>3%</w:t>
      </w:r>
      <w:r w:rsidRPr="00D01821">
        <w:rPr>
          <w:rFonts w:ascii="楷体_GB2312" w:eastAsia="楷体_GB2312" w:hAnsi="楷体" w:cs="楷体" w:hint="eastAsia"/>
          <w:sz w:val="24"/>
        </w:rPr>
        <w:t>。国产炼焦煤基本没有出口，</w:t>
      </w:r>
      <w:r>
        <w:rPr>
          <w:rFonts w:ascii="楷体_GB2312" w:eastAsia="楷体_GB2312" w:hAnsi="楷体" w:cs="楷体" w:hint="eastAsia"/>
          <w:sz w:val="24"/>
        </w:rPr>
        <w:t>对炼焦煤没影响</w:t>
      </w:r>
      <w:r w:rsidRPr="00D01821">
        <w:rPr>
          <w:rFonts w:ascii="楷体_GB2312" w:eastAsia="楷体_GB2312" w:hAnsi="楷体" w:cs="楷体" w:hint="eastAsia"/>
          <w:sz w:val="24"/>
        </w:rPr>
        <w:t>。</w:t>
      </w:r>
    </w:p>
    <w:p w:rsidR="00E302B8" w:rsidRPr="00D01821" w:rsidRDefault="00E302B8" w:rsidP="008465A5">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从政府对进出口政策看，提高进口关税对炼焦煤影响最大，会进一步增加进口成本，缩减进口利润，有利于进口量进一步下滑，减缓国内炼焦煤压力。</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pict>
                <v:line id="_x0000_s2046" style="position:absolute;left:0;text-align:left;z-index:252368896;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26</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炼焦煤进口月度（单位：万吨）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27</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焦煤进口利润估算（单位：元/吨）</w:t>
            </w:r>
          </w:p>
        </w:tc>
      </w:tr>
      <w:tr w:rsidR="00E302B8" w:rsidTr="007A78DC">
        <w:trPr>
          <w:trHeight w:val="450"/>
          <w:jc w:val="center"/>
        </w:trPr>
        <w:tc>
          <w:tcPr>
            <w:tcW w:w="4962" w:type="dxa"/>
          </w:tcPr>
          <w:p w:rsidR="00E302B8" w:rsidRPr="0054063F" w:rsidRDefault="00646B90" w:rsidP="007A78DC">
            <w:r w:rsidRPr="00646B90">
              <w:rPr>
                <w:rFonts w:ascii="楷体_GB2312" w:eastAsia="楷体_GB2312" w:hAnsi="楷体" w:cs="楷体"/>
                <w:noProof/>
                <w:sz w:val="24"/>
              </w:rPr>
              <w:pict>
                <v:line id="_x0000_s2047" style="position:absolute;left:0;text-align:left;z-index:252369920;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3095625" cy="2114550"/>
                  <wp:effectExtent l="19050" t="0" r="9525" b="0"/>
                  <wp:docPr id="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095625" cy="2114550"/>
                          </a:xfrm>
                          <a:prstGeom prst="rect">
                            <a:avLst/>
                          </a:prstGeom>
                          <a:noFill/>
                          <a:ln w="9525">
                            <a:noFill/>
                            <a:miter lim="800000"/>
                            <a:headEnd/>
                            <a:tailEnd/>
                          </a:ln>
                        </pic:spPr>
                      </pic:pic>
                    </a:graphicData>
                  </a:graphic>
                </wp:inline>
              </w:drawing>
            </w:r>
          </w:p>
        </w:tc>
        <w:tc>
          <w:tcPr>
            <w:tcW w:w="4890" w:type="dxa"/>
          </w:tcPr>
          <w:p w:rsidR="00E302B8" w:rsidRDefault="00E302B8" w:rsidP="007A78DC">
            <w:r>
              <w:rPr>
                <w:noProof/>
              </w:rPr>
              <w:drawing>
                <wp:inline distT="0" distB="0" distL="0" distR="0">
                  <wp:extent cx="3096897" cy="2124075"/>
                  <wp:effectExtent l="19050" t="0" r="8253"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3096897" cy="2124075"/>
                          </a:xfrm>
                          <a:prstGeom prst="rect">
                            <a:avLst/>
                          </a:prstGeom>
                          <a:noFill/>
                        </pic:spPr>
                      </pic:pic>
                    </a:graphicData>
                  </a:graphic>
                </wp:inline>
              </w:drawing>
            </w:r>
          </w:p>
        </w:tc>
      </w:tr>
      <w:tr w:rsidR="00E302B8" w:rsidTr="007A78DC">
        <w:trPr>
          <w:trHeight w:val="263"/>
          <w:jc w:val="center"/>
        </w:trPr>
        <w:tc>
          <w:tcPr>
            <w:tcW w:w="4962" w:type="dxa"/>
          </w:tcPr>
          <w:p w:rsidR="00E302B8" w:rsidRPr="000C73A1" w:rsidRDefault="00E302B8" w:rsidP="007A78DC">
            <w:pPr>
              <w:rPr>
                <w:rFonts w:ascii="楷体_GB2312" w:eastAsia="楷体_GB2312" w:hAnsi="楷体" w:cs="楷体"/>
                <w:sz w:val="21"/>
                <w:szCs w:val="21"/>
              </w:rPr>
            </w:pPr>
            <w:r w:rsidRPr="000C73A1">
              <w:rPr>
                <w:rFonts w:ascii="楷体_GB2312" w:eastAsia="楷体_GB2312" w:hAnsi="楷体" w:cs="楷体" w:hint="eastAsia"/>
                <w:sz w:val="21"/>
                <w:szCs w:val="21"/>
              </w:rPr>
              <w:t>资料来源：wind 新湖期货研究所</w:t>
            </w:r>
          </w:p>
        </w:tc>
        <w:tc>
          <w:tcPr>
            <w:tcW w:w="4890" w:type="dxa"/>
          </w:tcPr>
          <w:p w:rsidR="00E302B8" w:rsidRPr="000C73A1" w:rsidRDefault="00E302B8" w:rsidP="007A78DC">
            <w:pPr>
              <w:rPr>
                <w:rFonts w:ascii="楷体_GB2312" w:eastAsia="楷体_GB2312" w:hAnsi="楷体" w:cs="楷体"/>
                <w:sz w:val="21"/>
                <w:szCs w:val="21"/>
              </w:rPr>
            </w:pPr>
            <w:r w:rsidRPr="000C73A1">
              <w:rPr>
                <w:rFonts w:ascii="楷体_GB2312" w:eastAsia="楷体_GB2312" w:hAnsi="楷体" w:cs="楷体" w:hint="eastAsia"/>
                <w:sz w:val="21"/>
                <w:szCs w:val="21"/>
              </w:rPr>
              <w:t>资料来源：wind 新湖期货研究所</w:t>
            </w:r>
          </w:p>
        </w:tc>
      </w:tr>
    </w:tbl>
    <w:p w:rsidR="00E302B8" w:rsidRDefault="00E302B8" w:rsidP="00E302B8">
      <w:pPr>
        <w:spacing w:line="400" w:lineRule="exact"/>
        <w:ind w:rightChars="-29" w:right="-61"/>
        <w:rPr>
          <w:rFonts w:ascii="楷体_GB2312" w:eastAsia="楷体_GB2312" w:cs="楷体_GB2312"/>
          <w:b/>
          <w:sz w:val="24"/>
          <w:szCs w:val="24"/>
        </w:rPr>
      </w:pPr>
    </w:p>
    <w:p w:rsidR="00E302B8" w:rsidRPr="008465A5" w:rsidRDefault="008465A5" w:rsidP="00E302B8">
      <w:pPr>
        <w:spacing w:line="400" w:lineRule="exact"/>
        <w:ind w:rightChars="-29" w:right="-61"/>
        <w:rPr>
          <w:rFonts w:ascii="楷体_GB2312" w:eastAsia="楷体_GB2312" w:cs="楷体_GB2312"/>
          <w:b/>
          <w:sz w:val="24"/>
          <w:szCs w:val="24"/>
        </w:rPr>
      </w:pPr>
      <w:r w:rsidRPr="008465A5">
        <w:rPr>
          <w:rFonts w:ascii="楷体_GB2312" w:eastAsia="楷体_GB2312" w:cs="楷体_GB2312" w:hint="eastAsia"/>
          <w:b/>
          <w:sz w:val="24"/>
          <w:szCs w:val="24"/>
        </w:rPr>
        <w:t>2、</w:t>
      </w:r>
      <w:r w:rsidR="00E302B8" w:rsidRPr="008465A5">
        <w:rPr>
          <w:rFonts w:ascii="楷体_GB2312" w:eastAsia="楷体_GB2312" w:cs="楷体_GB2312" w:hint="eastAsia"/>
          <w:b/>
          <w:sz w:val="24"/>
          <w:szCs w:val="24"/>
        </w:rPr>
        <w:t>需求：需求疲弱，旺季不旺</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2014年粗钢产量增幅较大，但炼焦煤直接下游焦炭以及间接下游生铁产量却出现回落，</w:t>
      </w:r>
      <w:r>
        <w:rPr>
          <w:rFonts w:ascii="楷体_GB2312" w:eastAsia="楷体_GB2312" w:hAnsi="楷体" w:cs="楷体" w:hint="eastAsia"/>
          <w:sz w:val="24"/>
        </w:rPr>
        <w:lastRenderedPageBreak/>
        <w:t>炼焦煤需求疲弱。</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按照国家统计局数据，2014年</w:t>
      </w:r>
      <w:r w:rsidRPr="00592560">
        <w:rPr>
          <w:rFonts w:ascii="楷体_GB2312" w:eastAsia="楷体_GB2312" w:hAnsi="楷体" w:cs="楷体"/>
          <w:sz w:val="24"/>
        </w:rPr>
        <w:t>1-</w:t>
      </w:r>
      <w:r>
        <w:rPr>
          <w:rFonts w:ascii="楷体_GB2312" w:eastAsia="楷体_GB2312" w:hAnsi="楷体" w:cs="楷体" w:hint="eastAsia"/>
          <w:sz w:val="24"/>
        </w:rPr>
        <w:t>8</w:t>
      </w:r>
      <w:r w:rsidRPr="00592560">
        <w:rPr>
          <w:rFonts w:ascii="楷体_GB2312" w:eastAsia="楷体_GB2312" w:hAnsi="楷体" w:cs="楷体" w:hint="eastAsia"/>
          <w:sz w:val="24"/>
        </w:rPr>
        <w:t>月份焦炭累计产量</w:t>
      </w:r>
      <w:r>
        <w:rPr>
          <w:rFonts w:ascii="楷体_GB2312" w:eastAsia="楷体_GB2312" w:hAnsi="楷体" w:cs="楷体" w:hint="eastAsia"/>
          <w:sz w:val="24"/>
        </w:rPr>
        <w:t>3.13</w:t>
      </w:r>
      <w:r w:rsidRPr="00592560">
        <w:rPr>
          <w:rFonts w:ascii="楷体_GB2312" w:eastAsia="楷体_GB2312" w:hAnsi="楷体" w:cs="楷体" w:hint="eastAsia"/>
          <w:sz w:val="24"/>
        </w:rPr>
        <w:t>亿吨，累计回落</w:t>
      </w:r>
      <w:r w:rsidRPr="00592560">
        <w:rPr>
          <w:rFonts w:ascii="楷体_GB2312" w:eastAsia="楷体_GB2312" w:hAnsi="楷体" w:cs="楷体"/>
          <w:sz w:val="24"/>
        </w:rPr>
        <w:t>0.</w:t>
      </w:r>
      <w:r>
        <w:rPr>
          <w:rFonts w:ascii="楷体_GB2312" w:eastAsia="楷体_GB2312" w:hAnsi="楷体" w:cs="楷体" w:hint="eastAsia"/>
          <w:sz w:val="24"/>
        </w:rPr>
        <w:t>1</w:t>
      </w:r>
      <w:r w:rsidRPr="00592560">
        <w:rPr>
          <w:rFonts w:ascii="楷体_GB2312" w:eastAsia="楷体_GB2312" w:hAnsi="楷体" w:cs="楷体"/>
          <w:sz w:val="24"/>
        </w:rPr>
        <w:t>%</w:t>
      </w:r>
      <w:r w:rsidRPr="00592560">
        <w:rPr>
          <w:rFonts w:ascii="楷体_GB2312" w:eastAsia="楷体_GB2312" w:hAnsi="楷体" w:cs="楷体" w:hint="eastAsia"/>
          <w:sz w:val="24"/>
        </w:rPr>
        <w:t>，其中</w:t>
      </w:r>
      <w:r>
        <w:rPr>
          <w:rFonts w:ascii="楷体_GB2312" w:eastAsia="楷体_GB2312" w:hAnsi="楷体" w:cs="楷体" w:hint="eastAsia"/>
          <w:sz w:val="24"/>
        </w:rPr>
        <w:t>8</w:t>
      </w:r>
      <w:r w:rsidRPr="00592560">
        <w:rPr>
          <w:rFonts w:ascii="楷体_GB2312" w:eastAsia="楷体_GB2312" w:hAnsi="楷体" w:cs="楷体" w:hint="eastAsia"/>
          <w:sz w:val="24"/>
        </w:rPr>
        <w:t>月份产量</w:t>
      </w:r>
      <w:r>
        <w:rPr>
          <w:rFonts w:ascii="楷体_GB2312" w:eastAsia="楷体_GB2312" w:hAnsi="楷体" w:cs="楷体" w:hint="eastAsia"/>
          <w:sz w:val="24"/>
        </w:rPr>
        <w:t>3992</w:t>
      </w:r>
      <w:r w:rsidRPr="00592560">
        <w:rPr>
          <w:rFonts w:ascii="楷体_GB2312" w:eastAsia="楷体_GB2312" w:hAnsi="楷体" w:cs="楷体" w:hint="eastAsia"/>
          <w:sz w:val="24"/>
        </w:rPr>
        <w:t>万吨，同比</w:t>
      </w:r>
      <w:r>
        <w:rPr>
          <w:rFonts w:ascii="楷体_GB2312" w:eastAsia="楷体_GB2312" w:hAnsi="楷体" w:cs="楷体" w:hint="eastAsia"/>
          <w:sz w:val="24"/>
        </w:rPr>
        <w:t>1.84</w:t>
      </w:r>
      <w:r w:rsidRPr="00592560">
        <w:rPr>
          <w:rFonts w:ascii="楷体_GB2312" w:eastAsia="楷体_GB2312" w:hAnsi="楷体" w:cs="楷体"/>
          <w:sz w:val="24"/>
        </w:rPr>
        <w:t>%</w:t>
      </w:r>
      <w:r w:rsidRPr="00592560">
        <w:rPr>
          <w:rFonts w:ascii="楷体_GB2312" w:eastAsia="楷体_GB2312" w:hAnsi="楷体" w:cs="楷体" w:hint="eastAsia"/>
          <w:sz w:val="24"/>
        </w:rPr>
        <w:t>，环比</w:t>
      </w:r>
      <w:r w:rsidRPr="00592560">
        <w:rPr>
          <w:rFonts w:ascii="楷体_GB2312" w:eastAsia="楷体_GB2312" w:hAnsi="楷体" w:cs="楷体"/>
          <w:sz w:val="24"/>
        </w:rPr>
        <w:t>-</w:t>
      </w:r>
      <w:r>
        <w:rPr>
          <w:rFonts w:ascii="楷体_GB2312" w:eastAsia="楷体_GB2312" w:hAnsi="楷体" w:cs="楷体" w:hint="eastAsia"/>
          <w:sz w:val="24"/>
        </w:rPr>
        <w:t>0.8</w:t>
      </w:r>
      <w:r w:rsidRPr="00592560">
        <w:rPr>
          <w:rFonts w:ascii="楷体_GB2312" w:eastAsia="楷体_GB2312" w:hAnsi="楷体" w:cs="楷体"/>
          <w:sz w:val="24"/>
        </w:rPr>
        <w:t>%</w:t>
      </w:r>
      <w:r w:rsidRPr="00592560">
        <w:rPr>
          <w:rFonts w:ascii="楷体_GB2312" w:eastAsia="楷体_GB2312" w:hAnsi="楷体" w:cs="楷体" w:hint="eastAsia"/>
          <w:sz w:val="24"/>
        </w:rPr>
        <w:t>。</w:t>
      </w:r>
      <w:r w:rsidRPr="00592560">
        <w:rPr>
          <w:rFonts w:ascii="楷体_GB2312" w:eastAsia="楷体_GB2312" w:hAnsi="楷体" w:cs="楷体"/>
          <w:sz w:val="24"/>
        </w:rPr>
        <w:t xml:space="preserve"> </w:t>
      </w:r>
    </w:p>
    <w:p w:rsidR="00E302B8" w:rsidRDefault="00E302B8" w:rsidP="00E302B8">
      <w:pPr>
        <w:spacing w:line="400" w:lineRule="exact"/>
        <w:ind w:rightChars="-29" w:right="-61" w:firstLine="480"/>
        <w:rPr>
          <w:rFonts w:ascii="楷体_GB2312" w:eastAsia="楷体_GB2312" w:hAnsi="楷体" w:cs="楷体"/>
          <w:sz w:val="24"/>
        </w:rPr>
      </w:pPr>
      <w:r w:rsidRPr="00873481">
        <w:rPr>
          <w:rFonts w:ascii="楷体_GB2312" w:eastAsia="楷体_GB2312" w:hAnsi="楷体" w:cs="楷体"/>
          <w:sz w:val="24"/>
        </w:rPr>
        <w:t>1-</w:t>
      </w:r>
      <w:r>
        <w:rPr>
          <w:rFonts w:ascii="楷体_GB2312" w:eastAsia="楷体_GB2312" w:hAnsi="楷体" w:cs="楷体" w:hint="eastAsia"/>
          <w:sz w:val="24"/>
        </w:rPr>
        <w:t>8</w:t>
      </w:r>
      <w:r w:rsidRPr="00873481">
        <w:rPr>
          <w:rFonts w:ascii="楷体_GB2312" w:eastAsia="楷体_GB2312" w:hAnsi="楷体" w:cs="楷体" w:hint="eastAsia"/>
          <w:sz w:val="24"/>
        </w:rPr>
        <w:t>月全国生铁产量</w:t>
      </w:r>
      <w:r>
        <w:rPr>
          <w:rFonts w:ascii="楷体_GB2312" w:eastAsia="楷体_GB2312" w:hAnsi="楷体" w:cs="楷体" w:hint="eastAsia"/>
          <w:sz w:val="24"/>
        </w:rPr>
        <w:t>4.2亿</w:t>
      </w:r>
      <w:r w:rsidRPr="00873481">
        <w:rPr>
          <w:rFonts w:ascii="楷体_GB2312" w:eastAsia="楷体_GB2312" w:hAnsi="楷体" w:cs="楷体" w:hint="eastAsia"/>
          <w:sz w:val="24"/>
        </w:rPr>
        <w:t>吨，累计同比</w:t>
      </w:r>
      <w:r>
        <w:rPr>
          <w:rFonts w:ascii="楷体_GB2312" w:eastAsia="楷体_GB2312" w:hAnsi="楷体" w:cs="楷体" w:hint="eastAsia"/>
          <w:sz w:val="24"/>
        </w:rPr>
        <w:t>0.66</w:t>
      </w:r>
      <w:r w:rsidRPr="00873481">
        <w:rPr>
          <w:rFonts w:ascii="楷体_GB2312" w:eastAsia="楷体_GB2312" w:hAnsi="楷体" w:cs="楷体"/>
          <w:sz w:val="24"/>
        </w:rPr>
        <w:t>%</w:t>
      </w:r>
      <w:r w:rsidRPr="00873481">
        <w:rPr>
          <w:rFonts w:ascii="楷体_GB2312" w:eastAsia="楷体_GB2312" w:hAnsi="楷体" w:cs="楷体" w:hint="eastAsia"/>
          <w:sz w:val="24"/>
        </w:rPr>
        <w:t>，其中</w:t>
      </w:r>
      <w:r>
        <w:rPr>
          <w:rFonts w:ascii="楷体_GB2312" w:eastAsia="楷体_GB2312" w:hAnsi="楷体" w:cs="楷体" w:hint="eastAsia"/>
          <w:sz w:val="24"/>
        </w:rPr>
        <w:t>8</w:t>
      </w:r>
      <w:r w:rsidRPr="00873481">
        <w:rPr>
          <w:rFonts w:ascii="楷体_GB2312" w:eastAsia="楷体_GB2312" w:hAnsi="楷体" w:cs="楷体" w:hint="eastAsia"/>
          <w:sz w:val="24"/>
        </w:rPr>
        <w:t>月份产量</w:t>
      </w:r>
      <w:r>
        <w:rPr>
          <w:rFonts w:ascii="楷体_GB2312" w:eastAsia="楷体_GB2312" w:hAnsi="楷体" w:cs="楷体" w:hint="eastAsia"/>
          <w:sz w:val="24"/>
        </w:rPr>
        <w:t>6033</w:t>
      </w:r>
      <w:r w:rsidRPr="00873481">
        <w:rPr>
          <w:rFonts w:ascii="楷体_GB2312" w:eastAsia="楷体_GB2312" w:hAnsi="楷体" w:cs="楷体" w:hint="eastAsia"/>
          <w:sz w:val="24"/>
        </w:rPr>
        <w:t>万吨，同比</w:t>
      </w:r>
      <w:r>
        <w:rPr>
          <w:rFonts w:ascii="楷体_GB2312" w:eastAsia="楷体_GB2312" w:hAnsi="楷体" w:cs="楷体" w:hint="eastAsia"/>
          <w:sz w:val="24"/>
        </w:rPr>
        <w:t>0.68</w:t>
      </w:r>
      <w:r w:rsidRPr="00873481">
        <w:rPr>
          <w:rFonts w:ascii="楷体_GB2312" w:eastAsia="楷体_GB2312" w:hAnsi="楷体" w:cs="楷体"/>
          <w:sz w:val="24"/>
        </w:rPr>
        <w:t>%</w:t>
      </w:r>
      <w:r w:rsidRPr="00873481">
        <w:rPr>
          <w:rFonts w:ascii="楷体_GB2312" w:eastAsia="楷体_GB2312" w:hAnsi="楷体" w:cs="楷体" w:hint="eastAsia"/>
          <w:sz w:val="24"/>
        </w:rPr>
        <w:t>，环比</w:t>
      </w:r>
      <w:r w:rsidRPr="00873481">
        <w:rPr>
          <w:rFonts w:ascii="楷体_GB2312" w:eastAsia="楷体_GB2312" w:hAnsi="楷体" w:cs="楷体"/>
          <w:sz w:val="24"/>
        </w:rPr>
        <w:t>-0.43%</w:t>
      </w:r>
      <w:r w:rsidRPr="00873481">
        <w:rPr>
          <w:rFonts w:ascii="楷体_GB2312" w:eastAsia="楷体_GB2312" w:hAnsi="楷体" w:cs="楷体" w:hint="eastAsia"/>
          <w:sz w:val="24"/>
        </w:rPr>
        <w:t>。</w:t>
      </w:r>
      <w:r w:rsidRPr="00873481">
        <w:rPr>
          <w:rFonts w:ascii="楷体_GB2312" w:eastAsia="楷体_GB2312" w:hAnsi="楷体" w:cs="楷体"/>
          <w:sz w:val="24"/>
        </w:rPr>
        <w:t xml:space="preserve"> </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pict>
                <v:line id="_x0000_s72712" style="position:absolute;left:0;text-align:left;z-index:252379136;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28</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焦炭月度产量（单位：万吨）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29</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生铁月度产量（单位：元/吨）</w:t>
            </w:r>
          </w:p>
        </w:tc>
      </w:tr>
      <w:tr w:rsidR="00E302B8" w:rsidTr="007A78DC">
        <w:trPr>
          <w:trHeight w:val="450"/>
          <w:jc w:val="center"/>
        </w:trPr>
        <w:tc>
          <w:tcPr>
            <w:tcW w:w="4962" w:type="dxa"/>
          </w:tcPr>
          <w:p w:rsidR="00E302B8" w:rsidRPr="0054063F" w:rsidRDefault="00646B90" w:rsidP="007A78DC">
            <w:r w:rsidRPr="00646B90">
              <w:rPr>
                <w:rFonts w:ascii="楷体_GB2312" w:eastAsia="楷体_GB2312" w:hAnsi="楷体" w:cs="楷体"/>
                <w:noProof/>
                <w:sz w:val="24"/>
              </w:rPr>
              <w:pict>
                <v:line id="_x0000_s72713" style="position:absolute;left:0;text-align:left;z-index:252380160;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3143250" cy="20288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srcRect/>
                          <a:stretch>
                            <a:fillRect/>
                          </a:stretch>
                        </pic:blipFill>
                        <pic:spPr bwMode="auto">
                          <a:xfrm>
                            <a:off x="0" y="0"/>
                            <a:ext cx="3142191" cy="2028142"/>
                          </a:xfrm>
                          <a:prstGeom prst="rect">
                            <a:avLst/>
                          </a:prstGeom>
                          <a:noFill/>
                        </pic:spPr>
                      </pic:pic>
                    </a:graphicData>
                  </a:graphic>
                </wp:inline>
              </w:drawing>
            </w:r>
          </w:p>
        </w:tc>
        <w:tc>
          <w:tcPr>
            <w:tcW w:w="4890" w:type="dxa"/>
          </w:tcPr>
          <w:p w:rsidR="00E302B8" w:rsidRDefault="00E302B8" w:rsidP="007A78DC">
            <w:r>
              <w:rPr>
                <w:noProof/>
              </w:rPr>
              <w:drawing>
                <wp:inline distT="0" distB="0" distL="0" distR="0">
                  <wp:extent cx="2962275" cy="2085975"/>
                  <wp:effectExtent l="19050" t="0" r="9525" b="0"/>
                  <wp:docPr id="2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2962275" cy="2085975"/>
                          </a:xfrm>
                          <a:prstGeom prst="rect">
                            <a:avLst/>
                          </a:prstGeom>
                          <a:noFill/>
                          <a:ln w="9525">
                            <a:noFill/>
                            <a:miter lim="800000"/>
                            <a:headEnd/>
                            <a:tailEnd/>
                          </a:ln>
                        </pic:spPr>
                      </pic:pic>
                    </a:graphicData>
                  </a:graphic>
                </wp:inline>
              </w:drawing>
            </w:r>
          </w:p>
        </w:tc>
      </w:tr>
    </w:tbl>
    <w:p w:rsidR="00E302B8" w:rsidRPr="005E48F2" w:rsidRDefault="00E302B8" w:rsidP="00E302B8">
      <w:pPr>
        <w:spacing w:line="400" w:lineRule="exact"/>
        <w:ind w:rightChars="-29" w:right="-61"/>
        <w:rPr>
          <w:rFonts w:ascii="楷体_GB2312" w:eastAsia="楷体_GB2312" w:hAnsi="楷体" w:cs="楷体"/>
          <w:szCs w:val="21"/>
        </w:rPr>
      </w:pPr>
      <w:r w:rsidRPr="005E48F2">
        <w:rPr>
          <w:rFonts w:ascii="楷体_GB2312" w:eastAsia="楷体_GB2312" w:hAnsi="楷体" w:cs="楷体" w:hint="eastAsia"/>
          <w:szCs w:val="21"/>
        </w:rPr>
        <w:t>资料来源：国家统计局，新湖期货研究所</w:t>
      </w:r>
    </w:p>
    <w:p w:rsidR="00E302B8" w:rsidRDefault="00E302B8" w:rsidP="00E302B8">
      <w:pPr>
        <w:spacing w:line="400" w:lineRule="exact"/>
        <w:ind w:rightChars="-29" w:right="-61" w:firstLine="480"/>
        <w:rPr>
          <w:rFonts w:ascii="楷体_GB2312" w:eastAsia="楷体_GB2312" w:hAnsi="楷体" w:cs="楷体"/>
          <w:sz w:val="24"/>
        </w:rPr>
      </w:pPr>
      <w:r w:rsidRPr="005E48F2">
        <w:rPr>
          <w:rFonts w:ascii="楷体_GB2312" w:eastAsia="楷体_GB2312" w:hAnsi="楷体" w:cs="楷体" w:hint="eastAsia"/>
          <w:sz w:val="24"/>
        </w:rPr>
        <w:t>目前下游钢厂、焦化厂开工率均偏高，四季度进一步提升开工的空间有限。</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从焦化厂角度看，目前焦化厂盈亏状况较7月份有所好转，焦化厂开工率维持在偏高位置，截止到9月19日，大型焦化厂开工90%，中型焦化厂开工77%，小型焦化厂开工76%。</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从钢厂角度看，随着钢价快速回落，钢厂利润从前期300以上高点回落至0-50元/吨，开工率开始下滑。按照我的钢铁网统计，截止9月19日，唐山地区高炉开工率92.21%，全国高炉开工率90.85%。</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pict>
                <v:line id="_x0000_s72714" style="position:absolute;left:0;text-align:left;z-index:252381184;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30</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焦化厂利润估算（单位：元/吨）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31</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焦化厂开工率与焦煤价格（单位：%）</w:t>
            </w:r>
          </w:p>
        </w:tc>
      </w:tr>
      <w:tr w:rsidR="00E302B8" w:rsidTr="007A78DC">
        <w:trPr>
          <w:trHeight w:val="450"/>
          <w:jc w:val="center"/>
        </w:trPr>
        <w:tc>
          <w:tcPr>
            <w:tcW w:w="4962" w:type="dxa"/>
          </w:tcPr>
          <w:p w:rsidR="00E302B8" w:rsidRPr="0054063F" w:rsidRDefault="00646B90" w:rsidP="007A78DC">
            <w:r w:rsidRPr="00646B90">
              <w:rPr>
                <w:rFonts w:ascii="楷体_GB2312" w:eastAsia="楷体_GB2312" w:hAnsi="楷体" w:cs="楷体"/>
                <w:noProof/>
                <w:sz w:val="24"/>
              </w:rPr>
              <w:pict>
                <v:line id="_x0000_s72715" style="position:absolute;left:0;text-align:left;z-index:252382208;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3143250" cy="21431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a:stretch>
                            <a:fillRect/>
                          </a:stretch>
                        </pic:blipFill>
                        <pic:spPr bwMode="auto">
                          <a:xfrm>
                            <a:off x="0" y="0"/>
                            <a:ext cx="3143250" cy="2143125"/>
                          </a:xfrm>
                          <a:prstGeom prst="rect">
                            <a:avLst/>
                          </a:prstGeom>
                          <a:noFill/>
                        </pic:spPr>
                      </pic:pic>
                    </a:graphicData>
                  </a:graphic>
                </wp:inline>
              </w:drawing>
            </w:r>
          </w:p>
        </w:tc>
        <w:tc>
          <w:tcPr>
            <w:tcW w:w="4890" w:type="dxa"/>
          </w:tcPr>
          <w:p w:rsidR="00E302B8" w:rsidRDefault="00E302B8" w:rsidP="007A78DC">
            <w:r>
              <w:rPr>
                <w:noProof/>
              </w:rPr>
              <w:drawing>
                <wp:inline distT="0" distB="0" distL="0" distR="0">
                  <wp:extent cx="3057525" cy="2095500"/>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srcRect/>
                          <a:stretch>
                            <a:fillRect/>
                          </a:stretch>
                        </pic:blipFill>
                        <pic:spPr bwMode="auto">
                          <a:xfrm>
                            <a:off x="0" y="0"/>
                            <a:ext cx="3059942" cy="2097157"/>
                          </a:xfrm>
                          <a:prstGeom prst="rect">
                            <a:avLst/>
                          </a:prstGeom>
                          <a:noFill/>
                        </pic:spPr>
                      </pic:pic>
                    </a:graphicData>
                  </a:graphic>
                </wp:inline>
              </w:drawing>
            </w:r>
          </w:p>
        </w:tc>
      </w:tr>
    </w:tbl>
    <w:p w:rsidR="00E302B8" w:rsidRDefault="00E302B8" w:rsidP="00E302B8">
      <w:pPr>
        <w:spacing w:line="400" w:lineRule="exact"/>
        <w:ind w:rightChars="-29" w:right="-61"/>
        <w:rPr>
          <w:rFonts w:ascii="楷体_GB2312" w:eastAsia="楷体_GB2312" w:hAnsi="楷体" w:cs="楷体"/>
          <w:szCs w:val="21"/>
        </w:rPr>
      </w:pPr>
      <w:r w:rsidRPr="005E48F2">
        <w:rPr>
          <w:rFonts w:ascii="楷体_GB2312" w:eastAsia="楷体_GB2312" w:hAnsi="楷体" w:cs="楷体" w:hint="eastAsia"/>
          <w:szCs w:val="21"/>
        </w:rPr>
        <w:t>资料来源：</w:t>
      </w:r>
      <w:r>
        <w:rPr>
          <w:rFonts w:ascii="楷体_GB2312" w:eastAsia="楷体_GB2312" w:hAnsi="楷体" w:cs="楷体" w:hint="eastAsia"/>
          <w:szCs w:val="21"/>
        </w:rPr>
        <w:t>我的钢铁</w:t>
      </w:r>
      <w:r w:rsidRPr="005E48F2">
        <w:rPr>
          <w:rFonts w:ascii="楷体_GB2312" w:eastAsia="楷体_GB2312" w:hAnsi="楷体" w:cs="楷体" w:hint="eastAsia"/>
          <w:szCs w:val="21"/>
        </w:rPr>
        <w:t>，新湖期货研究所</w:t>
      </w:r>
    </w:p>
    <w:p w:rsidR="00D452AF" w:rsidRDefault="00D452AF" w:rsidP="00E302B8">
      <w:pPr>
        <w:spacing w:line="400" w:lineRule="exact"/>
        <w:ind w:rightChars="-29" w:right="-61"/>
        <w:rPr>
          <w:rFonts w:ascii="楷体_GB2312" w:eastAsia="楷体_GB2312" w:hAnsi="楷体" w:cs="楷体"/>
          <w:szCs w:val="21"/>
        </w:rPr>
      </w:pPr>
    </w:p>
    <w:p w:rsidR="00D452AF" w:rsidRPr="005E48F2" w:rsidRDefault="00D452AF" w:rsidP="00E302B8">
      <w:pPr>
        <w:spacing w:line="400" w:lineRule="exact"/>
        <w:ind w:rightChars="-29" w:right="-61"/>
        <w:rPr>
          <w:rFonts w:ascii="楷体_GB2312" w:eastAsia="楷体_GB2312" w:hAnsi="楷体" w:cs="楷体"/>
          <w:szCs w:val="21"/>
        </w:rPr>
      </w:pP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lastRenderedPageBreak/>
              <w:pict>
                <v:line id="_x0000_s72716" style="position:absolute;left:0;text-align:left;z-index:252383232;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32</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钢厂利润估算（单位：元/吨）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33</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高炉开工率与粗钢产量（单位：%，万吨）</w:t>
            </w:r>
          </w:p>
        </w:tc>
      </w:tr>
      <w:tr w:rsidR="00E302B8" w:rsidTr="007A78DC">
        <w:trPr>
          <w:trHeight w:val="450"/>
          <w:jc w:val="center"/>
        </w:trPr>
        <w:tc>
          <w:tcPr>
            <w:tcW w:w="4962" w:type="dxa"/>
          </w:tcPr>
          <w:p w:rsidR="00E302B8" w:rsidRPr="0054063F" w:rsidRDefault="00646B90" w:rsidP="007A78DC">
            <w:r w:rsidRPr="00646B90">
              <w:rPr>
                <w:rFonts w:ascii="楷体_GB2312" w:eastAsia="楷体_GB2312" w:hAnsi="楷体" w:cs="楷体"/>
                <w:noProof/>
                <w:sz w:val="24"/>
              </w:rPr>
              <w:pict>
                <v:line id="_x0000_s72717" style="position:absolute;left:0;text-align:left;z-index:252384256;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3143250" cy="21050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srcRect/>
                          <a:stretch>
                            <a:fillRect/>
                          </a:stretch>
                        </pic:blipFill>
                        <pic:spPr bwMode="auto">
                          <a:xfrm>
                            <a:off x="0" y="0"/>
                            <a:ext cx="3141943" cy="2104150"/>
                          </a:xfrm>
                          <a:prstGeom prst="rect">
                            <a:avLst/>
                          </a:prstGeom>
                          <a:noFill/>
                        </pic:spPr>
                      </pic:pic>
                    </a:graphicData>
                  </a:graphic>
                </wp:inline>
              </w:drawing>
            </w:r>
          </w:p>
        </w:tc>
        <w:tc>
          <w:tcPr>
            <w:tcW w:w="4890" w:type="dxa"/>
          </w:tcPr>
          <w:p w:rsidR="00E302B8" w:rsidRDefault="00E302B8" w:rsidP="007A78DC">
            <w:r>
              <w:rPr>
                <w:noProof/>
              </w:rPr>
              <w:drawing>
                <wp:inline distT="0" distB="0" distL="0" distR="0">
                  <wp:extent cx="3171825" cy="2057049"/>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srcRect/>
                          <a:stretch>
                            <a:fillRect/>
                          </a:stretch>
                        </pic:blipFill>
                        <pic:spPr bwMode="auto">
                          <a:xfrm>
                            <a:off x="0" y="0"/>
                            <a:ext cx="3171323" cy="2056724"/>
                          </a:xfrm>
                          <a:prstGeom prst="rect">
                            <a:avLst/>
                          </a:prstGeom>
                          <a:noFill/>
                        </pic:spPr>
                      </pic:pic>
                    </a:graphicData>
                  </a:graphic>
                </wp:inline>
              </w:drawing>
            </w:r>
          </w:p>
        </w:tc>
      </w:tr>
    </w:tbl>
    <w:p w:rsidR="00E302B8" w:rsidRPr="005E48F2" w:rsidRDefault="00E302B8" w:rsidP="00E302B8">
      <w:pPr>
        <w:spacing w:line="400" w:lineRule="exact"/>
        <w:ind w:rightChars="-29" w:right="-61"/>
        <w:rPr>
          <w:rFonts w:ascii="楷体_GB2312" w:eastAsia="楷体_GB2312" w:hAnsi="楷体" w:cs="楷体"/>
          <w:szCs w:val="21"/>
        </w:rPr>
      </w:pPr>
      <w:r w:rsidRPr="005E48F2">
        <w:rPr>
          <w:rFonts w:ascii="楷体_GB2312" w:eastAsia="楷体_GB2312" w:hAnsi="楷体" w:cs="楷体" w:hint="eastAsia"/>
          <w:szCs w:val="21"/>
        </w:rPr>
        <w:t>资料来源：</w:t>
      </w:r>
      <w:r>
        <w:rPr>
          <w:rFonts w:ascii="楷体_GB2312" w:eastAsia="楷体_GB2312" w:hAnsi="楷体" w:cs="楷体" w:hint="eastAsia"/>
          <w:szCs w:val="21"/>
        </w:rPr>
        <w:t>我的钢铁</w:t>
      </w:r>
      <w:r w:rsidRPr="005E48F2">
        <w:rPr>
          <w:rFonts w:ascii="楷体_GB2312" w:eastAsia="楷体_GB2312" w:hAnsi="楷体" w:cs="楷体" w:hint="eastAsia"/>
          <w:szCs w:val="21"/>
        </w:rPr>
        <w:t>，新湖期货研究所</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在终端需求走弱的背景下，钢材利润高企以及铁矿供给增加是8-9月份黑色板块的主要矛盾。随着螺纹下跌，钢厂利润从前期的300元/吨高点下滑至0-50元/吨，钢材利润偏高的矛盾有所缓解。但随着旺季结束，需求继续走弱，虽然利润回落，但粗钢产量维持在高位，下游钢材市场供需矛盾依然突出，煤焦维持弱势。</w:t>
      </w:r>
    </w:p>
    <w:p w:rsidR="00E302B8" w:rsidRPr="00F06F29" w:rsidRDefault="00E302B8" w:rsidP="00E302B8">
      <w:pPr>
        <w:spacing w:line="400" w:lineRule="exact"/>
        <w:ind w:rightChars="-29" w:right="-61" w:firstLine="480"/>
        <w:rPr>
          <w:rFonts w:ascii="楷体_GB2312" w:eastAsia="楷体_GB2312" w:hAnsi="楷体" w:cs="楷体"/>
          <w:sz w:val="24"/>
        </w:rPr>
      </w:pPr>
    </w:p>
    <w:p w:rsidR="00E302B8" w:rsidRPr="008465A5" w:rsidRDefault="008465A5" w:rsidP="00E302B8">
      <w:pPr>
        <w:spacing w:line="400" w:lineRule="exact"/>
        <w:ind w:rightChars="-29" w:right="-61"/>
        <w:rPr>
          <w:rFonts w:ascii="楷体_GB2312" w:eastAsia="楷体_GB2312" w:cs="楷体_GB2312"/>
          <w:b/>
          <w:sz w:val="24"/>
          <w:szCs w:val="24"/>
        </w:rPr>
      </w:pPr>
      <w:r w:rsidRPr="008465A5">
        <w:rPr>
          <w:rFonts w:ascii="楷体_GB2312" w:eastAsia="楷体_GB2312" w:cs="楷体_GB2312" w:hint="eastAsia"/>
          <w:b/>
          <w:sz w:val="24"/>
          <w:szCs w:val="24"/>
        </w:rPr>
        <w:t>3</w:t>
      </w:r>
      <w:r w:rsidR="00E302B8" w:rsidRPr="008465A5">
        <w:rPr>
          <w:rFonts w:ascii="楷体_GB2312" w:eastAsia="楷体_GB2312" w:cs="楷体_GB2312" w:hint="eastAsia"/>
          <w:b/>
          <w:sz w:val="24"/>
          <w:szCs w:val="24"/>
        </w:rPr>
        <w:t>、库存：供给端主动去库存，需求端补库落空</w:t>
      </w:r>
    </w:p>
    <w:p w:rsidR="00E302B8" w:rsidRPr="005248B6" w:rsidRDefault="008465A5" w:rsidP="00E302B8">
      <w:pPr>
        <w:spacing w:line="400" w:lineRule="exact"/>
        <w:ind w:rightChars="-29" w:right="-61"/>
        <w:rPr>
          <w:rFonts w:ascii="楷体_GB2312" w:eastAsia="楷体_GB2312" w:hAnsi="楷体" w:cs="楷体"/>
          <w:b/>
          <w:sz w:val="24"/>
        </w:rPr>
      </w:pPr>
      <w:r>
        <w:rPr>
          <w:rFonts w:ascii="楷体_GB2312" w:eastAsia="楷体_GB2312" w:hAnsi="楷体" w:cs="楷体" w:hint="eastAsia"/>
          <w:b/>
          <w:sz w:val="24"/>
        </w:rPr>
        <w:t>（</w:t>
      </w:r>
      <w:r w:rsidR="00E302B8" w:rsidRPr="005248B6">
        <w:rPr>
          <w:rFonts w:ascii="楷体_GB2312" w:eastAsia="楷体_GB2312" w:hAnsi="楷体" w:cs="楷体" w:hint="eastAsia"/>
          <w:b/>
          <w:sz w:val="24"/>
        </w:rPr>
        <w:t>1</w:t>
      </w:r>
      <w:r>
        <w:rPr>
          <w:rFonts w:ascii="楷体_GB2312" w:eastAsia="楷体_GB2312" w:hAnsi="楷体" w:cs="楷体" w:hint="eastAsia"/>
          <w:b/>
          <w:sz w:val="24"/>
        </w:rPr>
        <w:t>）</w:t>
      </w:r>
      <w:r w:rsidR="00E302B8">
        <w:rPr>
          <w:rFonts w:ascii="楷体_GB2312" w:eastAsia="楷体_GB2312" w:hAnsi="楷体" w:cs="楷体" w:hint="eastAsia"/>
          <w:b/>
          <w:sz w:val="24"/>
        </w:rPr>
        <w:t>炼焦煤供给端主动去库存，需求端库存与同期持稳</w:t>
      </w:r>
    </w:p>
    <w:p w:rsidR="00E302B8" w:rsidRDefault="00E302B8" w:rsidP="00E302B8">
      <w:pPr>
        <w:spacing w:line="400" w:lineRule="exact"/>
        <w:ind w:rightChars="-29" w:right="-61" w:firstLine="480"/>
        <w:rPr>
          <w:rFonts w:ascii="楷体_GB2312" w:eastAsia="楷体_GB2312" w:hAnsi="楷体" w:cs="楷体"/>
          <w:sz w:val="24"/>
          <w:highlight w:val="yellow"/>
        </w:rPr>
      </w:pPr>
      <w:r w:rsidRPr="00611172">
        <w:rPr>
          <w:rFonts w:ascii="楷体_GB2312" w:eastAsia="楷体_GB2312" w:hAnsi="楷体" w:cs="楷体" w:hint="eastAsia"/>
          <w:sz w:val="24"/>
        </w:rPr>
        <w:t>2012年下半年以来，随着煤炭产能释放，而下游需求增速回落，煤炭社会库存从1.5亿吨上升至3亿吨，截止目前，已经持续30多个月维持在3亿吨左右。同时煤矿的库存</w:t>
      </w:r>
      <w:r>
        <w:rPr>
          <w:rFonts w:ascii="楷体_GB2312" w:eastAsia="楷体_GB2312" w:hAnsi="楷体" w:cs="楷体" w:hint="eastAsia"/>
          <w:sz w:val="24"/>
        </w:rPr>
        <w:t>压力增大，7-8月份煤矿主动降价促销以去库存。</w:t>
      </w:r>
      <w:r w:rsidRPr="007D4AE1">
        <w:rPr>
          <w:rFonts w:ascii="楷体_GB2312" w:eastAsia="楷体_GB2312" w:hAnsi="楷体" w:cs="楷体" w:hint="eastAsia"/>
          <w:sz w:val="24"/>
        </w:rPr>
        <w:t>截止8月底国有重点矿库存5276.81万吨，较7月份下降352万吨，但较去年同期增加20.7%，供给端库存压力较大。</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而随着进口量回落，港口进口煤库存持续下滑，9月中旬到货量增加，预计库存小幅回升。截止9月19日，炼焦煤最大港口京唐港库存253万吨，较8月同期下降54万吨，降幅较大。9月份受旺季影响到货量预计有所增加。</w:t>
      </w:r>
    </w:p>
    <w:p w:rsidR="00E302B8" w:rsidRDefault="00E302B8" w:rsidP="00E302B8">
      <w:pPr>
        <w:tabs>
          <w:tab w:val="left" w:pos="1276"/>
          <w:tab w:val="left" w:pos="1701"/>
        </w:tabs>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下游钢厂及焦化厂维持低库存策略，按照我的钢铁网统计的样本数据，截止9月19日，样本钢厂及焦化厂炼焦煤总库存1026.97万吨，较去年同期低64.95万吨。去年同期随着炼焦煤小幅反弹，钢厂从8月底开始补库。从今年补库情况看，9月份补库预期落空，下游受资金影响维持低库存。</w:t>
      </w: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p w:rsidR="00D452AF" w:rsidRDefault="00D452AF" w:rsidP="00E302B8">
      <w:pPr>
        <w:tabs>
          <w:tab w:val="left" w:pos="1276"/>
          <w:tab w:val="left" w:pos="1701"/>
        </w:tabs>
        <w:spacing w:line="400" w:lineRule="exact"/>
        <w:ind w:rightChars="-29" w:right="-61" w:firstLine="480"/>
        <w:rPr>
          <w:rFonts w:ascii="楷体_GB2312" w:eastAsia="楷体_GB2312" w:hAnsi="楷体" w:cs="楷体"/>
          <w:sz w:val="24"/>
        </w:rPr>
      </w:pP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lastRenderedPageBreak/>
              <w:pict>
                <v:line id="_x0000_s72718" style="position:absolute;left:0;text-align:left;z-index:252385280;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34</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供给端煤炭库存（单位：万吨）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35</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港口进口炼焦煤库存（单位：万吨）</w:t>
            </w:r>
          </w:p>
        </w:tc>
      </w:tr>
      <w:tr w:rsidR="00E302B8" w:rsidTr="007A78DC">
        <w:trPr>
          <w:trHeight w:val="450"/>
          <w:jc w:val="center"/>
        </w:trPr>
        <w:tc>
          <w:tcPr>
            <w:tcW w:w="4962" w:type="dxa"/>
          </w:tcPr>
          <w:p w:rsidR="00E302B8" w:rsidRPr="0054063F" w:rsidRDefault="00646B90" w:rsidP="007A78DC">
            <w:r w:rsidRPr="00646B90">
              <w:rPr>
                <w:rFonts w:ascii="楷体_GB2312" w:eastAsia="楷体_GB2312" w:hAnsi="楷体" w:cs="楷体"/>
                <w:noProof/>
                <w:sz w:val="24"/>
              </w:rPr>
              <w:pict>
                <v:line id="_x0000_s72719" style="position:absolute;left:0;text-align:left;z-index:252386304;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3067050" cy="2142144"/>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srcRect/>
                          <a:stretch>
                            <a:fillRect/>
                          </a:stretch>
                        </pic:blipFill>
                        <pic:spPr bwMode="auto">
                          <a:xfrm>
                            <a:off x="0" y="0"/>
                            <a:ext cx="3068454" cy="2143125"/>
                          </a:xfrm>
                          <a:prstGeom prst="rect">
                            <a:avLst/>
                          </a:prstGeom>
                          <a:noFill/>
                        </pic:spPr>
                      </pic:pic>
                    </a:graphicData>
                  </a:graphic>
                </wp:inline>
              </w:drawing>
            </w:r>
          </w:p>
        </w:tc>
        <w:tc>
          <w:tcPr>
            <w:tcW w:w="4890" w:type="dxa"/>
          </w:tcPr>
          <w:p w:rsidR="00E302B8" w:rsidRDefault="00E302B8" w:rsidP="007A78DC">
            <w:r>
              <w:rPr>
                <w:noProof/>
              </w:rPr>
              <w:drawing>
                <wp:inline distT="0" distB="0" distL="0" distR="0">
                  <wp:extent cx="3067050" cy="20669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3074255" cy="2071781"/>
                          </a:xfrm>
                          <a:prstGeom prst="rect">
                            <a:avLst/>
                          </a:prstGeom>
                          <a:noFill/>
                        </pic:spPr>
                      </pic:pic>
                    </a:graphicData>
                  </a:graphic>
                </wp:inline>
              </w:drawing>
            </w:r>
          </w:p>
        </w:tc>
      </w:tr>
    </w:tbl>
    <w:p w:rsidR="00E302B8" w:rsidRPr="00890C3C" w:rsidRDefault="00E302B8" w:rsidP="00E302B8">
      <w:pPr>
        <w:tabs>
          <w:tab w:val="left" w:pos="1276"/>
          <w:tab w:val="left" w:pos="1701"/>
        </w:tabs>
        <w:spacing w:line="400" w:lineRule="exact"/>
        <w:ind w:rightChars="-29" w:right="-61"/>
        <w:rPr>
          <w:rFonts w:ascii="楷体_GB2312" w:eastAsia="楷体_GB2312" w:hAnsi="楷体" w:cs="楷体"/>
        </w:rPr>
      </w:pPr>
      <w:r w:rsidRPr="00890C3C">
        <w:rPr>
          <w:rFonts w:ascii="楷体_GB2312" w:eastAsia="楷体_GB2312" w:hAnsi="楷体" w:cs="楷体" w:hint="eastAsia"/>
        </w:rPr>
        <w:t xml:space="preserve">资料来源：wind 新湖期货研究所             </w:t>
      </w:r>
      <w:r>
        <w:rPr>
          <w:rFonts w:ascii="楷体_GB2312" w:eastAsia="楷体_GB2312" w:hAnsi="楷体" w:cs="楷体" w:hint="eastAsia"/>
        </w:rPr>
        <w:t xml:space="preserve">  </w:t>
      </w:r>
      <w:r w:rsidRPr="00890C3C">
        <w:rPr>
          <w:rFonts w:ascii="楷体_GB2312" w:eastAsia="楷体_GB2312" w:hAnsi="楷体" w:cs="楷体" w:hint="eastAsia"/>
        </w:rPr>
        <w:t>资料来源：mysteel,新湖期货研究所</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52"/>
      </w:tblGrid>
      <w:tr w:rsidR="00E302B8" w:rsidTr="007A78DC">
        <w:trPr>
          <w:trHeight w:val="342"/>
          <w:jc w:val="center"/>
        </w:trPr>
        <w:tc>
          <w:tcPr>
            <w:tcW w:w="9852" w:type="dxa"/>
          </w:tcPr>
          <w:p w:rsidR="00E302B8" w:rsidRPr="00D452AF" w:rsidRDefault="00646B90" w:rsidP="00D452AF">
            <w:pPr>
              <w:ind w:firstLineChars="98" w:firstLine="197"/>
              <w:rPr>
                <w:rFonts w:ascii="楷体_GB2312" w:eastAsia="楷体_GB2312" w:hAnsi="楷体" w:cs="楷体"/>
                <w:b/>
                <w:noProof/>
                <w:sz w:val="21"/>
                <w:szCs w:val="21"/>
              </w:rPr>
            </w:pPr>
            <w:r>
              <w:rPr>
                <w:rFonts w:ascii="楷体_GB2312" w:eastAsia="楷体_GB2312" w:hAnsi="楷体" w:cs="楷体"/>
                <w:b/>
                <w:noProof/>
                <w:szCs w:val="21"/>
              </w:rPr>
              <w:pict>
                <v:line id="_x0000_s72720" style="position:absolute;left:0;text-align:left;z-index:252387328;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FE6A37">
              <w:rPr>
                <w:rFonts w:ascii="楷体_GB2312" w:eastAsia="楷体_GB2312" w:hAnsi="楷体" w:cs="楷体" w:hint="eastAsia"/>
                <w:b/>
                <w:noProof/>
                <w:sz w:val="21"/>
                <w:szCs w:val="21"/>
              </w:rPr>
              <w:t>图表</w:t>
            </w:r>
            <w:r w:rsidR="00D452AF">
              <w:rPr>
                <w:rFonts w:ascii="楷体_GB2312" w:eastAsia="楷体_GB2312" w:hAnsi="楷体" w:cs="楷体" w:hint="eastAsia"/>
                <w:b/>
                <w:noProof/>
                <w:sz w:val="21"/>
                <w:szCs w:val="21"/>
              </w:rPr>
              <w:t>36</w:t>
            </w:r>
            <w:r w:rsidR="00E302B8" w:rsidRPr="00FE6A37">
              <w:rPr>
                <w:rFonts w:ascii="楷体_GB2312" w:eastAsia="楷体_GB2312" w:hAnsi="楷体" w:cs="楷体" w:hint="eastAsia"/>
                <w:b/>
                <w:noProof/>
                <w:sz w:val="21"/>
                <w:szCs w:val="21"/>
              </w:rPr>
              <w:t>：</w:t>
            </w:r>
            <w:r w:rsidR="00E302B8" w:rsidRPr="00FE6A37">
              <w:rPr>
                <w:rFonts w:ascii="楷体_GB2312" w:eastAsia="楷体_GB2312" w:hAnsi="楷体" w:cs="楷体"/>
                <w:b/>
                <w:noProof/>
                <w:sz w:val="21"/>
                <w:szCs w:val="21"/>
              </w:rPr>
              <w:t xml:space="preserve"> </w:t>
            </w:r>
            <w:r w:rsidR="00E302B8" w:rsidRPr="00FE6A37">
              <w:rPr>
                <w:rFonts w:ascii="楷体_GB2312" w:eastAsia="楷体_GB2312" w:hAnsi="楷体" w:cs="楷体" w:hint="eastAsia"/>
                <w:b/>
                <w:noProof/>
                <w:sz w:val="21"/>
                <w:szCs w:val="21"/>
              </w:rPr>
              <w:t>样本钢厂及焦化厂炼焦煤库存（单位：万吨）</w:t>
            </w:r>
          </w:p>
        </w:tc>
      </w:tr>
      <w:tr w:rsidR="00E302B8" w:rsidTr="007A78DC">
        <w:trPr>
          <w:trHeight w:val="450"/>
          <w:jc w:val="center"/>
        </w:trPr>
        <w:tc>
          <w:tcPr>
            <w:tcW w:w="9852" w:type="dxa"/>
          </w:tcPr>
          <w:p w:rsidR="00E302B8" w:rsidRDefault="00646B90" w:rsidP="007A78DC">
            <w:r w:rsidRPr="00646B90">
              <w:rPr>
                <w:rFonts w:ascii="楷体_GB2312" w:eastAsia="楷体_GB2312" w:hAnsi="楷体"/>
                <w:b/>
                <w:noProof/>
                <w:color w:val="008080"/>
                <w:sz w:val="28"/>
                <w:szCs w:val="28"/>
              </w:rPr>
              <w:pict>
                <v:rect id="_x0000_s72724" style="position:absolute;left:0;text-align:left;margin-left:149.5pt;margin-top:4.25pt;width:57pt;height:126pt;z-index:252391424;mso-position-horizontal-relative:text;mso-position-vertical-relative:text" filled="f">
                  <v:textbox>
                    <w:txbxContent>
                      <w:p w:rsidR="00E302B8" w:rsidRDefault="00E302B8" w:rsidP="00E302B8">
                        <w:pPr>
                          <w:ind w:firstLineChars="100" w:firstLine="210"/>
                        </w:pPr>
                        <w:r>
                          <w:rPr>
                            <w:rFonts w:hint="eastAsia"/>
                          </w:rPr>
                          <w:t>补库</w:t>
                        </w:r>
                      </w:p>
                      <w:p w:rsidR="00E302B8" w:rsidRDefault="00E302B8" w:rsidP="00E302B8">
                        <w:pPr>
                          <w:ind w:firstLineChars="100" w:firstLine="210"/>
                        </w:pPr>
                        <w:r>
                          <w:rPr>
                            <w:rFonts w:hint="eastAsia"/>
                          </w:rPr>
                          <w:t>冬储</w:t>
                        </w:r>
                      </w:p>
                    </w:txbxContent>
                  </v:textbox>
                </v:rect>
              </w:pict>
            </w:r>
            <w:r w:rsidRPr="00646B90">
              <w:rPr>
                <w:rFonts w:ascii="楷体_GB2312" w:eastAsia="楷体_GB2312" w:hAnsi="楷体" w:cs="楷体"/>
                <w:noProof/>
                <w:sz w:val="24"/>
              </w:rPr>
              <w:pict>
                <v:rect id="_x0000_s72723" style="position:absolute;left:0;text-align:left;margin-left:328.75pt;margin-top:3.55pt;width:24pt;height:126pt;z-index:252390400;mso-position-horizontal-relative:text;mso-position-vertical-relative:text" filled="f">
                  <v:textbox>
                    <w:txbxContent>
                      <w:p w:rsidR="00E302B8" w:rsidRDefault="00E302B8" w:rsidP="00E302B8">
                        <w:r>
                          <w:rPr>
                            <w:rFonts w:hint="eastAsia"/>
                          </w:rPr>
                          <w:t>冬储</w:t>
                        </w:r>
                      </w:p>
                    </w:txbxContent>
                  </v:textbox>
                </v:rect>
              </w:pict>
            </w:r>
            <w:r w:rsidRPr="00646B90">
              <w:rPr>
                <w:rFonts w:ascii="楷体_GB2312" w:eastAsia="楷体_GB2312" w:hAnsi="楷体" w:cs="楷体"/>
                <w:noProof/>
                <w:sz w:val="24"/>
              </w:rPr>
              <w:pict>
                <v:rect id="_x0000_s72722" style="position:absolute;left:0;text-align:left;margin-left:285.25pt;margin-top:3.55pt;width:39.75pt;height:126pt;z-index:252389376;mso-position-horizontal-relative:text;mso-position-vertical-relative:text" filled="f">
                  <v:textbox>
                    <w:txbxContent>
                      <w:p w:rsidR="00E302B8" w:rsidRDefault="00E302B8" w:rsidP="00E302B8">
                        <w:pPr>
                          <w:ind w:firstLineChars="50" w:firstLine="105"/>
                        </w:pPr>
                        <w:r>
                          <w:rPr>
                            <w:rFonts w:hint="eastAsia"/>
                          </w:rPr>
                          <w:t>补</w:t>
                        </w:r>
                      </w:p>
                      <w:p w:rsidR="00E302B8" w:rsidRDefault="00E302B8" w:rsidP="00E302B8">
                        <w:pPr>
                          <w:ind w:firstLineChars="50" w:firstLine="105"/>
                        </w:pPr>
                        <w:r>
                          <w:rPr>
                            <w:rFonts w:hint="eastAsia"/>
                          </w:rPr>
                          <w:t>库</w:t>
                        </w:r>
                      </w:p>
                    </w:txbxContent>
                  </v:textbox>
                </v:rect>
              </w:pict>
            </w:r>
            <w:r w:rsidRPr="00646B90">
              <w:rPr>
                <w:rFonts w:ascii="楷体_GB2312" w:eastAsia="楷体_GB2312" w:hAnsi="楷体" w:cs="楷体"/>
                <w:noProof/>
                <w:sz w:val="24"/>
              </w:rPr>
              <w:pict>
                <v:line id="_x0000_s72721" style="position:absolute;left:0;text-align:left;z-index:252388352;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noProof/>
              </w:rPr>
              <w:drawing>
                <wp:inline distT="0" distB="0" distL="0" distR="0">
                  <wp:extent cx="6162675" cy="2095500"/>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srcRect/>
                          <a:stretch>
                            <a:fillRect/>
                          </a:stretch>
                        </pic:blipFill>
                        <pic:spPr bwMode="auto">
                          <a:xfrm>
                            <a:off x="0" y="0"/>
                            <a:ext cx="6171542" cy="2098515"/>
                          </a:xfrm>
                          <a:prstGeom prst="rect">
                            <a:avLst/>
                          </a:prstGeom>
                          <a:noFill/>
                        </pic:spPr>
                      </pic:pic>
                    </a:graphicData>
                  </a:graphic>
                </wp:inline>
              </w:drawing>
            </w:r>
          </w:p>
        </w:tc>
      </w:tr>
    </w:tbl>
    <w:p w:rsidR="00E302B8" w:rsidRPr="00FE6A37" w:rsidRDefault="00E302B8" w:rsidP="00E302B8">
      <w:pPr>
        <w:tabs>
          <w:tab w:val="left" w:pos="1276"/>
          <w:tab w:val="left" w:pos="1701"/>
        </w:tabs>
        <w:spacing w:line="400" w:lineRule="exact"/>
        <w:ind w:rightChars="-29" w:right="-61"/>
        <w:rPr>
          <w:rFonts w:ascii="楷体_GB2312" w:eastAsia="楷体_GB2312" w:hAnsi="楷体" w:cs="楷体"/>
        </w:rPr>
      </w:pPr>
      <w:r w:rsidRPr="00FE6A37">
        <w:rPr>
          <w:rFonts w:ascii="楷体_GB2312" w:eastAsia="楷体_GB2312" w:hAnsi="楷体" w:cs="楷体" w:hint="eastAsia"/>
        </w:rPr>
        <w:t>资料来源：mysteel,新湖期货研究所</w:t>
      </w:r>
    </w:p>
    <w:p w:rsidR="00E302B8" w:rsidRDefault="008465A5" w:rsidP="00E302B8">
      <w:pPr>
        <w:spacing w:line="400" w:lineRule="exact"/>
        <w:ind w:rightChars="-29" w:right="-61"/>
        <w:rPr>
          <w:rFonts w:ascii="楷体_GB2312" w:eastAsia="楷体_GB2312" w:hAnsi="楷体" w:cs="楷体"/>
          <w:b/>
          <w:sz w:val="24"/>
        </w:rPr>
      </w:pPr>
      <w:r>
        <w:rPr>
          <w:rFonts w:ascii="楷体_GB2312" w:eastAsia="楷体_GB2312" w:hAnsi="楷体" w:cs="楷体" w:hint="eastAsia"/>
          <w:b/>
          <w:sz w:val="24"/>
        </w:rPr>
        <w:t>（</w:t>
      </w:r>
      <w:r w:rsidR="00E302B8" w:rsidRPr="005248B6">
        <w:rPr>
          <w:rFonts w:ascii="楷体_GB2312" w:eastAsia="楷体_GB2312" w:hAnsi="楷体" w:cs="楷体" w:hint="eastAsia"/>
          <w:b/>
          <w:sz w:val="24"/>
        </w:rPr>
        <w:t>2</w:t>
      </w:r>
      <w:r>
        <w:rPr>
          <w:rFonts w:ascii="楷体_GB2312" w:eastAsia="楷体_GB2312" w:hAnsi="楷体" w:cs="楷体" w:hint="eastAsia"/>
          <w:b/>
          <w:sz w:val="24"/>
        </w:rPr>
        <w:t>）</w:t>
      </w:r>
      <w:r w:rsidR="00E302B8" w:rsidRPr="005248B6">
        <w:rPr>
          <w:rFonts w:ascii="楷体_GB2312" w:eastAsia="楷体_GB2312" w:hAnsi="楷体" w:cs="楷体" w:hint="eastAsia"/>
          <w:b/>
          <w:sz w:val="24"/>
        </w:rPr>
        <w:t>焦化环节无库存压力</w:t>
      </w:r>
    </w:p>
    <w:p w:rsidR="00E302B8" w:rsidRDefault="00E302B8" w:rsidP="00E302B8">
      <w:pPr>
        <w:spacing w:line="400" w:lineRule="exact"/>
        <w:ind w:rightChars="-29" w:right="-61" w:firstLine="480"/>
        <w:rPr>
          <w:rFonts w:ascii="楷体_GB2312" w:eastAsia="楷体_GB2312" w:hAnsi="楷体" w:cs="楷体"/>
          <w:sz w:val="24"/>
        </w:rPr>
      </w:pPr>
      <w:r w:rsidRPr="0017707A">
        <w:rPr>
          <w:rFonts w:ascii="楷体_GB2312" w:eastAsia="楷体_GB2312" w:hAnsi="楷体" w:cs="楷体" w:hint="eastAsia"/>
          <w:sz w:val="24"/>
        </w:rPr>
        <w:t>虽然当前焦化厂开工偏高，但根据调研数据看，山西及河北地区焦化厂基本无库存压力，山东地区焦化厂库存偏少。</w:t>
      </w:r>
      <w:r>
        <w:rPr>
          <w:rFonts w:ascii="楷体_GB2312" w:eastAsia="楷体_GB2312" w:hAnsi="楷体" w:cs="楷体" w:hint="eastAsia"/>
          <w:sz w:val="24"/>
        </w:rPr>
        <w:t>按照我的钢铁网统计，截止9月19日，华北地区焦化厂焦炭库存可用天数1.1天，较去年同期低0.64天，华东地区焦化厂焦炭可用天数0.23天，较去年同期高0.02天。</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下游钢厂继续去库存，目前还没有补库迹象。截止9月19日，华北地区钢厂焦炭可用天数8.4天，较去年同期低1.1天，华东15.7天，较去年同期低1.1天。西本新干线统计中大型钢厂焦炭可用天数9天，较去年同期低5天。</w:t>
      </w:r>
    </w:p>
    <w:p w:rsidR="00E302B8" w:rsidRDefault="00E302B8" w:rsidP="00E302B8">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从钢厂库存看，去年华北地区钢厂从10月中旬开始补库，而华东地区由于库存偏高，补库推迟至12月份，现货价格从8月中旬企稳回升至12月底。而冬储行情受下游库存策略以及资金紧张等因素影响淡化，现货价在春节前提前下跌。</w:t>
      </w:r>
    </w:p>
    <w:p w:rsidR="00D452AF" w:rsidRDefault="00D452AF" w:rsidP="00E302B8">
      <w:pPr>
        <w:spacing w:line="400" w:lineRule="exact"/>
        <w:ind w:rightChars="-29" w:right="-61" w:firstLine="480"/>
        <w:rPr>
          <w:rFonts w:ascii="楷体_GB2312" w:eastAsia="楷体_GB2312" w:hAnsi="楷体" w:cs="楷体"/>
          <w:sz w:val="24"/>
        </w:rPr>
      </w:pPr>
    </w:p>
    <w:p w:rsidR="00D452AF" w:rsidRDefault="00D452AF" w:rsidP="00E302B8">
      <w:pPr>
        <w:spacing w:line="400" w:lineRule="exact"/>
        <w:ind w:rightChars="-29" w:right="-61" w:firstLine="480"/>
        <w:rPr>
          <w:rFonts w:ascii="楷体_GB2312" w:eastAsia="楷体_GB2312" w:hAnsi="楷体" w:cs="楷体"/>
          <w:sz w:val="24"/>
        </w:rPr>
      </w:pP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52"/>
      </w:tblGrid>
      <w:tr w:rsidR="00E302B8" w:rsidTr="007A78DC">
        <w:trPr>
          <w:trHeight w:val="342"/>
          <w:jc w:val="center"/>
        </w:trPr>
        <w:tc>
          <w:tcPr>
            <w:tcW w:w="9852" w:type="dxa"/>
          </w:tcPr>
          <w:p w:rsidR="00E302B8" w:rsidRPr="00FE6A37" w:rsidRDefault="00646B90" w:rsidP="00D452AF">
            <w:pPr>
              <w:ind w:firstLineChars="98" w:firstLine="197"/>
              <w:rPr>
                <w:b/>
                <w:noProof/>
                <w:sz w:val="21"/>
                <w:szCs w:val="21"/>
              </w:rPr>
            </w:pPr>
            <w:r w:rsidRPr="00646B90">
              <w:rPr>
                <w:rFonts w:ascii="楷体_GB2312" w:eastAsia="楷体_GB2312" w:hAnsi="楷体" w:cs="楷体"/>
                <w:b/>
                <w:noProof/>
                <w:szCs w:val="21"/>
              </w:rPr>
              <w:lastRenderedPageBreak/>
              <w:pict>
                <v:line id="_x0000_s72728" style="position:absolute;left:0;text-align:left;z-index:252395520;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FE6A37">
              <w:rPr>
                <w:rFonts w:ascii="楷体_GB2312" w:eastAsia="楷体_GB2312" w:hAnsi="楷体" w:cs="楷体" w:hint="eastAsia"/>
                <w:b/>
                <w:noProof/>
                <w:sz w:val="21"/>
                <w:szCs w:val="21"/>
              </w:rPr>
              <w:t>图表</w:t>
            </w:r>
            <w:r w:rsidR="00D452AF">
              <w:rPr>
                <w:rFonts w:ascii="楷体_GB2312" w:eastAsia="楷体_GB2312" w:hAnsi="楷体" w:cs="楷体" w:hint="eastAsia"/>
                <w:b/>
                <w:noProof/>
                <w:sz w:val="21"/>
                <w:szCs w:val="21"/>
              </w:rPr>
              <w:t>37</w:t>
            </w:r>
            <w:r w:rsidR="00E302B8" w:rsidRPr="00FE6A37">
              <w:rPr>
                <w:rFonts w:ascii="楷体_GB2312" w:eastAsia="楷体_GB2312" w:hAnsi="楷体" w:cs="楷体" w:hint="eastAsia"/>
                <w:b/>
                <w:noProof/>
                <w:sz w:val="21"/>
                <w:szCs w:val="21"/>
              </w:rPr>
              <w:t>：</w:t>
            </w:r>
            <w:r w:rsidR="00E302B8">
              <w:rPr>
                <w:rFonts w:ascii="楷体_GB2312" w:eastAsia="楷体_GB2312" w:hAnsi="楷体" w:cs="楷体" w:hint="eastAsia"/>
                <w:b/>
                <w:noProof/>
                <w:sz w:val="21"/>
                <w:szCs w:val="21"/>
              </w:rPr>
              <w:t>华北及华东地区焦化厂焦炭库存及焦炭价格（单位：天，元/吨</w:t>
            </w:r>
            <w:r w:rsidR="00E302B8" w:rsidRPr="00FE6A37">
              <w:rPr>
                <w:rFonts w:ascii="楷体_GB2312" w:eastAsia="楷体_GB2312" w:hAnsi="楷体" w:cs="楷体" w:hint="eastAsia"/>
                <w:b/>
                <w:noProof/>
                <w:sz w:val="21"/>
                <w:szCs w:val="21"/>
              </w:rPr>
              <w:t>）</w:t>
            </w:r>
          </w:p>
        </w:tc>
      </w:tr>
      <w:tr w:rsidR="00E302B8" w:rsidTr="007A78DC">
        <w:trPr>
          <w:trHeight w:val="450"/>
          <w:jc w:val="center"/>
        </w:trPr>
        <w:tc>
          <w:tcPr>
            <w:tcW w:w="9852" w:type="dxa"/>
          </w:tcPr>
          <w:p w:rsidR="00E302B8" w:rsidRDefault="00E302B8" w:rsidP="007A78DC">
            <w:r>
              <w:rPr>
                <w:noProof/>
              </w:rPr>
              <w:drawing>
                <wp:inline distT="0" distB="0" distL="0" distR="0">
                  <wp:extent cx="6000750" cy="188595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srcRect/>
                          <a:stretch>
                            <a:fillRect/>
                          </a:stretch>
                        </pic:blipFill>
                        <pic:spPr bwMode="auto">
                          <a:xfrm>
                            <a:off x="0" y="0"/>
                            <a:ext cx="6012180" cy="1889542"/>
                          </a:xfrm>
                          <a:prstGeom prst="rect">
                            <a:avLst/>
                          </a:prstGeom>
                          <a:noFill/>
                        </pic:spPr>
                      </pic:pic>
                    </a:graphicData>
                  </a:graphic>
                </wp:inline>
              </w:drawing>
            </w:r>
          </w:p>
        </w:tc>
      </w:tr>
    </w:tbl>
    <w:p w:rsidR="00E302B8" w:rsidRDefault="00646B90" w:rsidP="00E302B8">
      <w:pPr>
        <w:tabs>
          <w:tab w:val="left" w:pos="1276"/>
          <w:tab w:val="left" w:pos="1701"/>
        </w:tabs>
        <w:spacing w:line="400" w:lineRule="exact"/>
        <w:ind w:rightChars="-29" w:right="-61"/>
        <w:rPr>
          <w:rFonts w:ascii="楷体_GB2312" w:eastAsia="楷体_GB2312" w:hAnsi="楷体" w:cs="楷体"/>
        </w:rPr>
      </w:pPr>
      <w:r w:rsidRPr="00646B90">
        <w:rPr>
          <w:rFonts w:ascii="楷体_GB2312" w:eastAsia="楷体_GB2312" w:hAnsi="楷体" w:cs="楷体"/>
          <w:noProof/>
          <w:sz w:val="24"/>
        </w:rPr>
        <w:pict>
          <v:line id="_x0000_s72729" style="position:absolute;left:0;text-align:left;z-index:252396544;visibility:visible;mso-position-horizontal-relative:text;mso-position-vertical-relative:text" from="-11.6pt,.5pt" to="4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704767">
        <w:rPr>
          <w:rFonts w:ascii="楷体_GB2312" w:eastAsia="楷体_GB2312" w:hAnsi="楷体" w:cs="楷体" w:hint="eastAsia"/>
        </w:rPr>
        <w:t>资料来源：mysteel，新湖期货研究所</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52"/>
      </w:tblGrid>
      <w:tr w:rsidR="00E302B8" w:rsidTr="007A78DC">
        <w:trPr>
          <w:trHeight w:val="342"/>
          <w:jc w:val="center"/>
        </w:trPr>
        <w:tc>
          <w:tcPr>
            <w:tcW w:w="9852" w:type="dxa"/>
          </w:tcPr>
          <w:p w:rsidR="00E302B8" w:rsidRPr="00FE6A37" w:rsidRDefault="00646B90" w:rsidP="00D452AF">
            <w:pPr>
              <w:ind w:firstLineChars="98" w:firstLine="197"/>
              <w:rPr>
                <w:b/>
                <w:noProof/>
                <w:sz w:val="21"/>
                <w:szCs w:val="21"/>
              </w:rPr>
            </w:pPr>
            <w:r w:rsidRPr="00646B90">
              <w:rPr>
                <w:rFonts w:ascii="楷体_GB2312" w:eastAsia="楷体_GB2312" w:hAnsi="楷体" w:cs="楷体"/>
                <w:b/>
                <w:noProof/>
                <w:szCs w:val="21"/>
              </w:rPr>
              <w:pict>
                <v:line id="_x0000_s72730" style="position:absolute;left:0;text-align:left;z-index:252397568;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FE6A37">
              <w:rPr>
                <w:rFonts w:ascii="楷体_GB2312" w:eastAsia="楷体_GB2312" w:hAnsi="楷体" w:cs="楷体" w:hint="eastAsia"/>
                <w:b/>
                <w:noProof/>
                <w:sz w:val="21"/>
                <w:szCs w:val="21"/>
              </w:rPr>
              <w:t>图表</w:t>
            </w:r>
            <w:r w:rsidR="00D452AF">
              <w:rPr>
                <w:rFonts w:ascii="楷体_GB2312" w:eastAsia="楷体_GB2312" w:hAnsi="楷体" w:cs="楷体" w:hint="eastAsia"/>
                <w:b/>
                <w:noProof/>
                <w:sz w:val="21"/>
                <w:szCs w:val="21"/>
              </w:rPr>
              <w:t>38</w:t>
            </w:r>
            <w:r w:rsidR="00E302B8" w:rsidRPr="00FE6A37">
              <w:rPr>
                <w:rFonts w:ascii="楷体_GB2312" w:eastAsia="楷体_GB2312" w:hAnsi="楷体" w:cs="楷体" w:hint="eastAsia"/>
                <w:b/>
                <w:noProof/>
                <w:sz w:val="21"/>
                <w:szCs w:val="21"/>
              </w:rPr>
              <w:t>：</w:t>
            </w:r>
            <w:r w:rsidR="00E302B8">
              <w:rPr>
                <w:rFonts w:ascii="楷体_GB2312" w:eastAsia="楷体_GB2312" w:hAnsi="楷体" w:cs="楷体" w:hint="eastAsia"/>
                <w:b/>
                <w:noProof/>
                <w:sz w:val="21"/>
                <w:szCs w:val="21"/>
              </w:rPr>
              <w:t>华北及华东地区钢厂焦炭库存及焦炭价格（单位：天，元/吨</w:t>
            </w:r>
            <w:r w:rsidR="00E302B8" w:rsidRPr="00FE6A37">
              <w:rPr>
                <w:rFonts w:ascii="楷体_GB2312" w:eastAsia="楷体_GB2312" w:hAnsi="楷体" w:cs="楷体" w:hint="eastAsia"/>
                <w:b/>
                <w:noProof/>
                <w:sz w:val="21"/>
                <w:szCs w:val="21"/>
              </w:rPr>
              <w:t>）</w:t>
            </w:r>
          </w:p>
        </w:tc>
      </w:tr>
      <w:tr w:rsidR="00E302B8" w:rsidTr="007A78DC">
        <w:trPr>
          <w:trHeight w:val="450"/>
          <w:jc w:val="center"/>
        </w:trPr>
        <w:tc>
          <w:tcPr>
            <w:tcW w:w="9852" w:type="dxa"/>
          </w:tcPr>
          <w:p w:rsidR="00E302B8" w:rsidRDefault="00E302B8" w:rsidP="007A78DC">
            <w:r>
              <w:rPr>
                <w:noProof/>
              </w:rPr>
              <w:drawing>
                <wp:inline distT="0" distB="0" distL="0" distR="0">
                  <wp:extent cx="6124575" cy="2009775"/>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srcRect/>
                          <a:stretch>
                            <a:fillRect/>
                          </a:stretch>
                        </pic:blipFill>
                        <pic:spPr bwMode="auto">
                          <a:xfrm>
                            <a:off x="0" y="0"/>
                            <a:ext cx="6122207" cy="2008998"/>
                          </a:xfrm>
                          <a:prstGeom prst="rect">
                            <a:avLst/>
                          </a:prstGeom>
                          <a:noFill/>
                        </pic:spPr>
                      </pic:pic>
                    </a:graphicData>
                  </a:graphic>
                </wp:inline>
              </w:drawing>
            </w:r>
          </w:p>
        </w:tc>
      </w:tr>
    </w:tbl>
    <w:p w:rsidR="00E302B8" w:rsidRPr="008465A5" w:rsidRDefault="00646B90" w:rsidP="00E302B8">
      <w:pPr>
        <w:tabs>
          <w:tab w:val="left" w:pos="1276"/>
          <w:tab w:val="left" w:pos="1701"/>
        </w:tabs>
        <w:spacing w:line="400" w:lineRule="exact"/>
        <w:ind w:rightChars="-29" w:right="-61"/>
        <w:rPr>
          <w:rFonts w:ascii="楷体_GB2312" w:eastAsia="楷体_GB2312" w:hAnsi="楷体" w:cs="楷体"/>
        </w:rPr>
      </w:pPr>
      <w:r w:rsidRPr="00646B90">
        <w:rPr>
          <w:rFonts w:ascii="楷体_GB2312" w:eastAsia="楷体_GB2312" w:hAnsi="楷体" w:cs="楷体"/>
          <w:noProof/>
          <w:sz w:val="24"/>
        </w:rPr>
        <w:pict>
          <v:line id="_x0000_s72731" style="position:absolute;left:0;text-align:left;z-index:252398592;visibility:visible;mso-position-horizontal-relative:text;mso-position-vertical-relative:text" from="-11.6pt,.5pt" to="4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704767">
        <w:rPr>
          <w:rFonts w:ascii="楷体_GB2312" w:eastAsia="楷体_GB2312" w:hAnsi="楷体" w:cs="楷体" w:hint="eastAsia"/>
        </w:rPr>
        <w:t>资料来源：mysteel，新湖期货研究所</w:t>
      </w:r>
    </w:p>
    <w:tbl>
      <w:tblPr>
        <w:tblStyle w:val="a8"/>
        <w:tblW w:w="9852" w:type="dxa"/>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4890"/>
      </w:tblGrid>
      <w:tr w:rsidR="00E302B8" w:rsidTr="007A78DC">
        <w:trPr>
          <w:trHeight w:val="342"/>
          <w:jc w:val="center"/>
        </w:trPr>
        <w:tc>
          <w:tcPr>
            <w:tcW w:w="4962" w:type="dxa"/>
          </w:tcPr>
          <w:p w:rsidR="00E302B8" w:rsidRPr="000C73A1" w:rsidRDefault="00646B90" w:rsidP="00D452AF">
            <w:pPr>
              <w:ind w:firstLineChars="100" w:firstLine="240"/>
              <w:rPr>
                <w:b/>
                <w:noProof/>
                <w:sz w:val="21"/>
                <w:szCs w:val="21"/>
              </w:rPr>
            </w:pPr>
            <w:r w:rsidRPr="00646B90">
              <w:rPr>
                <w:rFonts w:ascii="楷体_GB2312" w:eastAsia="楷体_GB2312" w:hAnsi="楷体" w:cs="楷体"/>
                <w:noProof/>
                <w:sz w:val="24"/>
              </w:rPr>
              <w:pict>
                <v:line id="_x0000_s72734" style="position:absolute;left:0;text-align:left;z-index:252401664;visibility:visible" from="-3.15pt,16.1pt" to="48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39</w:t>
            </w:r>
            <w:r w:rsidR="00E302B8" w:rsidRPr="000C73A1">
              <w:rPr>
                <w:rFonts w:ascii="楷体_GB2312" w:eastAsia="楷体_GB2312" w:hAnsi="楷体" w:cs="楷体" w:hint="eastAsia"/>
                <w:b/>
                <w:sz w:val="21"/>
                <w:szCs w:val="21"/>
              </w:rPr>
              <w:t>：</w:t>
            </w:r>
            <w:r w:rsidR="00E302B8">
              <w:rPr>
                <w:rFonts w:ascii="楷体_GB2312" w:eastAsia="楷体_GB2312" w:hAnsi="楷体" w:cs="楷体" w:hint="eastAsia"/>
                <w:b/>
                <w:sz w:val="21"/>
                <w:szCs w:val="21"/>
              </w:rPr>
              <w:t>沪终端采购4周均值（单位：万吨）</w:t>
            </w:r>
          </w:p>
        </w:tc>
        <w:tc>
          <w:tcPr>
            <w:tcW w:w="4890" w:type="dxa"/>
          </w:tcPr>
          <w:p w:rsidR="00E302B8" w:rsidRPr="000C73A1" w:rsidRDefault="00E302B8" w:rsidP="00D452AF">
            <w:pPr>
              <w:rPr>
                <w:b/>
                <w:noProof/>
                <w:sz w:val="21"/>
                <w:szCs w:val="21"/>
              </w:rPr>
            </w:pPr>
            <w:r w:rsidRPr="000C73A1">
              <w:rPr>
                <w:rFonts w:ascii="楷体_GB2312" w:eastAsia="楷体_GB2312" w:hAnsi="楷体" w:cs="楷体" w:hint="eastAsia"/>
                <w:b/>
                <w:sz w:val="21"/>
                <w:szCs w:val="21"/>
              </w:rPr>
              <w:t>图表</w:t>
            </w:r>
            <w:r w:rsidR="00D452AF">
              <w:rPr>
                <w:rFonts w:ascii="楷体_GB2312" w:eastAsia="楷体_GB2312" w:hAnsi="楷体" w:cs="楷体" w:hint="eastAsia"/>
                <w:b/>
                <w:sz w:val="21"/>
                <w:szCs w:val="21"/>
              </w:rPr>
              <w:t>40</w:t>
            </w:r>
            <w:r w:rsidRPr="000C73A1">
              <w:rPr>
                <w:rFonts w:ascii="楷体_GB2312" w:eastAsia="楷体_GB2312" w:hAnsi="楷体" w:cs="楷体" w:hint="eastAsia"/>
                <w:b/>
                <w:sz w:val="21"/>
                <w:szCs w:val="21"/>
              </w:rPr>
              <w:t>：</w:t>
            </w:r>
            <w:r>
              <w:rPr>
                <w:rFonts w:ascii="楷体_GB2312" w:eastAsia="楷体_GB2312" w:hAnsi="楷体" w:cs="楷体" w:hint="eastAsia"/>
                <w:b/>
                <w:sz w:val="21"/>
                <w:szCs w:val="21"/>
              </w:rPr>
              <w:t>上海RB400季节性走势（单位：元/吨）</w:t>
            </w:r>
          </w:p>
        </w:tc>
      </w:tr>
      <w:tr w:rsidR="00E302B8" w:rsidTr="007A78DC">
        <w:trPr>
          <w:trHeight w:val="450"/>
          <w:jc w:val="center"/>
        </w:trPr>
        <w:tc>
          <w:tcPr>
            <w:tcW w:w="4962" w:type="dxa"/>
          </w:tcPr>
          <w:p w:rsidR="00E302B8" w:rsidRPr="00031D3C" w:rsidRDefault="00646B90" w:rsidP="007A78DC">
            <w:pPr>
              <w:rPr>
                <w:rFonts w:ascii="宋体" w:hAnsi="宋体" w:cs="宋体"/>
                <w:sz w:val="24"/>
                <w:szCs w:val="24"/>
              </w:rPr>
            </w:pPr>
            <w:r w:rsidRPr="00646B90">
              <w:rPr>
                <w:rFonts w:ascii="楷体_GB2312" w:eastAsia="楷体_GB2312" w:hAnsi="楷体" w:cs="楷体"/>
                <w:noProof/>
                <w:sz w:val="24"/>
              </w:rPr>
              <w:pict>
                <v:line id="_x0000_s72735" style="position:absolute;left:0;text-align:left;z-index:252402688;visibility:visible;mso-position-horizontal-relative:text;mso-position-vertical-relative:text" from="-3.15pt,167.25pt" to="486.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302B8">
              <w:rPr>
                <w:rFonts w:ascii="宋体" w:hAnsi="宋体" w:cs="宋体"/>
                <w:noProof/>
                <w:sz w:val="24"/>
                <w:szCs w:val="24"/>
              </w:rPr>
              <w:drawing>
                <wp:inline distT="0" distB="0" distL="0" distR="0">
                  <wp:extent cx="3076575" cy="2162175"/>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srcRect/>
                          <a:stretch>
                            <a:fillRect/>
                          </a:stretch>
                        </pic:blipFill>
                        <pic:spPr bwMode="auto">
                          <a:xfrm>
                            <a:off x="0" y="0"/>
                            <a:ext cx="3076575" cy="2162175"/>
                          </a:xfrm>
                          <a:prstGeom prst="rect">
                            <a:avLst/>
                          </a:prstGeom>
                          <a:noFill/>
                        </pic:spPr>
                      </pic:pic>
                    </a:graphicData>
                  </a:graphic>
                </wp:inline>
              </w:drawing>
            </w:r>
          </w:p>
          <w:p w:rsidR="00E302B8" w:rsidRPr="0054063F" w:rsidRDefault="00E302B8" w:rsidP="007A78DC">
            <w:r w:rsidRPr="00D141D7">
              <w:rPr>
                <w:rFonts w:ascii="楷体_GB2312" w:eastAsia="楷体_GB2312" w:hAnsi="楷体" w:cs="楷体" w:hint="eastAsia"/>
                <w:noProof/>
                <w:kern w:val="2"/>
                <w:sz w:val="21"/>
                <w:szCs w:val="21"/>
              </w:rPr>
              <w:t>资料来源：西本，新湖期货研究所</w:t>
            </w:r>
            <w:r>
              <w:rPr>
                <w:rFonts w:hint="eastAsia"/>
              </w:rPr>
              <w:t xml:space="preserve">                                   </w:t>
            </w:r>
          </w:p>
        </w:tc>
        <w:tc>
          <w:tcPr>
            <w:tcW w:w="4890" w:type="dxa"/>
          </w:tcPr>
          <w:p w:rsidR="00E302B8" w:rsidRPr="00D141D7" w:rsidRDefault="00E302B8" w:rsidP="007A78DC">
            <w:r>
              <w:rPr>
                <w:rFonts w:ascii="楷体_GB2312" w:eastAsia="楷体_GB2312" w:hAnsi="楷体" w:cs="楷体"/>
                <w:noProof/>
                <w:szCs w:val="21"/>
              </w:rPr>
              <w:drawing>
                <wp:inline distT="0" distB="0" distL="0" distR="0">
                  <wp:extent cx="3028240" cy="2162175"/>
                  <wp:effectExtent l="19050" t="0" r="71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srcRect/>
                          <a:stretch>
                            <a:fillRect/>
                          </a:stretch>
                        </pic:blipFill>
                        <pic:spPr bwMode="auto">
                          <a:xfrm>
                            <a:off x="0" y="0"/>
                            <a:ext cx="3028240" cy="2162175"/>
                          </a:xfrm>
                          <a:prstGeom prst="rect">
                            <a:avLst/>
                          </a:prstGeom>
                          <a:noFill/>
                        </pic:spPr>
                      </pic:pic>
                    </a:graphicData>
                  </a:graphic>
                </wp:inline>
              </w:drawing>
            </w:r>
            <w:r w:rsidRPr="00D141D7">
              <w:rPr>
                <w:rFonts w:ascii="楷体_GB2312" w:eastAsia="楷体_GB2312" w:hAnsi="楷体" w:cs="楷体" w:hint="eastAsia"/>
                <w:noProof/>
                <w:kern w:val="2"/>
                <w:sz w:val="21"/>
                <w:szCs w:val="21"/>
              </w:rPr>
              <w:t>资料来源：wind，新湖期货研究所</w:t>
            </w:r>
          </w:p>
        </w:tc>
      </w:tr>
    </w:tbl>
    <w:p w:rsidR="008465A5" w:rsidRPr="008465A5" w:rsidRDefault="008465A5" w:rsidP="008465A5">
      <w:pPr>
        <w:spacing w:line="400" w:lineRule="exact"/>
        <w:ind w:rightChars="-29" w:right="-61" w:firstLineChars="200" w:firstLine="482"/>
        <w:rPr>
          <w:rFonts w:ascii="楷体_GB2312" w:eastAsia="楷体_GB2312" w:hAnsi="楷体" w:cs="楷体"/>
          <w:b/>
          <w:sz w:val="24"/>
        </w:rPr>
      </w:pPr>
      <w:r w:rsidRPr="008465A5">
        <w:rPr>
          <w:rFonts w:ascii="楷体_GB2312" w:eastAsia="楷体_GB2312" w:hAnsi="楷体" w:cs="楷体" w:hint="eastAsia"/>
          <w:b/>
          <w:sz w:val="24"/>
        </w:rPr>
        <w:t>5、小结</w:t>
      </w:r>
    </w:p>
    <w:p w:rsidR="00E302B8" w:rsidRDefault="00E302B8" w:rsidP="00E302B8">
      <w:pPr>
        <w:spacing w:line="400" w:lineRule="exact"/>
        <w:ind w:rightChars="-29" w:right="-61" w:firstLineChars="200" w:firstLine="480"/>
        <w:rPr>
          <w:rFonts w:ascii="楷体_GB2312" w:eastAsia="楷体_GB2312" w:cs="楷体_GB2312"/>
          <w:sz w:val="24"/>
          <w:szCs w:val="24"/>
        </w:rPr>
      </w:pPr>
      <w:r w:rsidRPr="00D715EC">
        <w:rPr>
          <w:rFonts w:ascii="楷体_GB2312" w:eastAsia="楷体_GB2312" w:cs="楷体_GB2312" w:hint="eastAsia"/>
          <w:sz w:val="24"/>
          <w:szCs w:val="24"/>
        </w:rPr>
        <w:t>（1）从目前产业链整体情况看，下游房地产开工率上半年连续负增长，房地产固定资产投资完成额增速回落，煤焦钢矿下半年需求疲弱。</w:t>
      </w:r>
    </w:p>
    <w:p w:rsidR="00E302B8" w:rsidRDefault="00E302B8" w:rsidP="00E302B8">
      <w:pPr>
        <w:spacing w:line="400" w:lineRule="exact"/>
        <w:ind w:rightChars="-29" w:right="-61" w:firstLineChars="200" w:firstLine="480"/>
        <w:rPr>
          <w:rFonts w:ascii="楷体_GB2312" w:eastAsia="楷体_GB2312" w:cs="楷体_GB2312"/>
          <w:sz w:val="24"/>
          <w:szCs w:val="24"/>
        </w:rPr>
      </w:pPr>
      <w:r>
        <w:rPr>
          <w:rFonts w:ascii="楷体_GB2312" w:eastAsia="楷体_GB2312" w:cs="楷体_GB2312" w:hint="eastAsia"/>
          <w:sz w:val="24"/>
          <w:szCs w:val="24"/>
        </w:rPr>
        <w:t>（</w:t>
      </w:r>
      <w:r w:rsidR="008465A5">
        <w:rPr>
          <w:rFonts w:ascii="楷体_GB2312" w:eastAsia="楷体_GB2312" w:cs="楷体_GB2312" w:hint="eastAsia"/>
          <w:sz w:val="24"/>
          <w:szCs w:val="24"/>
        </w:rPr>
        <w:t>2</w:t>
      </w:r>
      <w:r>
        <w:rPr>
          <w:rFonts w:ascii="楷体_GB2312" w:eastAsia="楷体_GB2312" w:cs="楷体_GB2312" w:hint="eastAsia"/>
          <w:sz w:val="24"/>
          <w:szCs w:val="24"/>
        </w:rPr>
        <w:t>）随着煤价下跌，国家托底煤市政策在下半年效果会有所显现，限制进口将增加进</w:t>
      </w:r>
      <w:r>
        <w:rPr>
          <w:rFonts w:ascii="楷体_GB2312" w:eastAsia="楷体_GB2312" w:cs="楷体_GB2312" w:hint="eastAsia"/>
          <w:sz w:val="24"/>
          <w:szCs w:val="24"/>
        </w:rPr>
        <w:lastRenderedPageBreak/>
        <w:t>口炼焦煤成本，而限制国内产量有利于供给端去库存。同时澳洲主焦煤基本在盈亏平衡点，而国产煤品质较差的炼焦煤已经面临亏损，成本对焦煤有支撑。</w:t>
      </w:r>
    </w:p>
    <w:p w:rsidR="00E302B8" w:rsidRDefault="00E302B8" w:rsidP="00E302B8">
      <w:pPr>
        <w:spacing w:line="400" w:lineRule="exact"/>
        <w:ind w:rightChars="-29" w:right="-61" w:firstLineChars="200" w:firstLine="480"/>
        <w:rPr>
          <w:rFonts w:ascii="楷体_GB2312" w:eastAsia="楷体_GB2312" w:cs="楷体_GB2312"/>
          <w:sz w:val="24"/>
          <w:szCs w:val="24"/>
        </w:rPr>
      </w:pPr>
      <w:r>
        <w:rPr>
          <w:rFonts w:ascii="楷体_GB2312" w:eastAsia="楷体_GB2312" w:cs="楷体_GB2312" w:hint="eastAsia"/>
          <w:sz w:val="24"/>
          <w:szCs w:val="24"/>
        </w:rPr>
        <w:t>（</w:t>
      </w:r>
      <w:r w:rsidR="008465A5">
        <w:rPr>
          <w:rFonts w:ascii="楷体_GB2312" w:eastAsia="楷体_GB2312" w:cs="楷体_GB2312" w:hint="eastAsia"/>
          <w:sz w:val="24"/>
          <w:szCs w:val="24"/>
        </w:rPr>
        <w:t>3</w:t>
      </w:r>
      <w:r>
        <w:rPr>
          <w:rFonts w:ascii="楷体_GB2312" w:eastAsia="楷体_GB2312" w:cs="楷体_GB2312" w:hint="eastAsia"/>
          <w:sz w:val="24"/>
          <w:szCs w:val="24"/>
        </w:rPr>
        <w:t>）焦炭作为中间环节，一方面受下游钢材拖累，另一方面部分焦化厂亏损，上下两难。</w:t>
      </w:r>
    </w:p>
    <w:p w:rsidR="00E302B8" w:rsidRDefault="00E302B8" w:rsidP="00E302B8">
      <w:pPr>
        <w:spacing w:line="400" w:lineRule="exact"/>
        <w:ind w:rightChars="-29" w:right="-61" w:firstLineChars="200" w:firstLine="480"/>
        <w:rPr>
          <w:rFonts w:ascii="楷体_GB2312" w:eastAsia="楷体_GB2312" w:cs="楷体_GB2312"/>
          <w:sz w:val="24"/>
          <w:szCs w:val="24"/>
        </w:rPr>
      </w:pPr>
      <w:r>
        <w:rPr>
          <w:rFonts w:ascii="楷体_GB2312" w:eastAsia="楷体_GB2312" w:cs="楷体_GB2312" w:hint="eastAsia"/>
          <w:sz w:val="24"/>
          <w:szCs w:val="24"/>
        </w:rPr>
        <w:t>（</w:t>
      </w:r>
      <w:r w:rsidR="008465A5">
        <w:rPr>
          <w:rFonts w:ascii="楷体_GB2312" w:eastAsia="楷体_GB2312" w:cs="楷体_GB2312" w:hint="eastAsia"/>
          <w:sz w:val="24"/>
          <w:szCs w:val="24"/>
        </w:rPr>
        <w:t>4</w:t>
      </w:r>
      <w:r>
        <w:rPr>
          <w:rFonts w:ascii="楷体_GB2312" w:eastAsia="楷体_GB2312" w:cs="楷体_GB2312" w:hint="eastAsia"/>
          <w:sz w:val="24"/>
          <w:szCs w:val="24"/>
        </w:rPr>
        <w:t>）从季节性看，焦煤焦炭1月合约是天然多头合约，但由于下游需求弱以及钢厂资金紧张等因素，四季度的冬储行情难有表现。</w:t>
      </w:r>
    </w:p>
    <w:p w:rsidR="00E302B8" w:rsidRDefault="00E302B8" w:rsidP="00E302B8">
      <w:pPr>
        <w:spacing w:line="400" w:lineRule="exact"/>
        <w:ind w:rightChars="-29" w:right="-61" w:firstLineChars="200" w:firstLine="480"/>
        <w:rPr>
          <w:rFonts w:ascii="楷体_GB2312" w:eastAsia="楷体_GB2312" w:cs="楷体_GB2312"/>
          <w:sz w:val="24"/>
          <w:szCs w:val="24"/>
        </w:rPr>
      </w:pPr>
      <w:r>
        <w:rPr>
          <w:rFonts w:ascii="楷体_GB2312" w:eastAsia="楷体_GB2312" w:cs="楷体_GB2312" w:hint="eastAsia"/>
          <w:sz w:val="24"/>
          <w:szCs w:val="24"/>
        </w:rPr>
        <w:t>（</w:t>
      </w:r>
      <w:r w:rsidR="008465A5">
        <w:rPr>
          <w:rFonts w:ascii="楷体_GB2312" w:eastAsia="楷体_GB2312" w:cs="楷体_GB2312" w:hint="eastAsia"/>
          <w:sz w:val="24"/>
          <w:szCs w:val="24"/>
        </w:rPr>
        <w:t>5</w:t>
      </w:r>
      <w:r>
        <w:rPr>
          <w:rFonts w:ascii="楷体_GB2312" w:eastAsia="楷体_GB2312" w:cs="楷体_GB2312" w:hint="eastAsia"/>
          <w:sz w:val="24"/>
          <w:szCs w:val="24"/>
        </w:rPr>
        <w:t>）从目前升贴水结构看，焦煤焦炭小幅升水，螺纹铁矿小幅贴水，整体产业链基差压力不大。</w:t>
      </w:r>
    </w:p>
    <w:p w:rsidR="00D452AF" w:rsidRPr="00D452AF" w:rsidRDefault="00D452AF" w:rsidP="00BE4AB8">
      <w:pPr>
        <w:rPr>
          <w:rFonts w:ascii="楷体_GB2312" w:eastAsia="楷体_GB2312" w:hAnsi="楷体"/>
          <w:b/>
          <w:color w:val="008080"/>
          <w:szCs w:val="21"/>
        </w:rPr>
      </w:pPr>
    </w:p>
    <w:p w:rsidR="00BE4AB8" w:rsidRPr="000B1BC6" w:rsidRDefault="00E302B8" w:rsidP="00BE4AB8">
      <w:pPr>
        <w:rPr>
          <w:rFonts w:ascii="楷体_GB2312" w:eastAsia="楷体_GB2312" w:hAnsi="楷体"/>
          <w:b/>
          <w:color w:val="008080"/>
          <w:sz w:val="28"/>
          <w:szCs w:val="28"/>
        </w:rPr>
      </w:pPr>
      <w:r>
        <w:rPr>
          <w:rFonts w:ascii="楷体_GB2312" w:eastAsia="楷体_GB2312" w:hAnsi="楷体" w:hint="eastAsia"/>
          <w:b/>
          <w:color w:val="008080"/>
          <w:sz w:val="28"/>
          <w:szCs w:val="28"/>
        </w:rPr>
        <w:t>三</w:t>
      </w:r>
      <w:r w:rsidR="00BE4AB8">
        <w:rPr>
          <w:rFonts w:ascii="楷体_GB2312" w:eastAsia="楷体_GB2312" w:hAnsi="楷体" w:hint="eastAsia"/>
          <w:b/>
          <w:color w:val="008080"/>
          <w:sz w:val="28"/>
          <w:szCs w:val="28"/>
        </w:rPr>
        <w:t>、</w:t>
      </w:r>
      <w:r>
        <w:rPr>
          <w:rFonts w:ascii="楷体_GB2312" w:eastAsia="楷体_GB2312" w:hAnsi="楷体" w:hint="eastAsia"/>
          <w:b/>
          <w:color w:val="008080"/>
          <w:sz w:val="28"/>
          <w:szCs w:val="28"/>
        </w:rPr>
        <w:t>操作策略</w:t>
      </w:r>
    </w:p>
    <w:p w:rsidR="00E302B8" w:rsidRDefault="00E302B8" w:rsidP="00C961B3">
      <w:pPr>
        <w:spacing w:line="400" w:lineRule="exact"/>
        <w:ind w:rightChars="-27" w:right="-57" w:firstLineChars="200" w:firstLine="480"/>
        <w:rPr>
          <w:rFonts w:eastAsia="楷体_GB2312"/>
          <w:kern w:val="0"/>
          <w:sz w:val="24"/>
          <w:szCs w:val="24"/>
        </w:rPr>
      </w:pPr>
      <w:r>
        <w:rPr>
          <w:rFonts w:eastAsia="楷体_GB2312" w:hint="eastAsia"/>
          <w:kern w:val="0"/>
          <w:sz w:val="24"/>
          <w:szCs w:val="24"/>
        </w:rPr>
        <w:t>根据</w:t>
      </w:r>
      <w:r w:rsidR="008465A5">
        <w:rPr>
          <w:rFonts w:eastAsia="楷体_GB2312" w:hint="eastAsia"/>
          <w:kern w:val="0"/>
          <w:sz w:val="24"/>
          <w:szCs w:val="24"/>
        </w:rPr>
        <w:t>上述</w:t>
      </w:r>
      <w:r>
        <w:rPr>
          <w:rFonts w:eastAsia="楷体_GB2312" w:hint="eastAsia"/>
          <w:kern w:val="0"/>
          <w:sz w:val="24"/>
          <w:szCs w:val="24"/>
        </w:rPr>
        <w:t>分析，我们认为</w:t>
      </w:r>
      <w:r w:rsidR="008465A5">
        <w:rPr>
          <w:rFonts w:eastAsia="楷体_GB2312" w:hint="eastAsia"/>
          <w:kern w:val="0"/>
          <w:sz w:val="24"/>
          <w:szCs w:val="24"/>
        </w:rPr>
        <w:t>下半年黑色板块受终端需求走弱的影响，整体处于弱势，钢厂利润将逐步被压缩，成品弱于原料；从原料品种间基本面强弱来看，铁矿石弱于煤焦</w:t>
      </w:r>
      <w:r>
        <w:rPr>
          <w:rFonts w:eastAsia="楷体_GB2312" w:hint="eastAsia"/>
          <w:kern w:val="0"/>
          <w:sz w:val="24"/>
          <w:szCs w:val="24"/>
        </w:rPr>
        <w:t>。所以我们将</w:t>
      </w:r>
      <w:r w:rsidR="008465A5">
        <w:rPr>
          <w:rFonts w:eastAsia="楷体_GB2312" w:hint="eastAsia"/>
          <w:kern w:val="0"/>
          <w:sz w:val="24"/>
          <w:szCs w:val="24"/>
        </w:rPr>
        <w:t>螺纹与铁矿石</w:t>
      </w:r>
      <w:r>
        <w:rPr>
          <w:rFonts w:eastAsia="楷体_GB2312" w:hint="eastAsia"/>
          <w:kern w:val="0"/>
          <w:sz w:val="24"/>
          <w:szCs w:val="24"/>
        </w:rPr>
        <w:t>作为空头配置，</w:t>
      </w:r>
      <w:r w:rsidR="008465A5">
        <w:rPr>
          <w:rFonts w:eastAsia="楷体_GB2312" w:hint="eastAsia"/>
          <w:kern w:val="0"/>
          <w:sz w:val="24"/>
          <w:szCs w:val="24"/>
        </w:rPr>
        <w:t>焦煤焦炭</w:t>
      </w:r>
      <w:r>
        <w:rPr>
          <w:rFonts w:eastAsia="楷体_GB2312" w:hint="eastAsia"/>
          <w:kern w:val="0"/>
          <w:sz w:val="24"/>
          <w:szCs w:val="24"/>
        </w:rPr>
        <w:t>作为多头配置，具体策略为：</w:t>
      </w:r>
      <w:r w:rsidRPr="00C22A0D">
        <w:rPr>
          <w:rFonts w:eastAsia="楷体_GB2312" w:hint="eastAsia"/>
          <w:kern w:val="0"/>
          <w:sz w:val="24"/>
          <w:szCs w:val="24"/>
        </w:rPr>
        <w:t>（</w:t>
      </w:r>
      <w:r w:rsidR="00A31770">
        <w:rPr>
          <w:rFonts w:eastAsia="楷体_GB2312" w:hint="eastAsia"/>
          <w:kern w:val="0"/>
          <w:sz w:val="24"/>
          <w:szCs w:val="24"/>
        </w:rPr>
        <w:t>1</w:t>
      </w:r>
      <w:r w:rsidRPr="00C22A0D">
        <w:rPr>
          <w:rFonts w:eastAsia="楷体_GB2312" w:hint="eastAsia"/>
          <w:kern w:val="0"/>
          <w:sz w:val="24"/>
          <w:szCs w:val="24"/>
        </w:rPr>
        <w:t>）</w:t>
      </w:r>
      <w:r w:rsidR="008465A5">
        <w:rPr>
          <w:rFonts w:eastAsia="楷体_GB2312" w:hint="eastAsia"/>
          <w:kern w:val="0"/>
          <w:sz w:val="24"/>
          <w:szCs w:val="24"/>
        </w:rPr>
        <w:t>单边空铁矿石</w:t>
      </w:r>
      <w:r>
        <w:rPr>
          <w:rFonts w:eastAsia="楷体_GB2312" w:hint="eastAsia"/>
          <w:kern w:val="0"/>
          <w:sz w:val="24"/>
          <w:szCs w:val="24"/>
        </w:rPr>
        <w:t>。（</w:t>
      </w:r>
      <w:r w:rsidR="00A31770">
        <w:rPr>
          <w:rFonts w:eastAsia="楷体_GB2312" w:hint="eastAsia"/>
          <w:kern w:val="0"/>
          <w:sz w:val="24"/>
          <w:szCs w:val="24"/>
        </w:rPr>
        <w:t>2</w:t>
      </w:r>
      <w:r w:rsidRPr="00C22A0D">
        <w:rPr>
          <w:rFonts w:eastAsia="楷体_GB2312" w:hint="eastAsia"/>
          <w:kern w:val="0"/>
          <w:sz w:val="24"/>
          <w:szCs w:val="24"/>
        </w:rPr>
        <w:t>）</w:t>
      </w:r>
      <w:r w:rsidR="008465A5">
        <w:rPr>
          <w:rFonts w:eastAsia="楷体_GB2312" w:hint="eastAsia"/>
          <w:kern w:val="0"/>
          <w:sz w:val="24"/>
          <w:szCs w:val="24"/>
        </w:rPr>
        <w:t>空铁矿石</w:t>
      </w:r>
      <w:r w:rsidR="008465A5">
        <w:rPr>
          <w:rFonts w:eastAsia="楷体_GB2312" w:hint="eastAsia"/>
          <w:kern w:val="0"/>
          <w:sz w:val="24"/>
          <w:szCs w:val="24"/>
        </w:rPr>
        <w:t>150</w:t>
      </w:r>
      <w:r w:rsidR="009A7BD1">
        <w:rPr>
          <w:rFonts w:eastAsia="楷体_GB2312" w:hint="eastAsia"/>
          <w:kern w:val="0"/>
          <w:sz w:val="24"/>
          <w:szCs w:val="24"/>
        </w:rPr>
        <w:t>5</w:t>
      </w:r>
      <w:r w:rsidR="008465A5">
        <w:rPr>
          <w:rFonts w:eastAsia="楷体_GB2312" w:hint="eastAsia"/>
          <w:kern w:val="0"/>
          <w:sz w:val="24"/>
          <w:szCs w:val="24"/>
        </w:rPr>
        <w:t>多焦煤</w:t>
      </w:r>
      <w:r w:rsidR="008465A5">
        <w:rPr>
          <w:rFonts w:eastAsia="楷体_GB2312" w:hint="eastAsia"/>
          <w:kern w:val="0"/>
          <w:sz w:val="24"/>
          <w:szCs w:val="24"/>
        </w:rPr>
        <w:t>1501</w:t>
      </w:r>
      <w:r>
        <w:rPr>
          <w:rFonts w:eastAsia="楷体_GB2312" w:hint="eastAsia"/>
          <w:kern w:val="0"/>
          <w:sz w:val="24"/>
          <w:szCs w:val="24"/>
        </w:rPr>
        <w:t>。</w:t>
      </w:r>
      <w:r w:rsidRPr="00C22A0D">
        <w:rPr>
          <w:rFonts w:eastAsia="楷体_GB2312" w:hint="eastAsia"/>
          <w:kern w:val="0"/>
          <w:sz w:val="24"/>
          <w:szCs w:val="24"/>
        </w:rPr>
        <w:t>（</w:t>
      </w:r>
      <w:r w:rsidR="00A31770">
        <w:rPr>
          <w:rFonts w:eastAsia="楷体_GB2312" w:hint="eastAsia"/>
          <w:kern w:val="0"/>
          <w:sz w:val="24"/>
          <w:szCs w:val="24"/>
        </w:rPr>
        <w:t>3</w:t>
      </w:r>
      <w:r w:rsidRPr="00C22A0D">
        <w:rPr>
          <w:rFonts w:eastAsia="楷体_GB2312" w:hint="eastAsia"/>
          <w:kern w:val="0"/>
          <w:sz w:val="24"/>
          <w:szCs w:val="24"/>
        </w:rPr>
        <w:t>）</w:t>
      </w:r>
      <w:r w:rsidR="008465A5">
        <w:rPr>
          <w:rFonts w:eastAsia="楷体_GB2312" w:hint="eastAsia"/>
          <w:kern w:val="0"/>
          <w:sz w:val="24"/>
          <w:szCs w:val="24"/>
        </w:rPr>
        <w:t>焦煤月间正套（多</w:t>
      </w:r>
      <w:r w:rsidR="008465A5">
        <w:rPr>
          <w:rFonts w:eastAsia="楷体_GB2312" w:hint="eastAsia"/>
          <w:kern w:val="0"/>
          <w:sz w:val="24"/>
          <w:szCs w:val="24"/>
        </w:rPr>
        <w:t>JM1501</w:t>
      </w:r>
      <w:r w:rsidR="008465A5">
        <w:rPr>
          <w:rFonts w:eastAsia="楷体_GB2312" w:hint="eastAsia"/>
          <w:kern w:val="0"/>
          <w:sz w:val="24"/>
          <w:szCs w:val="24"/>
        </w:rPr>
        <w:t>空</w:t>
      </w:r>
      <w:r w:rsidR="008465A5">
        <w:rPr>
          <w:rFonts w:eastAsia="楷体_GB2312" w:hint="eastAsia"/>
          <w:kern w:val="0"/>
          <w:sz w:val="24"/>
          <w:szCs w:val="24"/>
        </w:rPr>
        <w:t>JM1505</w:t>
      </w:r>
      <w:r w:rsidR="008465A5">
        <w:rPr>
          <w:rFonts w:eastAsia="楷体_GB2312" w:hint="eastAsia"/>
          <w:kern w:val="0"/>
          <w:sz w:val="24"/>
          <w:szCs w:val="24"/>
        </w:rPr>
        <w:t>）</w:t>
      </w:r>
      <w:r>
        <w:rPr>
          <w:rFonts w:eastAsia="楷体_GB2312" w:hint="eastAsia"/>
          <w:kern w:val="0"/>
          <w:sz w:val="24"/>
          <w:szCs w:val="24"/>
        </w:rPr>
        <w:t>。同时，我们根据新湖期货研究所的头寸评级体系对这</w:t>
      </w:r>
      <w:r w:rsidR="00C961B3">
        <w:rPr>
          <w:rFonts w:eastAsia="楷体_GB2312" w:hint="eastAsia"/>
          <w:kern w:val="0"/>
          <w:sz w:val="24"/>
          <w:szCs w:val="24"/>
        </w:rPr>
        <w:t>三</w:t>
      </w:r>
      <w:r>
        <w:rPr>
          <w:rFonts w:eastAsia="楷体_GB2312" w:hint="eastAsia"/>
          <w:kern w:val="0"/>
          <w:sz w:val="24"/>
          <w:szCs w:val="24"/>
        </w:rPr>
        <w:t>个头寸做了相应的投资评级。</w:t>
      </w:r>
    </w:p>
    <w:p w:rsidR="00E302B8" w:rsidRPr="008465A5" w:rsidRDefault="00E302B8" w:rsidP="009A7BD1">
      <w:pPr>
        <w:spacing w:beforeLines="50" w:line="400" w:lineRule="exact"/>
        <w:ind w:rightChars="-27" w:right="-57" w:firstLineChars="150" w:firstLine="422"/>
        <w:rPr>
          <w:rFonts w:ascii="楷体_GB2312" w:eastAsia="楷体_GB2312" w:hAnsi="楷体"/>
          <w:b/>
          <w:sz w:val="28"/>
          <w:szCs w:val="28"/>
        </w:rPr>
      </w:pPr>
      <w:r w:rsidRPr="008465A5">
        <w:rPr>
          <w:rFonts w:ascii="楷体_GB2312" w:eastAsia="楷体_GB2312" w:hAnsi="楷体" w:hint="eastAsia"/>
          <w:b/>
          <w:sz w:val="28"/>
          <w:szCs w:val="28"/>
        </w:rPr>
        <w:t>（</w:t>
      </w:r>
      <w:r w:rsidR="00EA07AE">
        <w:rPr>
          <w:rFonts w:ascii="楷体_GB2312" w:eastAsia="楷体_GB2312" w:hAnsi="楷体" w:hint="eastAsia"/>
          <w:b/>
          <w:sz w:val="28"/>
          <w:szCs w:val="28"/>
        </w:rPr>
        <w:t>一</w:t>
      </w:r>
      <w:r w:rsidRPr="008465A5">
        <w:rPr>
          <w:rFonts w:ascii="楷体_GB2312" w:eastAsia="楷体_GB2312" w:hAnsi="楷体" w:hint="eastAsia"/>
          <w:b/>
          <w:sz w:val="28"/>
          <w:szCs w:val="28"/>
        </w:rPr>
        <w:t>）</w:t>
      </w:r>
      <w:r w:rsidR="008465A5">
        <w:rPr>
          <w:rFonts w:ascii="楷体_GB2312" w:eastAsia="楷体_GB2312" w:hAnsi="楷体" w:hint="eastAsia"/>
          <w:b/>
          <w:sz w:val="28"/>
          <w:szCs w:val="28"/>
        </w:rPr>
        <w:t>单边空铁矿石</w:t>
      </w:r>
    </w:p>
    <w:p w:rsidR="00E302B8" w:rsidRPr="007B6FC3" w:rsidRDefault="00E302B8" w:rsidP="009A7BD1">
      <w:pPr>
        <w:spacing w:beforeLines="50" w:line="400" w:lineRule="exact"/>
        <w:ind w:rightChars="-27" w:right="-57" w:firstLineChars="150" w:firstLine="361"/>
        <w:rPr>
          <w:rFonts w:eastAsia="楷体_GB2312"/>
          <w:b/>
          <w:kern w:val="0"/>
          <w:sz w:val="24"/>
          <w:szCs w:val="24"/>
        </w:rPr>
      </w:pPr>
      <w:r>
        <w:rPr>
          <w:rFonts w:eastAsia="楷体_GB2312" w:hint="eastAsia"/>
          <w:b/>
          <w:kern w:val="0"/>
          <w:sz w:val="24"/>
          <w:szCs w:val="24"/>
        </w:rPr>
        <w:t>1</w:t>
      </w:r>
      <w:r>
        <w:rPr>
          <w:rFonts w:eastAsia="楷体_GB2312" w:hint="eastAsia"/>
          <w:b/>
          <w:kern w:val="0"/>
          <w:sz w:val="24"/>
          <w:szCs w:val="24"/>
        </w:rPr>
        <w:t>、</w:t>
      </w:r>
      <w:r w:rsidRPr="002C5A03">
        <w:rPr>
          <w:rFonts w:eastAsia="楷体_GB2312" w:hint="eastAsia"/>
          <w:b/>
          <w:kern w:val="0"/>
          <w:sz w:val="24"/>
          <w:szCs w:val="24"/>
        </w:rPr>
        <w:t>投资逻辑</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1</w:t>
      </w:r>
      <w:r>
        <w:rPr>
          <w:rFonts w:eastAsia="楷体_GB2312" w:hint="eastAsia"/>
          <w:kern w:val="0"/>
          <w:sz w:val="24"/>
          <w:szCs w:val="24"/>
        </w:rPr>
        <w:t>）</w:t>
      </w:r>
      <w:r w:rsidR="00EA07AE">
        <w:rPr>
          <w:rFonts w:eastAsia="楷体_GB2312" w:hint="eastAsia"/>
          <w:kern w:val="0"/>
          <w:sz w:val="24"/>
          <w:szCs w:val="24"/>
        </w:rPr>
        <w:t>终端需求走弱</w:t>
      </w:r>
      <w:r w:rsidR="00EA07AE">
        <w:rPr>
          <w:rFonts w:eastAsia="楷体_GB2312" w:hint="eastAsia"/>
          <w:kern w:val="0"/>
          <w:sz w:val="24"/>
          <w:szCs w:val="24"/>
        </w:rPr>
        <w:t xml:space="preserve"> </w:t>
      </w:r>
      <w:r w:rsidR="00EA07AE">
        <w:rPr>
          <w:rFonts w:eastAsia="楷体_GB2312" w:hint="eastAsia"/>
          <w:kern w:val="0"/>
          <w:sz w:val="24"/>
          <w:szCs w:val="24"/>
        </w:rPr>
        <w:t>钢价走弱</w:t>
      </w:r>
      <w:r w:rsidR="00EA07AE">
        <w:rPr>
          <w:rFonts w:eastAsia="楷体_GB2312" w:hint="eastAsia"/>
          <w:kern w:val="0"/>
          <w:sz w:val="24"/>
          <w:szCs w:val="24"/>
        </w:rPr>
        <w:t xml:space="preserve"> </w:t>
      </w:r>
      <w:r w:rsidR="00EA07AE">
        <w:rPr>
          <w:rFonts w:eastAsia="楷体_GB2312" w:hint="eastAsia"/>
          <w:kern w:val="0"/>
          <w:sz w:val="24"/>
          <w:szCs w:val="24"/>
        </w:rPr>
        <w:t>钢厂利润压缩</w:t>
      </w:r>
      <w:r w:rsidR="00EA07AE">
        <w:rPr>
          <w:rFonts w:eastAsia="楷体_GB2312" w:hint="eastAsia"/>
          <w:kern w:val="0"/>
          <w:sz w:val="24"/>
          <w:szCs w:val="24"/>
        </w:rPr>
        <w:t xml:space="preserve"> </w:t>
      </w:r>
      <w:r w:rsidR="001A2B09">
        <w:rPr>
          <w:rFonts w:eastAsia="楷体_GB2312" w:hint="eastAsia"/>
          <w:kern w:val="0"/>
          <w:sz w:val="24"/>
          <w:szCs w:val="24"/>
        </w:rPr>
        <w:t>叠加环保因素</w:t>
      </w:r>
      <w:r w:rsidR="001A2B09">
        <w:rPr>
          <w:rFonts w:eastAsia="楷体_GB2312" w:hint="eastAsia"/>
          <w:kern w:val="0"/>
          <w:sz w:val="24"/>
          <w:szCs w:val="24"/>
        </w:rPr>
        <w:t xml:space="preserve"> </w:t>
      </w:r>
      <w:r w:rsidR="00EA07AE">
        <w:rPr>
          <w:rFonts w:eastAsia="楷体_GB2312" w:hint="eastAsia"/>
          <w:kern w:val="0"/>
          <w:sz w:val="24"/>
          <w:szCs w:val="24"/>
        </w:rPr>
        <w:t>矿石直接需求或走弱</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2</w:t>
      </w:r>
      <w:r>
        <w:rPr>
          <w:rFonts w:eastAsia="楷体_GB2312" w:hint="eastAsia"/>
          <w:kern w:val="0"/>
          <w:sz w:val="24"/>
          <w:szCs w:val="24"/>
        </w:rPr>
        <w:t>）钢厂资金紧张</w:t>
      </w:r>
      <w:r>
        <w:rPr>
          <w:rFonts w:eastAsia="楷体_GB2312" w:hint="eastAsia"/>
          <w:kern w:val="0"/>
          <w:sz w:val="24"/>
          <w:szCs w:val="24"/>
        </w:rPr>
        <w:t xml:space="preserve"> </w:t>
      </w:r>
      <w:r>
        <w:rPr>
          <w:rFonts w:eastAsia="楷体_GB2312" w:hint="eastAsia"/>
          <w:kern w:val="0"/>
          <w:sz w:val="24"/>
          <w:szCs w:val="24"/>
        </w:rPr>
        <w:t>补库意愿不强</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sidR="001A2B09">
        <w:rPr>
          <w:rFonts w:eastAsia="楷体_GB2312" w:hint="eastAsia"/>
          <w:kern w:val="0"/>
          <w:sz w:val="24"/>
          <w:szCs w:val="24"/>
        </w:rPr>
        <w:t>3</w:t>
      </w:r>
      <w:r>
        <w:rPr>
          <w:rFonts w:eastAsia="楷体_GB2312" w:hint="eastAsia"/>
          <w:kern w:val="0"/>
          <w:sz w:val="24"/>
          <w:szCs w:val="24"/>
        </w:rPr>
        <w:t>）</w:t>
      </w:r>
      <w:r w:rsidR="00EA07AE">
        <w:rPr>
          <w:rFonts w:eastAsia="楷体_GB2312" w:hint="eastAsia"/>
          <w:kern w:val="0"/>
          <w:sz w:val="24"/>
          <w:szCs w:val="24"/>
        </w:rPr>
        <w:t>供给端压力不减</w:t>
      </w:r>
      <w:r w:rsidR="00EA07AE">
        <w:rPr>
          <w:rFonts w:eastAsia="楷体_GB2312" w:hint="eastAsia"/>
          <w:kern w:val="0"/>
          <w:sz w:val="24"/>
          <w:szCs w:val="24"/>
        </w:rPr>
        <w:t xml:space="preserve"> </w:t>
      </w:r>
      <w:r w:rsidR="001A2B09">
        <w:rPr>
          <w:rFonts w:eastAsia="楷体_GB2312" w:hint="eastAsia"/>
          <w:kern w:val="0"/>
          <w:sz w:val="24"/>
          <w:szCs w:val="24"/>
        </w:rPr>
        <w:t>明年继续增产</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4</w:t>
      </w:r>
      <w:r>
        <w:rPr>
          <w:rFonts w:eastAsia="楷体_GB2312" w:hint="eastAsia"/>
          <w:kern w:val="0"/>
          <w:sz w:val="24"/>
          <w:szCs w:val="24"/>
        </w:rPr>
        <w:t>）港口库存居高</w:t>
      </w:r>
    </w:p>
    <w:p w:rsidR="001A2B09" w:rsidRPr="001A2B09" w:rsidRDefault="001A2B09" w:rsidP="009A7BD1">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t>2</w:t>
      </w:r>
      <w:r>
        <w:rPr>
          <w:rFonts w:eastAsia="楷体_GB2312" w:hint="eastAsia"/>
          <w:b/>
          <w:kern w:val="0"/>
          <w:sz w:val="24"/>
          <w:szCs w:val="24"/>
        </w:rPr>
        <w:t>、</w:t>
      </w:r>
      <w:r w:rsidRPr="001A2B09">
        <w:rPr>
          <w:rFonts w:eastAsia="楷体_GB2312" w:hint="eastAsia"/>
          <w:b/>
          <w:kern w:val="0"/>
          <w:sz w:val="24"/>
          <w:szCs w:val="24"/>
        </w:rPr>
        <w:t>风险因素：钢厂集中性补库或导致反弹</w:t>
      </w:r>
    </w:p>
    <w:p w:rsidR="00E302B8" w:rsidRPr="002C5A03" w:rsidRDefault="001A2B09" w:rsidP="009A7BD1">
      <w:pPr>
        <w:spacing w:beforeLines="50" w:line="400" w:lineRule="exact"/>
        <w:ind w:rightChars="-27" w:right="-57" w:firstLineChars="150" w:firstLine="361"/>
        <w:rPr>
          <w:rFonts w:eastAsia="楷体_GB2312"/>
          <w:b/>
          <w:kern w:val="0"/>
          <w:sz w:val="24"/>
          <w:szCs w:val="24"/>
        </w:rPr>
      </w:pPr>
      <w:r>
        <w:rPr>
          <w:rFonts w:eastAsia="楷体_GB2312" w:hint="eastAsia"/>
          <w:b/>
          <w:kern w:val="0"/>
          <w:sz w:val="24"/>
          <w:szCs w:val="24"/>
        </w:rPr>
        <w:t>3</w:t>
      </w:r>
      <w:r w:rsidR="00E302B8" w:rsidRPr="002C5A03">
        <w:rPr>
          <w:rFonts w:eastAsia="楷体_GB2312" w:hint="eastAsia"/>
          <w:b/>
          <w:kern w:val="0"/>
          <w:sz w:val="24"/>
          <w:szCs w:val="24"/>
        </w:rPr>
        <w:t>、投资评级与调整</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评级：</w:t>
      </w:r>
      <w:r>
        <w:rPr>
          <w:rFonts w:eastAsia="楷体_GB2312" w:hint="eastAsia"/>
          <w:kern w:val="0"/>
          <w:sz w:val="24"/>
          <w:szCs w:val="24"/>
        </w:rPr>
        <w:t>3</w:t>
      </w:r>
      <w:r w:rsidR="001A2B09">
        <w:rPr>
          <w:rFonts w:eastAsia="楷体_GB2312" w:hint="eastAsia"/>
          <w:kern w:val="0"/>
          <w:sz w:val="24"/>
          <w:szCs w:val="24"/>
        </w:rPr>
        <w:t>星</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头寸入场的条件：</w:t>
      </w:r>
      <w:r w:rsidR="001A2B09">
        <w:rPr>
          <w:rFonts w:eastAsia="楷体_GB2312" w:hint="eastAsia"/>
          <w:kern w:val="0"/>
          <w:sz w:val="24"/>
          <w:szCs w:val="24"/>
        </w:rPr>
        <w:t>内外矿价差收敛至</w:t>
      </w:r>
      <w:r w:rsidR="001A2B09">
        <w:rPr>
          <w:rFonts w:eastAsia="楷体_GB2312" w:hint="eastAsia"/>
          <w:kern w:val="0"/>
          <w:sz w:val="24"/>
          <w:szCs w:val="24"/>
        </w:rPr>
        <w:t>70-80</w:t>
      </w:r>
      <w:r w:rsidR="001A2B09">
        <w:rPr>
          <w:rFonts w:eastAsia="楷体_GB2312" w:hint="eastAsia"/>
          <w:kern w:val="0"/>
          <w:sz w:val="24"/>
          <w:szCs w:val="24"/>
        </w:rPr>
        <w:t>元</w:t>
      </w:r>
      <w:r w:rsidR="001A2B09">
        <w:rPr>
          <w:rFonts w:eastAsia="楷体_GB2312" w:hint="eastAsia"/>
          <w:kern w:val="0"/>
          <w:sz w:val="24"/>
          <w:szCs w:val="24"/>
        </w:rPr>
        <w:t>/</w:t>
      </w:r>
      <w:r w:rsidR="001A2B09">
        <w:rPr>
          <w:rFonts w:eastAsia="楷体_GB2312" w:hint="eastAsia"/>
          <w:kern w:val="0"/>
          <w:sz w:val="24"/>
          <w:szCs w:val="24"/>
        </w:rPr>
        <w:t>吨左右，主力合约贴水收敛至</w:t>
      </w:r>
      <w:r w:rsidR="001A2B09">
        <w:rPr>
          <w:rFonts w:eastAsia="楷体_GB2312" w:hint="eastAsia"/>
          <w:kern w:val="0"/>
          <w:sz w:val="24"/>
          <w:szCs w:val="24"/>
        </w:rPr>
        <w:t>40</w:t>
      </w:r>
      <w:r w:rsidR="001A2B09">
        <w:rPr>
          <w:rFonts w:eastAsia="楷体_GB2312" w:hint="eastAsia"/>
          <w:kern w:val="0"/>
          <w:sz w:val="24"/>
          <w:szCs w:val="24"/>
        </w:rPr>
        <w:t>元</w:t>
      </w:r>
      <w:r w:rsidR="001A2B09">
        <w:rPr>
          <w:rFonts w:eastAsia="楷体_GB2312" w:hint="eastAsia"/>
          <w:kern w:val="0"/>
          <w:sz w:val="24"/>
          <w:szCs w:val="24"/>
        </w:rPr>
        <w:t>/</w:t>
      </w:r>
      <w:r w:rsidR="001A2B09">
        <w:rPr>
          <w:rFonts w:eastAsia="楷体_GB2312" w:hint="eastAsia"/>
          <w:kern w:val="0"/>
          <w:sz w:val="24"/>
          <w:szCs w:val="24"/>
        </w:rPr>
        <w:t>吨以内</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动态调整头寸的指标：</w:t>
      </w:r>
      <w:r w:rsidR="001A2B09">
        <w:rPr>
          <w:rFonts w:eastAsia="楷体_GB2312" w:hint="eastAsia"/>
          <w:kern w:val="0"/>
          <w:sz w:val="24"/>
          <w:szCs w:val="24"/>
        </w:rPr>
        <w:t>内外矿价差快速扩大至</w:t>
      </w:r>
      <w:r w:rsidR="001A2B09">
        <w:rPr>
          <w:rFonts w:eastAsia="楷体_GB2312" w:hint="eastAsia"/>
          <w:kern w:val="0"/>
          <w:sz w:val="24"/>
          <w:szCs w:val="24"/>
        </w:rPr>
        <w:t>120-130</w:t>
      </w:r>
      <w:r w:rsidR="001A2B09">
        <w:rPr>
          <w:rFonts w:eastAsia="楷体_GB2312" w:hint="eastAsia"/>
          <w:kern w:val="0"/>
          <w:sz w:val="24"/>
          <w:szCs w:val="24"/>
        </w:rPr>
        <w:t>以上，减仓</w:t>
      </w:r>
      <w:r w:rsidR="001A2B09">
        <w:rPr>
          <w:rFonts w:eastAsia="楷体_GB2312" w:hint="eastAsia"/>
          <w:kern w:val="0"/>
          <w:sz w:val="24"/>
          <w:szCs w:val="24"/>
        </w:rPr>
        <w:t>50%</w:t>
      </w:r>
      <w:r w:rsidR="001A2B09">
        <w:rPr>
          <w:rFonts w:eastAsia="楷体_GB2312" w:hint="eastAsia"/>
          <w:kern w:val="0"/>
          <w:sz w:val="24"/>
          <w:szCs w:val="24"/>
        </w:rPr>
        <w:t>，价差扩大至</w:t>
      </w:r>
      <w:r w:rsidR="001A2B09">
        <w:rPr>
          <w:rFonts w:eastAsia="楷体_GB2312" w:hint="eastAsia"/>
          <w:kern w:val="0"/>
          <w:sz w:val="24"/>
          <w:szCs w:val="24"/>
        </w:rPr>
        <w:t>150</w:t>
      </w:r>
      <w:r w:rsidR="001A2B09">
        <w:rPr>
          <w:rFonts w:eastAsia="楷体_GB2312" w:hint="eastAsia"/>
          <w:kern w:val="0"/>
          <w:sz w:val="24"/>
          <w:szCs w:val="24"/>
        </w:rPr>
        <w:t>以上，空单离场。</w:t>
      </w:r>
    </w:p>
    <w:p w:rsidR="008465A5" w:rsidRPr="008465A5" w:rsidRDefault="008465A5" w:rsidP="009A7BD1">
      <w:pPr>
        <w:spacing w:beforeLines="50" w:line="400" w:lineRule="exact"/>
        <w:ind w:rightChars="-27" w:right="-57" w:firstLineChars="150" w:firstLine="422"/>
        <w:rPr>
          <w:rFonts w:ascii="楷体_GB2312" w:eastAsia="楷体_GB2312" w:hAnsi="楷体"/>
          <w:b/>
          <w:sz w:val="28"/>
          <w:szCs w:val="28"/>
        </w:rPr>
      </w:pPr>
      <w:r w:rsidRPr="008465A5">
        <w:rPr>
          <w:rFonts w:ascii="楷体_GB2312" w:eastAsia="楷体_GB2312" w:hAnsi="楷体" w:hint="eastAsia"/>
          <w:b/>
          <w:sz w:val="28"/>
          <w:szCs w:val="28"/>
        </w:rPr>
        <w:t>（</w:t>
      </w:r>
      <w:r w:rsidR="001A2B09">
        <w:rPr>
          <w:rFonts w:ascii="楷体_GB2312" w:eastAsia="楷体_GB2312" w:hAnsi="楷体" w:hint="eastAsia"/>
          <w:b/>
          <w:sz w:val="28"/>
          <w:szCs w:val="28"/>
        </w:rPr>
        <w:t>二</w:t>
      </w:r>
      <w:r w:rsidRPr="008465A5">
        <w:rPr>
          <w:rFonts w:ascii="楷体_GB2312" w:eastAsia="楷体_GB2312" w:hAnsi="楷体" w:hint="eastAsia"/>
          <w:b/>
          <w:sz w:val="28"/>
          <w:szCs w:val="28"/>
        </w:rPr>
        <w:t>）</w:t>
      </w:r>
      <w:r>
        <w:rPr>
          <w:rFonts w:ascii="楷体_GB2312" w:eastAsia="楷体_GB2312" w:hAnsi="楷体" w:hint="eastAsia"/>
          <w:b/>
          <w:sz w:val="28"/>
          <w:szCs w:val="28"/>
        </w:rPr>
        <w:t>空铁矿石150</w:t>
      </w:r>
      <w:r w:rsidR="001A2B09">
        <w:rPr>
          <w:rFonts w:ascii="楷体_GB2312" w:eastAsia="楷体_GB2312" w:hAnsi="楷体" w:hint="eastAsia"/>
          <w:b/>
          <w:sz w:val="28"/>
          <w:szCs w:val="28"/>
        </w:rPr>
        <w:t>5</w:t>
      </w:r>
      <w:r>
        <w:rPr>
          <w:rFonts w:ascii="楷体_GB2312" w:eastAsia="楷体_GB2312" w:hAnsi="楷体" w:hint="eastAsia"/>
          <w:b/>
          <w:sz w:val="28"/>
          <w:szCs w:val="28"/>
        </w:rPr>
        <w:t>多焦煤1501</w:t>
      </w:r>
    </w:p>
    <w:p w:rsidR="00E302B8" w:rsidRPr="002C5A03" w:rsidRDefault="00E302B8" w:rsidP="009A7BD1">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lastRenderedPageBreak/>
        <w:t>1</w:t>
      </w:r>
      <w:r w:rsidRPr="002C5A03">
        <w:rPr>
          <w:rFonts w:eastAsia="楷体_GB2312" w:hint="eastAsia"/>
          <w:b/>
          <w:kern w:val="0"/>
          <w:sz w:val="24"/>
          <w:szCs w:val="24"/>
        </w:rPr>
        <w:t>、投资逻辑</w:t>
      </w:r>
    </w:p>
    <w:p w:rsidR="00E302B8" w:rsidRPr="00F70044" w:rsidRDefault="001A2B09" w:rsidP="00E302B8">
      <w:pPr>
        <w:spacing w:line="400" w:lineRule="exact"/>
        <w:ind w:rightChars="-27" w:right="-57" w:firstLineChars="200" w:firstLine="480"/>
        <w:jc w:val="left"/>
        <w:rPr>
          <w:rFonts w:eastAsia="楷体_GB2312"/>
          <w:kern w:val="0"/>
          <w:sz w:val="24"/>
          <w:szCs w:val="24"/>
        </w:rPr>
      </w:pPr>
      <w:r>
        <w:rPr>
          <w:rFonts w:eastAsia="楷体_GB2312" w:hint="eastAsia"/>
          <w:kern w:val="0"/>
          <w:sz w:val="24"/>
          <w:szCs w:val="24"/>
        </w:rPr>
        <w:t>根据上述基本面分析，基本面驱动来看，焦煤基本面强于铁矿石；从基差驱动来看，对该头寸略显不利，焦煤</w:t>
      </w:r>
      <w:r>
        <w:rPr>
          <w:rFonts w:eastAsia="楷体_GB2312" w:hint="eastAsia"/>
          <w:kern w:val="0"/>
          <w:sz w:val="24"/>
          <w:szCs w:val="24"/>
        </w:rPr>
        <w:t>1501</w:t>
      </w:r>
      <w:r>
        <w:rPr>
          <w:rFonts w:eastAsia="楷体_GB2312" w:hint="eastAsia"/>
          <w:kern w:val="0"/>
          <w:sz w:val="24"/>
          <w:szCs w:val="24"/>
        </w:rPr>
        <w:t>合约平水，铁矿石</w:t>
      </w:r>
      <w:r>
        <w:rPr>
          <w:rFonts w:eastAsia="楷体_GB2312" w:hint="eastAsia"/>
          <w:kern w:val="0"/>
          <w:sz w:val="24"/>
          <w:szCs w:val="24"/>
        </w:rPr>
        <w:t>1501</w:t>
      </w:r>
      <w:r>
        <w:rPr>
          <w:rFonts w:eastAsia="楷体_GB2312" w:hint="eastAsia"/>
          <w:kern w:val="0"/>
          <w:sz w:val="24"/>
          <w:szCs w:val="24"/>
        </w:rPr>
        <w:t>合约贴水。单边空铁矿石的同时，选择焦煤</w:t>
      </w:r>
      <w:r>
        <w:rPr>
          <w:rFonts w:eastAsia="楷体_GB2312" w:hint="eastAsia"/>
          <w:kern w:val="0"/>
          <w:sz w:val="24"/>
          <w:szCs w:val="24"/>
        </w:rPr>
        <w:t>1501</w:t>
      </w:r>
      <w:r>
        <w:rPr>
          <w:rFonts w:eastAsia="楷体_GB2312" w:hint="eastAsia"/>
          <w:kern w:val="0"/>
          <w:sz w:val="24"/>
          <w:szCs w:val="24"/>
        </w:rPr>
        <w:t>合约作为多头对冲配置。</w:t>
      </w:r>
    </w:p>
    <w:p w:rsidR="00E302B8" w:rsidRPr="00E10098" w:rsidRDefault="001A2B09" w:rsidP="00E302B8">
      <w:pPr>
        <w:spacing w:line="400" w:lineRule="exact"/>
        <w:ind w:rightChars="-27" w:right="-57" w:firstLineChars="200" w:firstLine="482"/>
        <w:jc w:val="left"/>
        <w:rPr>
          <w:rFonts w:eastAsia="楷体_GB2312"/>
          <w:b/>
          <w:kern w:val="0"/>
          <w:sz w:val="24"/>
          <w:szCs w:val="24"/>
        </w:rPr>
      </w:pPr>
      <w:r>
        <w:rPr>
          <w:rFonts w:eastAsia="楷体_GB2312" w:hint="eastAsia"/>
          <w:b/>
          <w:kern w:val="0"/>
          <w:sz w:val="24"/>
          <w:szCs w:val="24"/>
        </w:rPr>
        <w:t>铁矿石基本面</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1</w:t>
      </w:r>
      <w:r>
        <w:rPr>
          <w:rFonts w:eastAsia="楷体_GB2312" w:hint="eastAsia"/>
          <w:kern w:val="0"/>
          <w:sz w:val="24"/>
          <w:szCs w:val="24"/>
        </w:rPr>
        <w:t>）终端需求走弱</w:t>
      </w:r>
      <w:r>
        <w:rPr>
          <w:rFonts w:eastAsia="楷体_GB2312" w:hint="eastAsia"/>
          <w:kern w:val="0"/>
          <w:sz w:val="24"/>
          <w:szCs w:val="24"/>
        </w:rPr>
        <w:t xml:space="preserve"> </w:t>
      </w:r>
      <w:r>
        <w:rPr>
          <w:rFonts w:eastAsia="楷体_GB2312" w:hint="eastAsia"/>
          <w:kern w:val="0"/>
          <w:sz w:val="24"/>
          <w:szCs w:val="24"/>
        </w:rPr>
        <w:t>钢价走弱</w:t>
      </w:r>
      <w:r>
        <w:rPr>
          <w:rFonts w:eastAsia="楷体_GB2312" w:hint="eastAsia"/>
          <w:kern w:val="0"/>
          <w:sz w:val="24"/>
          <w:szCs w:val="24"/>
        </w:rPr>
        <w:t xml:space="preserve"> </w:t>
      </w:r>
      <w:r>
        <w:rPr>
          <w:rFonts w:eastAsia="楷体_GB2312" w:hint="eastAsia"/>
          <w:kern w:val="0"/>
          <w:sz w:val="24"/>
          <w:szCs w:val="24"/>
        </w:rPr>
        <w:t>钢厂利润压缩</w:t>
      </w:r>
      <w:r>
        <w:rPr>
          <w:rFonts w:eastAsia="楷体_GB2312" w:hint="eastAsia"/>
          <w:kern w:val="0"/>
          <w:sz w:val="24"/>
          <w:szCs w:val="24"/>
        </w:rPr>
        <w:t xml:space="preserve"> </w:t>
      </w:r>
      <w:r>
        <w:rPr>
          <w:rFonts w:eastAsia="楷体_GB2312" w:hint="eastAsia"/>
          <w:kern w:val="0"/>
          <w:sz w:val="24"/>
          <w:szCs w:val="24"/>
        </w:rPr>
        <w:t>叠加环保因素</w:t>
      </w:r>
      <w:r>
        <w:rPr>
          <w:rFonts w:eastAsia="楷体_GB2312" w:hint="eastAsia"/>
          <w:kern w:val="0"/>
          <w:sz w:val="24"/>
          <w:szCs w:val="24"/>
        </w:rPr>
        <w:t xml:space="preserve"> </w:t>
      </w:r>
      <w:r>
        <w:rPr>
          <w:rFonts w:eastAsia="楷体_GB2312" w:hint="eastAsia"/>
          <w:kern w:val="0"/>
          <w:sz w:val="24"/>
          <w:szCs w:val="24"/>
        </w:rPr>
        <w:t>矿石直接需求或走弱</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2</w:t>
      </w:r>
      <w:r>
        <w:rPr>
          <w:rFonts w:eastAsia="楷体_GB2312" w:hint="eastAsia"/>
          <w:kern w:val="0"/>
          <w:sz w:val="24"/>
          <w:szCs w:val="24"/>
        </w:rPr>
        <w:t>）钢厂资金紧张</w:t>
      </w:r>
      <w:r>
        <w:rPr>
          <w:rFonts w:eastAsia="楷体_GB2312" w:hint="eastAsia"/>
          <w:kern w:val="0"/>
          <w:sz w:val="24"/>
          <w:szCs w:val="24"/>
        </w:rPr>
        <w:t xml:space="preserve"> </w:t>
      </w:r>
      <w:r>
        <w:rPr>
          <w:rFonts w:eastAsia="楷体_GB2312" w:hint="eastAsia"/>
          <w:kern w:val="0"/>
          <w:sz w:val="24"/>
          <w:szCs w:val="24"/>
        </w:rPr>
        <w:t>补库意愿不强</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3</w:t>
      </w:r>
      <w:r>
        <w:rPr>
          <w:rFonts w:eastAsia="楷体_GB2312" w:hint="eastAsia"/>
          <w:kern w:val="0"/>
          <w:sz w:val="24"/>
          <w:szCs w:val="24"/>
        </w:rPr>
        <w:t>）供给端压力不减</w:t>
      </w:r>
      <w:r>
        <w:rPr>
          <w:rFonts w:eastAsia="楷体_GB2312" w:hint="eastAsia"/>
          <w:kern w:val="0"/>
          <w:sz w:val="24"/>
          <w:szCs w:val="24"/>
        </w:rPr>
        <w:t xml:space="preserve"> </w:t>
      </w:r>
      <w:r>
        <w:rPr>
          <w:rFonts w:eastAsia="楷体_GB2312" w:hint="eastAsia"/>
          <w:kern w:val="0"/>
          <w:sz w:val="24"/>
          <w:szCs w:val="24"/>
        </w:rPr>
        <w:t>明年继续增产</w:t>
      </w:r>
      <w:r>
        <w:rPr>
          <w:rFonts w:eastAsia="楷体_GB2312" w:hint="eastAsia"/>
          <w:kern w:val="0"/>
          <w:sz w:val="24"/>
          <w:szCs w:val="24"/>
        </w:rPr>
        <w:t xml:space="preserve"> 05</w:t>
      </w:r>
      <w:r>
        <w:rPr>
          <w:rFonts w:eastAsia="楷体_GB2312" w:hint="eastAsia"/>
          <w:kern w:val="0"/>
          <w:sz w:val="24"/>
          <w:szCs w:val="24"/>
        </w:rPr>
        <w:t>合约压力较大</w:t>
      </w:r>
    </w:p>
    <w:p w:rsidR="001A2B09" w:rsidRDefault="001A2B09"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4</w:t>
      </w:r>
      <w:r>
        <w:rPr>
          <w:rFonts w:eastAsia="楷体_GB2312" w:hint="eastAsia"/>
          <w:kern w:val="0"/>
          <w:sz w:val="24"/>
          <w:szCs w:val="24"/>
        </w:rPr>
        <w:t>）港口库存居高</w:t>
      </w:r>
    </w:p>
    <w:p w:rsidR="00E302B8" w:rsidRDefault="001A2B09" w:rsidP="001A2B09">
      <w:pPr>
        <w:spacing w:line="400" w:lineRule="exact"/>
        <w:ind w:rightChars="-27" w:right="-57" w:firstLineChars="200" w:firstLine="482"/>
        <w:jc w:val="left"/>
        <w:rPr>
          <w:rFonts w:eastAsia="楷体_GB2312"/>
          <w:b/>
          <w:kern w:val="0"/>
          <w:sz w:val="24"/>
          <w:szCs w:val="24"/>
        </w:rPr>
      </w:pPr>
      <w:r>
        <w:rPr>
          <w:rFonts w:eastAsia="楷体_GB2312" w:hint="eastAsia"/>
          <w:b/>
          <w:kern w:val="0"/>
          <w:sz w:val="24"/>
          <w:szCs w:val="24"/>
        </w:rPr>
        <w:t>焦煤基本面</w:t>
      </w:r>
    </w:p>
    <w:p w:rsidR="001A2B09" w:rsidRPr="001A2B09" w:rsidRDefault="001A2B09" w:rsidP="009A7BD1">
      <w:pPr>
        <w:spacing w:beforeLines="50" w:line="400" w:lineRule="exact"/>
        <w:ind w:rightChars="-27" w:right="-57" w:firstLineChars="150" w:firstLine="360"/>
        <w:rPr>
          <w:rFonts w:eastAsia="楷体_GB2312"/>
          <w:kern w:val="0"/>
          <w:sz w:val="24"/>
          <w:szCs w:val="24"/>
        </w:rPr>
      </w:pPr>
      <w:r w:rsidRPr="001A2B09">
        <w:rPr>
          <w:rFonts w:eastAsia="楷体_GB2312" w:hint="eastAsia"/>
          <w:kern w:val="0"/>
          <w:sz w:val="24"/>
          <w:szCs w:val="24"/>
        </w:rPr>
        <w:t>（</w:t>
      </w:r>
      <w:r w:rsidRPr="001A2B09">
        <w:rPr>
          <w:rFonts w:eastAsia="楷体_GB2312" w:hint="eastAsia"/>
          <w:kern w:val="0"/>
          <w:sz w:val="24"/>
          <w:szCs w:val="24"/>
        </w:rPr>
        <w:t>1</w:t>
      </w:r>
      <w:r w:rsidRPr="001A2B09">
        <w:rPr>
          <w:rFonts w:eastAsia="楷体_GB2312" w:hint="eastAsia"/>
          <w:kern w:val="0"/>
          <w:sz w:val="24"/>
          <w:szCs w:val="24"/>
        </w:rPr>
        <w:t>）近月国内限产以及进口量下滑供给压力小</w:t>
      </w:r>
    </w:p>
    <w:p w:rsidR="001A2B09" w:rsidRDefault="001A2B09" w:rsidP="009A7BD1">
      <w:pPr>
        <w:spacing w:beforeLines="50" w:line="400" w:lineRule="exact"/>
        <w:ind w:rightChars="-27" w:right="-57" w:firstLineChars="150" w:firstLine="360"/>
        <w:rPr>
          <w:rFonts w:eastAsia="楷体_GB2312"/>
          <w:kern w:val="0"/>
          <w:sz w:val="24"/>
          <w:szCs w:val="24"/>
        </w:rPr>
      </w:pPr>
      <w:r w:rsidRPr="001A2B09">
        <w:rPr>
          <w:rFonts w:eastAsia="楷体_GB2312" w:hint="eastAsia"/>
          <w:kern w:val="0"/>
          <w:sz w:val="24"/>
          <w:szCs w:val="24"/>
        </w:rPr>
        <w:t>（</w:t>
      </w:r>
      <w:r w:rsidRPr="001A2B09">
        <w:rPr>
          <w:rFonts w:eastAsia="楷体_GB2312" w:hint="eastAsia"/>
          <w:kern w:val="0"/>
          <w:sz w:val="24"/>
          <w:szCs w:val="24"/>
        </w:rPr>
        <w:t>2</w:t>
      </w:r>
      <w:r w:rsidRPr="001A2B09">
        <w:rPr>
          <w:rFonts w:eastAsia="楷体_GB2312" w:hint="eastAsia"/>
          <w:kern w:val="0"/>
          <w:sz w:val="24"/>
          <w:szCs w:val="24"/>
        </w:rPr>
        <w:t>）下游库存处于低位，冬储概念影响</w:t>
      </w:r>
      <w:r w:rsidRPr="001A2B09">
        <w:rPr>
          <w:rFonts w:eastAsia="楷体_GB2312" w:hint="eastAsia"/>
          <w:kern w:val="0"/>
          <w:sz w:val="24"/>
          <w:szCs w:val="24"/>
        </w:rPr>
        <w:t>1</w:t>
      </w:r>
      <w:r w:rsidRPr="001A2B09">
        <w:rPr>
          <w:rFonts w:eastAsia="楷体_GB2312" w:hint="eastAsia"/>
          <w:kern w:val="0"/>
          <w:sz w:val="24"/>
          <w:szCs w:val="24"/>
        </w:rPr>
        <w:t>月合约</w:t>
      </w:r>
    </w:p>
    <w:p w:rsidR="001A2B09" w:rsidRDefault="001A2B09" w:rsidP="009A7BD1">
      <w:pPr>
        <w:spacing w:beforeLines="50" w:line="400" w:lineRule="exact"/>
        <w:ind w:rightChars="-27" w:right="-57" w:firstLineChars="150" w:firstLine="361"/>
        <w:rPr>
          <w:rFonts w:eastAsia="楷体_GB2312"/>
          <w:b/>
          <w:kern w:val="0"/>
          <w:sz w:val="24"/>
          <w:szCs w:val="24"/>
        </w:rPr>
      </w:pPr>
      <w:r w:rsidRPr="001A2B09">
        <w:rPr>
          <w:rFonts w:eastAsia="楷体_GB2312" w:hint="eastAsia"/>
          <w:b/>
          <w:kern w:val="0"/>
          <w:sz w:val="24"/>
          <w:szCs w:val="24"/>
        </w:rPr>
        <w:t>两者基差</w:t>
      </w:r>
    </w:p>
    <w:p w:rsidR="001A2B09" w:rsidRPr="001A2B09" w:rsidRDefault="001A2B09" w:rsidP="009A7BD1">
      <w:pPr>
        <w:spacing w:beforeLines="50" w:line="400" w:lineRule="exact"/>
        <w:ind w:rightChars="-27" w:right="-57" w:firstLine="357"/>
        <w:rPr>
          <w:rFonts w:eastAsia="楷体_GB2312"/>
          <w:kern w:val="0"/>
          <w:sz w:val="24"/>
          <w:szCs w:val="24"/>
        </w:rPr>
      </w:pPr>
      <w:r w:rsidRPr="001A2B09">
        <w:rPr>
          <w:rFonts w:eastAsia="楷体_GB2312" w:hint="eastAsia"/>
          <w:kern w:val="0"/>
          <w:sz w:val="24"/>
          <w:szCs w:val="24"/>
        </w:rPr>
        <w:t>（</w:t>
      </w:r>
      <w:r w:rsidRPr="001A2B09">
        <w:rPr>
          <w:rFonts w:eastAsia="楷体_GB2312" w:hint="eastAsia"/>
          <w:kern w:val="0"/>
          <w:sz w:val="24"/>
          <w:szCs w:val="24"/>
        </w:rPr>
        <w:t>1</w:t>
      </w:r>
      <w:r>
        <w:rPr>
          <w:rFonts w:eastAsia="楷体_GB2312" w:hint="eastAsia"/>
          <w:kern w:val="0"/>
          <w:sz w:val="24"/>
          <w:szCs w:val="24"/>
        </w:rPr>
        <w:t>）</w:t>
      </w:r>
      <w:r w:rsidRPr="001A2B09">
        <w:rPr>
          <w:rFonts w:eastAsia="楷体_GB2312" w:hint="eastAsia"/>
          <w:kern w:val="0"/>
          <w:sz w:val="24"/>
          <w:szCs w:val="24"/>
        </w:rPr>
        <w:t>焦煤</w:t>
      </w:r>
      <w:r w:rsidRPr="001A2B09">
        <w:rPr>
          <w:rFonts w:eastAsia="楷体_GB2312" w:hint="eastAsia"/>
          <w:kern w:val="0"/>
          <w:sz w:val="24"/>
          <w:szCs w:val="24"/>
        </w:rPr>
        <w:t>1501</w:t>
      </w:r>
      <w:r w:rsidRPr="001A2B09">
        <w:rPr>
          <w:rFonts w:eastAsia="楷体_GB2312" w:hint="eastAsia"/>
          <w:kern w:val="0"/>
          <w:sz w:val="24"/>
          <w:szCs w:val="24"/>
        </w:rPr>
        <w:t>目前平水</w:t>
      </w:r>
    </w:p>
    <w:p w:rsidR="001A2B09" w:rsidRPr="001A2B09" w:rsidRDefault="001A2B09" w:rsidP="001A2B09">
      <w:pPr>
        <w:spacing w:line="400" w:lineRule="exact"/>
        <w:ind w:firstLine="357"/>
        <w:rPr>
          <w:rFonts w:eastAsia="楷体_GB2312"/>
          <w:kern w:val="0"/>
          <w:sz w:val="24"/>
          <w:szCs w:val="24"/>
        </w:rPr>
      </w:pPr>
      <w:r w:rsidRPr="001A2B09">
        <w:rPr>
          <w:rFonts w:eastAsia="楷体_GB2312" w:hint="eastAsia"/>
          <w:kern w:val="0"/>
          <w:sz w:val="24"/>
          <w:szCs w:val="24"/>
        </w:rPr>
        <w:t>（</w:t>
      </w:r>
      <w:r w:rsidRPr="001A2B09">
        <w:rPr>
          <w:rFonts w:eastAsia="楷体_GB2312" w:hint="eastAsia"/>
          <w:kern w:val="0"/>
          <w:sz w:val="24"/>
          <w:szCs w:val="24"/>
        </w:rPr>
        <w:t>2</w:t>
      </w:r>
      <w:r w:rsidRPr="001A2B09">
        <w:rPr>
          <w:rFonts w:eastAsia="楷体_GB2312" w:hint="eastAsia"/>
          <w:kern w:val="0"/>
          <w:sz w:val="24"/>
          <w:szCs w:val="24"/>
        </w:rPr>
        <w:t>）</w:t>
      </w:r>
      <w:r>
        <w:rPr>
          <w:rFonts w:eastAsia="楷体_GB2312" w:hint="eastAsia"/>
          <w:kern w:val="0"/>
          <w:sz w:val="24"/>
          <w:szCs w:val="24"/>
        </w:rPr>
        <w:t>铁矿石</w:t>
      </w:r>
      <w:r>
        <w:rPr>
          <w:rFonts w:eastAsia="楷体_GB2312" w:hint="eastAsia"/>
          <w:kern w:val="0"/>
          <w:sz w:val="24"/>
          <w:szCs w:val="24"/>
        </w:rPr>
        <w:t>1505</w:t>
      </w:r>
      <w:r>
        <w:rPr>
          <w:rFonts w:eastAsia="楷体_GB2312" w:hint="eastAsia"/>
          <w:kern w:val="0"/>
          <w:sz w:val="24"/>
          <w:szCs w:val="24"/>
        </w:rPr>
        <w:t>贴水</w:t>
      </w:r>
    </w:p>
    <w:p w:rsidR="001A2B09" w:rsidRPr="00722068" w:rsidRDefault="001A2B09" w:rsidP="001A2B09">
      <w:pPr>
        <w:spacing w:line="400" w:lineRule="exact"/>
        <w:ind w:rightChars="-29" w:right="-61"/>
        <w:rPr>
          <w:rFonts w:ascii="楷体_GB2312" w:eastAsia="楷体_GB2312" w:hAnsi="楷体" w:cs="楷体"/>
          <w:b/>
        </w:rPr>
      </w:pPr>
      <w:r w:rsidRPr="00722068">
        <w:rPr>
          <w:rFonts w:ascii="楷体_GB2312" w:eastAsia="楷体_GB2312" w:hAnsi="楷体" w:cs="楷体" w:hint="eastAsia"/>
          <w:b/>
        </w:rPr>
        <w:t>图表</w:t>
      </w:r>
      <w:r w:rsidR="009754A5">
        <w:rPr>
          <w:rFonts w:ascii="楷体_GB2312" w:eastAsia="楷体_GB2312" w:hAnsi="楷体" w:cs="楷体" w:hint="eastAsia"/>
          <w:b/>
        </w:rPr>
        <w:t>41</w:t>
      </w:r>
      <w:r w:rsidRPr="00722068">
        <w:rPr>
          <w:rFonts w:ascii="楷体_GB2312" w:eastAsia="楷体_GB2312" w:hAnsi="楷体" w:cs="楷体" w:hint="eastAsia"/>
          <w:b/>
        </w:rPr>
        <w:t>：JM01、</w:t>
      </w:r>
      <w:r>
        <w:rPr>
          <w:rFonts w:ascii="楷体_GB2312" w:eastAsia="楷体_GB2312" w:hAnsi="楷体" w:cs="楷体" w:hint="eastAsia"/>
          <w:b/>
        </w:rPr>
        <w:t>I05</w:t>
      </w:r>
      <w:r w:rsidRPr="00722068">
        <w:rPr>
          <w:rFonts w:ascii="楷体_GB2312" w:eastAsia="楷体_GB2312" w:hAnsi="楷体" w:cs="楷体" w:hint="eastAsia"/>
          <w:b/>
        </w:rPr>
        <w:t>基差及现货走势图</w:t>
      </w:r>
    </w:p>
    <w:p w:rsidR="001A2B09" w:rsidRPr="00BB3EEC" w:rsidRDefault="00646B90" w:rsidP="001A2B09">
      <w:r w:rsidRPr="00646B90">
        <w:rPr>
          <w:noProof/>
          <w:kern w:val="0"/>
        </w:rPr>
        <w:pict>
          <v:line id="_x0000_s72786" style="position:absolute;left:0;text-align:left;z-index:252426240;visibility:visible" from="-2.6pt,168.3pt" to="464.3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646B90">
        <w:rPr>
          <w:noProof/>
          <w:kern w:val="0"/>
        </w:rPr>
        <w:pict>
          <v:line id="_x0000_s72785" style="position:absolute;left:0;text-align:left;z-index:252425216;visibility:visible" from="2.65pt,2.55pt" to="4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1A2B09">
        <w:rPr>
          <w:rFonts w:hint="eastAsia"/>
          <w:noProof/>
        </w:rPr>
        <w:drawing>
          <wp:inline distT="0" distB="0" distL="0" distR="0">
            <wp:extent cx="3019425" cy="2105025"/>
            <wp:effectExtent l="19050" t="0" r="9525" b="0"/>
            <wp:docPr id="1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019425" cy="2105025"/>
                    </a:xfrm>
                    <a:prstGeom prst="rect">
                      <a:avLst/>
                    </a:prstGeom>
                    <a:noFill/>
                    <a:ln w="9525">
                      <a:noFill/>
                      <a:miter lim="800000"/>
                      <a:headEnd/>
                      <a:tailEnd/>
                    </a:ln>
                  </pic:spPr>
                </pic:pic>
              </a:graphicData>
            </a:graphic>
          </wp:inline>
        </w:drawing>
      </w:r>
      <w:r w:rsidR="001A2B09" w:rsidRPr="001A2B09">
        <w:rPr>
          <w:rFonts w:eastAsia="Times New Roman"/>
          <w:snapToGrid w:val="0"/>
          <w:color w:val="000000"/>
          <w:w w:val="0"/>
          <w:kern w:val="0"/>
          <w:sz w:val="0"/>
          <w:szCs w:val="0"/>
          <w:u w:color="000000"/>
          <w:bdr w:val="none" w:sz="0" w:space="0" w:color="000000"/>
          <w:shd w:val="clear" w:color="000000" w:fill="000000"/>
        </w:rPr>
        <w:t xml:space="preserve"> </w:t>
      </w:r>
      <w:r w:rsidR="001A2B09">
        <w:rPr>
          <w:noProof/>
        </w:rPr>
        <w:drawing>
          <wp:inline distT="0" distB="0" distL="0" distR="0">
            <wp:extent cx="2763906" cy="2107096"/>
            <wp:effectExtent l="19050" t="0" r="0" b="0"/>
            <wp:docPr id="1806" name="图片 45" descr="C:\Users\wengmx\Desktop\QQ截图2014092316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engmx\Desktop\QQ截图20140923165745.png"/>
                    <pic:cNvPicPr>
                      <a:picLocks noChangeAspect="1" noChangeArrowheads="1"/>
                    </pic:cNvPicPr>
                  </pic:nvPicPr>
                  <pic:blipFill>
                    <a:blip r:embed="rId51"/>
                    <a:srcRect/>
                    <a:stretch>
                      <a:fillRect/>
                    </a:stretch>
                  </pic:blipFill>
                  <pic:spPr bwMode="auto">
                    <a:xfrm>
                      <a:off x="0" y="0"/>
                      <a:ext cx="2766348" cy="2108958"/>
                    </a:xfrm>
                    <a:prstGeom prst="rect">
                      <a:avLst/>
                    </a:prstGeom>
                    <a:noFill/>
                    <a:ln w="9525">
                      <a:noFill/>
                      <a:miter lim="800000"/>
                      <a:headEnd/>
                      <a:tailEnd/>
                    </a:ln>
                  </pic:spPr>
                </pic:pic>
              </a:graphicData>
            </a:graphic>
          </wp:inline>
        </w:drawing>
      </w:r>
    </w:p>
    <w:p w:rsidR="001A2B09" w:rsidRPr="00722068" w:rsidRDefault="001A2B09" w:rsidP="001A2B09">
      <w:pPr>
        <w:spacing w:line="400" w:lineRule="exact"/>
        <w:ind w:rightChars="-29" w:right="-61"/>
        <w:rPr>
          <w:rFonts w:ascii="楷体_GB2312" w:eastAsia="楷体_GB2312" w:hAnsi="楷体" w:cs="楷体"/>
        </w:rPr>
      </w:pPr>
      <w:r w:rsidRPr="00722068">
        <w:rPr>
          <w:rFonts w:ascii="楷体_GB2312" w:eastAsia="楷体_GB2312" w:hAnsi="楷体" w:cs="楷体" w:hint="eastAsia"/>
        </w:rPr>
        <w:t>资料来源：新湖期货研究所</w:t>
      </w:r>
    </w:p>
    <w:p w:rsidR="00E302B8" w:rsidRPr="002C5A03" w:rsidRDefault="00E302B8" w:rsidP="009A7BD1">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t>2</w:t>
      </w:r>
      <w:r w:rsidRPr="002C5A03">
        <w:rPr>
          <w:rFonts w:eastAsia="楷体_GB2312" w:hint="eastAsia"/>
          <w:b/>
          <w:kern w:val="0"/>
          <w:sz w:val="24"/>
          <w:szCs w:val="24"/>
        </w:rPr>
        <w:t>、投资评级与调整</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评级：</w:t>
      </w:r>
      <w:r>
        <w:rPr>
          <w:rFonts w:eastAsia="楷体_GB2312" w:hint="eastAsia"/>
          <w:kern w:val="0"/>
          <w:sz w:val="24"/>
          <w:szCs w:val="24"/>
        </w:rPr>
        <w:t>2</w:t>
      </w:r>
      <w:r>
        <w:rPr>
          <w:rFonts w:eastAsia="楷体_GB2312" w:hint="eastAsia"/>
          <w:kern w:val="0"/>
          <w:sz w:val="24"/>
          <w:szCs w:val="24"/>
        </w:rPr>
        <w:t>星</w:t>
      </w:r>
    </w:p>
    <w:p w:rsidR="00E302B8" w:rsidRDefault="00E302B8" w:rsidP="009A7BD1">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头寸入场的条件：</w:t>
      </w:r>
      <w:r w:rsidR="001A2B09">
        <w:rPr>
          <w:rFonts w:eastAsia="楷体_GB2312" w:hint="eastAsia"/>
          <w:kern w:val="0"/>
          <w:sz w:val="24"/>
          <w:szCs w:val="24"/>
        </w:rPr>
        <w:t>铁矿石贴水收敛，焦煤平水或小幅贴水</w:t>
      </w:r>
    </w:p>
    <w:p w:rsidR="00E302B8" w:rsidRDefault="00E302B8" w:rsidP="001A2B09">
      <w:pPr>
        <w:spacing w:line="400" w:lineRule="exact"/>
        <w:ind w:rightChars="-27" w:right="-57" w:firstLineChars="150" w:firstLine="360"/>
        <w:rPr>
          <w:rFonts w:eastAsia="楷体_GB2312"/>
          <w:kern w:val="0"/>
          <w:sz w:val="24"/>
          <w:szCs w:val="24"/>
        </w:rPr>
      </w:pPr>
      <w:r>
        <w:rPr>
          <w:rFonts w:eastAsia="楷体_GB2312" w:hint="eastAsia"/>
          <w:kern w:val="0"/>
          <w:sz w:val="24"/>
          <w:szCs w:val="24"/>
        </w:rPr>
        <w:t>头寸终止条件：</w:t>
      </w:r>
      <w:r w:rsidR="001A2B09">
        <w:rPr>
          <w:rFonts w:eastAsia="楷体_GB2312" w:hint="eastAsia"/>
          <w:kern w:val="0"/>
          <w:sz w:val="24"/>
          <w:szCs w:val="24"/>
        </w:rPr>
        <w:t>钢厂铁矿石集中性补库</w:t>
      </w:r>
    </w:p>
    <w:p w:rsidR="003D7A5E" w:rsidRDefault="00E302B8" w:rsidP="001A2B09">
      <w:pPr>
        <w:spacing w:line="400" w:lineRule="exact"/>
        <w:ind w:rightChars="-27" w:right="-57" w:firstLineChars="150" w:firstLine="360"/>
        <w:rPr>
          <w:rFonts w:eastAsia="楷体_GB2312"/>
          <w:kern w:val="0"/>
          <w:sz w:val="24"/>
          <w:szCs w:val="24"/>
        </w:rPr>
      </w:pPr>
      <w:r>
        <w:rPr>
          <w:rFonts w:eastAsia="楷体_GB2312" w:hint="eastAsia"/>
          <w:kern w:val="0"/>
          <w:sz w:val="24"/>
          <w:szCs w:val="24"/>
        </w:rPr>
        <w:lastRenderedPageBreak/>
        <w:t>动态调整头寸的指标：</w:t>
      </w:r>
      <w:r w:rsidR="001A2B09">
        <w:rPr>
          <w:rFonts w:eastAsia="楷体_GB2312" w:hint="eastAsia"/>
          <w:kern w:val="0"/>
          <w:sz w:val="24"/>
          <w:szCs w:val="24"/>
        </w:rPr>
        <w:t>若钢厂已完成铁矿石补库且基差修复则评级上升至</w:t>
      </w:r>
      <w:r w:rsidR="001A2B09">
        <w:rPr>
          <w:rFonts w:eastAsia="楷体_GB2312" w:hint="eastAsia"/>
          <w:kern w:val="0"/>
          <w:sz w:val="24"/>
          <w:szCs w:val="24"/>
        </w:rPr>
        <w:t>4</w:t>
      </w:r>
      <w:r w:rsidR="001A2B09">
        <w:rPr>
          <w:rFonts w:eastAsia="楷体_GB2312" w:hint="eastAsia"/>
          <w:kern w:val="0"/>
          <w:sz w:val="24"/>
          <w:szCs w:val="24"/>
        </w:rPr>
        <w:t>星，头寸偏空；若钢厂未集中补库且基差修复，则评级上升至</w:t>
      </w:r>
      <w:r w:rsidR="001A2B09">
        <w:rPr>
          <w:rFonts w:eastAsia="楷体_GB2312" w:hint="eastAsia"/>
          <w:kern w:val="0"/>
          <w:sz w:val="24"/>
          <w:szCs w:val="24"/>
        </w:rPr>
        <w:t>3</w:t>
      </w:r>
      <w:r w:rsidR="001A2B09">
        <w:rPr>
          <w:rFonts w:eastAsia="楷体_GB2312" w:hint="eastAsia"/>
          <w:kern w:val="0"/>
          <w:sz w:val="24"/>
          <w:szCs w:val="24"/>
        </w:rPr>
        <w:t>星，头寸中性略偏空；若钢厂未集中补库且期货贴水幅度仍较大，则等待观望。</w:t>
      </w:r>
    </w:p>
    <w:p w:rsidR="00EA07AE" w:rsidRDefault="00EA07AE" w:rsidP="008465A5">
      <w:pPr>
        <w:spacing w:line="400" w:lineRule="exact"/>
        <w:ind w:rightChars="-27" w:right="-57" w:firstLine="480"/>
        <w:jc w:val="left"/>
        <w:rPr>
          <w:rFonts w:ascii="楷体_GB2312" w:eastAsia="楷体_GB2312" w:hAnsi="楷体"/>
          <w:b/>
          <w:sz w:val="28"/>
          <w:szCs w:val="28"/>
        </w:rPr>
      </w:pPr>
    </w:p>
    <w:p w:rsidR="00E302B8" w:rsidRDefault="008465A5" w:rsidP="008465A5">
      <w:pPr>
        <w:spacing w:line="400" w:lineRule="exact"/>
        <w:ind w:rightChars="-27" w:right="-57" w:firstLine="480"/>
        <w:jc w:val="left"/>
        <w:rPr>
          <w:rFonts w:eastAsia="楷体_GB2312"/>
          <w:kern w:val="0"/>
          <w:sz w:val="24"/>
          <w:szCs w:val="24"/>
        </w:rPr>
      </w:pPr>
      <w:r w:rsidRPr="008465A5">
        <w:rPr>
          <w:rFonts w:ascii="楷体_GB2312" w:eastAsia="楷体_GB2312" w:hAnsi="楷体" w:hint="eastAsia"/>
          <w:b/>
          <w:sz w:val="28"/>
          <w:szCs w:val="28"/>
        </w:rPr>
        <w:t>（</w:t>
      </w:r>
      <w:r w:rsidR="001A2B09">
        <w:rPr>
          <w:rFonts w:ascii="楷体_GB2312" w:eastAsia="楷体_GB2312" w:hAnsi="楷体" w:hint="eastAsia"/>
          <w:b/>
          <w:sz w:val="28"/>
          <w:szCs w:val="28"/>
        </w:rPr>
        <w:t>三</w:t>
      </w:r>
      <w:r w:rsidRPr="008465A5">
        <w:rPr>
          <w:rFonts w:ascii="楷体_GB2312" w:eastAsia="楷体_GB2312" w:hAnsi="楷体" w:hint="eastAsia"/>
          <w:b/>
          <w:sz w:val="28"/>
          <w:szCs w:val="28"/>
        </w:rPr>
        <w:t>）</w:t>
      </w:r>
      <w:r>
        <w:rPr>
          <w:rFonts w:ascii="楷体_GB2312" w:eastAsia="楷体_GB2312" w:hAnsi="楷体" w:hint="eastAsia"/>
          <w:b/>
          <w:sz w:val="28"/>
          <w:szCs w:val="28"/>
        </w:rPr>
        <w:t>多JM1501空JM1505</w:t>
      </w:r>
    </w:p>
    <w:p w:rsidR="00EA07AE" w:rsidRDefault="00EA07AE" w:rsidP="009A7BD1">
      <w:pPr>
        <w:spacing w:beforeLines="50" w:line="400" w:lineRule="exact"/>
        <w:ind w:rightChars="-416" w:right="-874" w:firstLineChars="245" w:firstLine="590"/>
        <w:rPr>
          <w:rFonts w:eastAsia="楷体_GB2312"/>
          <w:b/>
          <w:kern w:val="0"/>
          <w:sz w:val="24"/>
          <w:szCs w:val="24"/>
        </w:rPr>
      </w:pPr>
      <w:r w:rsidRPr="003A17D6">
        <w:rPr>
          <w:rFonts w:eastAsia="楷体_GB2312" w:hint="eastAsia"/>
          <w:b/>
          <w:kern w:val="0"/>
          <w:sz w:val="24"/>
          <w:szCs w:val="24"/>
        </w:rPr>
        <w:t>1</w:t>
      </w:r>
      <w:r w:rsidRPr="003A17D6">
        <w:rPr>
          <w:rFonts w:eastAsia="楷体_GB2312" w:hint="eastAsia"/>
          <w:b/>
          <w:kern w:val="0"/>
          <w:sz w:val="24"/>
          <w:szCs w:val="24"/>
        </w:rPr>
        <w:t>、投资逻辑</w:t>
      </w:r>
    </w:p>
    <w:p w:rsidR="00EA07AE" w:rsidRDefault="00EA07AE" w:rsidP="009A7BD1">
      <w:pPr>
        <w:spacing w:beforeLines="50" w:line="400" w:lineRule="exact"/>
        <w:ind w:rightChars="-416" w:right="-874" w:firstLineChars="147" w:firstLine="354"/>
        <w:rPr>
          <w:rFonts w:eastAsia="楷体_GB2312"/>
          <w:b/>
          <w:kern w:val="0"/>
          <w:sz w:val="24"/>
          <w:szCs w:val="24"/>
        </w:rPr>
      </w:pPr>
      <w:r>
        <w:rPr>
          <w:rFonts w:eastAsia="楷体_GB2312" w:hint="eastAsia"/>
          <w:b/>
          <w:kern w:val="0"/>
          <w:sz w:val="24"/>
          <w:szCs w:val="24"/>
        </w:rPr>
        <w:t>（</w:t>
      </w:r>
      <w:r>
        <w:rPr>
          <w:rFonts w:eastAsia="楷体_GB2312" w:hint="eastAsia"/>
          <w:b/>
          <w:kern w:val="0"/>
          <w:sz w:val="24"/>
          <w:szCs w:val="24"/>
        </w:rPr>
        <w:t>1</w:t>
      </w:r>
      <w:r>
        <w:rPr>
          <w:rFonts w:eastAsia="楷体_GB2312" w:hint="eastAsia"/>
          <w:b/>
          <w:kern w:val="0"/>
          <w:sz w:val="24"/>
          <w:szCs w:val="24"/>
        </w:rPr>
        <w:t>）近月国内限产以及进口量下滑供给压力小，远月产能释放压力大</w:t>
      </w:r>
    </w:p>
    <w:p w:rsidR="00EA07AE" w:rsidRPr="005512B8" w:rsidRDefault="00EA07AE" w:rsidP="00EA07AE">
      <w:pPr>
        <w:spacing w:line="400" w:lineRule="exact"/>
        <w:ind w:rightChars="-29" w:right="-61" w:firstLine="480"/>
        <w:rPr>
          <w:rFonts w:ascii="楷体_GB2312" w:eastAsia="楷体_GB2312" w:hAnsi="楷体" w:cs="楷体"/>
          <w:sz w:val="24"/>
        </w:rPr>
      </w:pPr>
      <w:r w:rsidRPr="005512B8">
        <w:rPr>
          <w:rFonts w:ascii="楷体_GB2312" w:eastAsia="楷体_GB2312" w:hAnsi="楷体" w:cs="楷体" w:hint="eastAsia"/>
          <w:sz w:val="24"/>
        </w:rPr>
        <w:t>7月下旬开始，煤炭限产政策逐步出台，神华、中煤等大型煤企宣布减产，效果初有显现。从山西7-9月份产量看，日均产量从前期的260万吨下降至200万吨左右，减产效果明显。中短期炼焦煤供应压力减缓。</w:t>
      </w:r>
    </w:p>
    <w:p w:rsidR="00EA07AE" w:rsidRPr="005512B8" w:rsidRDefault="00EA07AE" w:rsidP="00EA07AE">
      <w:pPr>
        <w:spacing w:line="400" w:lineRule="exact"/>
        <w:ind w:rightChars="-29" w:right="-61" w:firstLine="480"/>
        <w:rPr>
          <w:rFonts w:ascii="楷体_GB2312" w:eastAsia="楷体_GB2312" w:hAnsi="楷体" w:cs="楷体"/>
          <w:sz w:val="24"/>
        </w:rPr>
      </w:pPr>
      <w:r w:rsidRPr="005512B8">
        <w:rPr>
          <w:rFonts w:ascii="楷体_GB2312" w:eastAsia="楷体_GB2312" w:hAnsi="楷体" w:cs="楷体" w:hint="eastAsia"/>
          <w:sz w:val="24"/>
        </w:rPr>
        <w:t>煤炭限产主要通过限制国内产量和限制进口两方面进行，其中国内方面，则主要通过三种手段：其一，大型企业限产10%，其二关闭小煤矿900处，其三，严查煤矿超产能力生产。进口方面，通过限制商品煤质量以及调整关税两方面进行。</w:t>
      </w:r>
    </w:p>
    <w:p w:rsidR="00EA07AE" w:rsidRDefault="00EA07AE" w:rsidP="00EA07AE">
      <w:pPr>
        <w:spacing w:line="400" w:lineRule="exact"/>
        <w:ind w:rightChars="-29" w:right="-61" w:firstLine="480"/>
        <w:rPr>
          <w:rFonts w:ascii="楷体_GB2312" w:eastAsia="楷体_GB2312" w:hAnsi="楷体" w:cs="楷体"/>
          <w:sz w:val="24"/>
        </w:rPr>
      </w:pPr>
      <w:r w:rsidRPr="005512B8">
        <w:rPr>
          <w:rFonts w:ascii="楷体_GB2312" w:eastAsia="楷体_GB2312" w:hAnsi="楷体" w:cs="楷体" w:hint="eastAsia"/>
          <w:sz w:val="24"/>
        </w:rPr>
        <w:t>国内</w:t>
      </w:r>
      <w:r>
        <w:rPr>
          <w:rFonts w:ascii="楷体_GB2312" w:eastAsia="楷体_GB2312" w:hAnsi="楷体" w:cs="楷体" w:hint="eastAsia"/>
          <w:sz w:val="24"/>
        </w:rPr>
        <w:t>限产</w:t>
      </w:r>
      <w:r w:rsidRPr="005512B8">
        <w:rPr>
          <w:rFonts w:ascii="楷体_GB2312" w:eastAsia="楷体_GB2312" w:hAnsi="楷体" w:cs="楷体" w:hint="eastAsia"/>
          <w:sz w:val="24"/>
        </w:rPr>
        <w:t>如真正执行，年产量降下降18亿吨左右，特别是山西地区，煤矿超产现象明显，炼焦煤供给影响大。</w:t>
      </w:r>
    </w:p>
    <w:p w:rsidR="00EA07AE" w:rsidRPr="00722068" w:rsidRDefault="00646B90" w:rsidP="00EA07AE">
      <w:pPr>
        <w:rPr>
          <w:rFonts w:ascii="楷体_GB2312" w:eastAsia="楷体_GB2312" w:hAnsi="楷体" w:cs="楷体"/>
          <w:b/>
          <w:noProof/>
          <w:kern w:val="0"/>
        </w:rPr>
      </w:pPr>
      <w:r>
        <w:rPr>
          <w:rFonts w:ascii="楷体_GB2312" w:eastAsia="楷体_GB2312" w:hAnsi="楷体" w:cs="楷体"/>
          <w:b/>
          <w:noProof/>
          <w:kern w:val="0"/>
        </w:rPr>
        <w:pict>
          <v:group id="_x0000_s72761" style="position:absolute;left:0;text-align:left;margin-left:36pt;margin-top:16.35pt;width:315.75pt;height:195pt;z-index:252414976" coordorigin="2310,6660" coordsize="6315,3900">
            <v:shape id="_x0000_s72762" type="#_x0000_t202" style="position:absolute;left:2310;top:8475;width:1215;height:555">
              <v:textbox>
                <w:txbxContent>
                  <w:p w:rsidR="00EA07AE" w:rsidRDefault="00EA07AE" w:rsidP="00EA07AE">
                    <w:r>
                      <w:rPr>
                        <w:rFonts w:hint="eastAsia"/>
                      </w:rPr>
                      <w:t>煤炭限产</w:t>
                    </w:r>
                  </w:p>
                </w:txbxContent>
              </v:textbox>
            </v:shape>
            <v:shape id="_x0000_s72763" type="#_x0000_t202" style="position:absolute;left:3960;top:7395;width:1215;height:555">
              <v:textbox>
                <w:txbxContent>
                  <w:p w:rsidR="00EA07AE" w:rsidRDefault="00EA07AE" w:rsidP="00EA07AE">
                    <w:pPr>
                      <w:jc w:val="center"/>
                    </w:pPr>
                    <w:r>
                      <w:rPr>
                        <w:rFonts w:hint="eastAsia"/>
                      </w:rPr>
                      <w:t>国产</w:t>
                    </w:r>
                  </w:p>
                </w:txbxContent>
              </v:textbox>
            </v:shape>
            <v:shape id="_x0000_s72764" type="#_x0000_t202" style="position:absolute;left:3960;top:9555;width:1215;height:555">
              <v:textbox>
                <w:txbxContent>
                  <w:p w:rsidR="00EA07AE" w:rsidRDefault="00EA07AE" w:rsidP="00EA07AE">
                    <w:pPr>
                      <w:jc w:val="center"/>
                    </w:pPr>
                    <w:r>
                      <w:rPr>
                        <w:rFonts w:hint="eastAsia"/>
                      </w:rPr>
                      <w:t>进口</w:t>
                    </w:r>
                  </w:p>
                </w:txbxContent>
              </v:textbox>
            </v:shape>
            <v:shape id="_x0000_s72765" type="#_x0000_t202" style="position:absolute;left:6410;top:6660;width:2215;height:555">
              <v:textbox>
                <w:txbxContent>
                  <w:p w:rsidR="00EA07AE" w:rsidRDefault="00EA07AE" w:rsidP="00EA07AE">
                    <w:r>
                      <w:rPr>
                        <w:rFonts w:hint="eastAsia"/>
                      </w:rPr>
                      <w:t>大型煤企限产</w:t>
                    </w:r>
                    <w:r>
                      <w:rPr>
                        <w:rFonts w:hint="eastAsia"/>
                      </w:rPr>
                      <w:t>10%</w:t>
                    </w:r>
                  </w:p>
                </w:txbxContent>
              </v:textbox>
            </v:shape>
            <v:shape id="_x0000_s72766" type="#_x0000_t202" style="position:absolute;left:6410;top:7455;width:2215;height:555">
              <v:textbox>
                <w:txbxContent>
                  <w:p w:rsidR="00EA07AE" w:rsidRDefault="00EA07AE" w:rsidP="00EA07AE">
                    <w:r>
                      <w:rPr>
                        <w:rFonts w:hint="eastAsia"/>
                      </w:rPr>
                      <w:t>严查煤矿超产</w:t>
                    </w:r>
                  </w:p>
                </w:txbxContent>
              </v:textbox>
            </v:shape>
            <v:shape id="_x0000_s72767" type="#_x0000_t202" style="position:absolute;left:6410;top:8250;width:2215;height:555">
              <v:textbox>
                <w:txbxContent>
                  <w:p w:rsidR="00EA07AE" w:rsidRDefault="00EA07AE" w:rsidP="00EA07AE">
                    <w:r>
                      <w:rPr>
                        <w:rFonts w:hint="eastAsia"/>
                      </w:rPr>
                      <w:t>关闭小煤矿</w:t>
                    </w:r>
                    <w:r>
                      <w:rPr>
                        <w:rFonts w:hint="eastAsia"/>
                      </w:rPr>
                      <w:t>900</w:t>
                    </w:r>
                    <w:r>
                      <w:rPr>
                        <w:rFonts w:hint="eastAsia"/>
                      </w:rPr>
                      <w:t>个</w:t>
                    </w:r>
                  </w:p>
                </w:txbxContent>
              </v:textbox>
            </v:shape>
            <v:shape id="_x0000_s72768" type="#_x0000_t202" style="position:absolute;left:6410;top:9225;width:2215;height:555">
              <v:textbox>
                <w:txbxContent>
                  <w:p w:rsidR="00EA07AE" w:rsidRDefault="00EA07AE" w:rsidP="00EA07AE">
                    <w:r>
                      <w:rPr>
                        <w:rFonts w:hint="eastAsia"/>
                      </w:rPr>
                      <w:t>进出口关税调整</w:t>
                    </w:r>
                  </w:p>
                </w:txbxContent>
              </v:textbox>
            </v:shape>
            <v:shape id="_x0000_s72769" type="#_x0000_t202" style="position:absolute;left:6410;top:10005;width:2215;height:555">
              <v:textbox>
                <w:txbxContent>
                  <w:p w:rsidR="00EA07AE" w:rsidRDefault="00EA07AE" w:rsidP="00EA07AE">
                    <w:r>
                      <w:rPr>
                        <w:rFonts w:hint="eastAsia"/>
                      </w:rPr>
                      <w:t>商品煤质量限制</w:t>
                    </w:r>
                  </w:p>
                </w:txbxContent>
              </v:textbox>
            </v:shape>
            <v:shapetype id="_x0000_t32" coordsize="21600,21600" o:spt="32" o:oned="t" path="m,l21600,21600e" filled="f">
              <v:path arrowok="t" fillok="f" o:connecttype="none"/>
              <o:lock v:ext="edit" shapetype="t"/>
            </v:shapetype>
            <v:shape id="_x0000_s72770" type="#_x0000_t32" style="position:absolute;left:3525;top:7575;width:435;height:1140;flip:y" o:connectortype="straight">
              <v:stroke endarrow="block"/>
            </v:shape>
            <v:shape id="_x0000_s72771" type="#_x0000_t32" style="position:absolute;left:3525;top:8715;width:435;height:117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72772" type="#_x0000_t34" style="position:absolute;left:5175;top:6870;width:1235;height:886;flip:y" o:connectortype="elbow" adj="10791,189085,-90510">
              <v:stroke endarrow="block"/>
            </v:shape>
            <v:shape id="_x0000_s72773" type="#_x0000_t32" style="position:absolute;left:5175;top:7756;width:1235;height:0" o:connectortype="elbow" adj="-90510,-1,-90510">
              <v:stroke endarrow="block"/>
            </v:shape>
            <v:shape id="_x0000_s72774" type="#_x0000_t34" style="position:absolute;left:5175;top:7756;width:1235;height:719" o:connectortype="elbow" adj="10791,-233004,-90510">
              <v:stroke endarrow="block"/>
            </v:shape>
            <v:shape id="_x0000_s72775" type="#_x0000_t34" style="position:absolute;left:5175;top:9555;width:1235;height:330;flip:y" o:connectortype="elbow" adj="10791,647018,-90510">
              <v:stroke endarrow="block"/>
            </v:shape>
            <v:shape id="_x0000_s72776" type="#_x0000_t34" style="position:absolute;left:5175;top:9885;width:1235;height:360" o:connectortype="elbow" adj="10791,-593100,-90510">
              <v:stroke endarrow="block"/>
            </v:shape>
          </v:group>
        </w:pict>
      </w:r>
      <w:r w:rsidR="00EA07AE" w:rsidRPr="00722068">
        <w:rPr>
          <w:rFonts w:ascii="楷体_GB2312" w:eastAsia="楷体_GB2312" w:hAnsi="楷体" w:cs="楷体" w:hint="eastAsia"/>
          <w:b/>
          <w:noProof/>
          <w:kern w:val="0"/>
        </w:rPr>
        <w:t>图表</w:t>
      </w:r>
      <w:r w:rsidR="009754A5">
        <w:rPr>
          <w:rFonts w:ascii="楷体_GB2312" w:eastAsia="楷体_GB2312" w:hAnsi="楷体" w:cs="楷体" w:hint="eastAsia"/>
          <w:b/>
          <w:noProof/>
          <w:kern w:val="0"/>
        </w:rPr>
        <w:t>42</w:t>
      </w:r>
      <w:r w:rsidR="00EA07AE" w:rsidRPr="00722068">
        <w:rPr>
          <w:rFonts w:ascii="楷体_GB2312" w:eastAsia="楷体_GB2312" w:hAnsi="楷体" w:cs="楷体" w:hint="eastAsia"/>
          <w:b/>
          <w:noProof/>
          <w:kern w:val="0"/>
        </w:rPr>
        <w:t>：煤炭限产情况</w:t>
      </w:r>
    </w:p>
    <w:p w:rsidR="00EA07AE" w:rsidRPr="005512B8" w:rsidRDefault="00646B90" w:rsidP="00EA07AE">
      <w:pPr>
        <w:spacing w:line="400" w:lineRule="exact"/>
        <w:ind w:rightChars="-29" w:right="-61"/>
        <w:rPr>
          <w:rFonts w:ascii="楷体_GB2312" w:eastAsia="楷体_GB2312" w:hAnsi="楷体" w:cs="楷体"/>
          <w:sz w:val="24"/>
        </w:rPr>
      </w:pPr>
      <w:r>
        <w:rPr>
          <w:rFonts w:ascii="楷体_GB2312" w:eastAsia="楷体_GB2312" w:hAnsi="楷体" w:cs="楷体"/>
          <w:noProof/>
          <w:sz w:val="24"/>
        </w:rPr>
        <w:pict>
          <v:line id="_x0000_s72777" style="position:absolute;left:0;text-align:left;z-index:252417024;visibility:visible" from=".4pt,.75pt" to="46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p>
    <w:p w:rsidR="00EA07AE" w:rsidRPr="005512B8" w:rsidRDefault="00EA07AE" w:rsidP="00EA07AE">
      <w:pPr>
        <w:rPr>
          <w:kern w:val="0"/>
        </w:rPr>
      </w:pPr>
    </w:p>
    <w:p w:rsidR="00EA07AE" w:rsidRPr="00B4038A" w:rsidRDefault="00EA07AE" w:rsidP="00EA07AE">
      <w:pPr>
        <w:rPr>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rPr>
          <w:noProof/>
          <w:kern w:val="0"/>
        </w:rPr>
      </w:pPr>
    </w:p>
    <w:p w:rsidR="00EA07AE" w:rsidRDefault="00EA07AE" w:rsidP="00EA07AE">
      <w:pPr>
        <w:spacing w:line="400" w:lineRule="exact"/>
        <w:ind w:rightChars="-29" w:right="-61"/>
        <w:rPr>
          <w:rFonts w:ascii="楷体_GB2312" w:eastAsia="楷体_GB2312" w:hAnsi="楷体" w:cs="楷体"/>
        </w:rPr>
      </w:pPr>
    </w:p>
    <w:p w:rsidR="00EA07AE" w:rsidRPr="00722068" w:rsidRDefault="00646B90" w:rsidP="00EA07AE">
      <w:pPr>
        <w:spacing w:line="400" w:lineRule="exact"/>
        <w:ind w:rightChars="-29" w:right="-61"/>
        <w:rPr>
          <w:rFonts w:ascii="楷体_GB2312" w:eastAsia="楷体_GB2312" w:hAnsi="楷体" w:cs="楷体"/>
        </w:rPr>
      </w:pPr>
      <w:r w:rsidRPr="00646B90">
        <w:rPr>
          <w:rFonts w:ascii="楷体_GB2312" w:eastAsia="楷体_GB2312" w:hAnsi="楷体" w:cs="楷体"/>
          <w:noProof/>
          <w:sz w:val="24"/>
        </w:rPr>
        <w:pict>
          <v:line id="_x0000_s72778" style="position:absolute;left:0;text-align:left;z-index:252418048;visibility:visible" from=".4pt,1.25pt" to="459.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A07AE" w:rsidRPr="00722068">
        <w:rPr>
          <w:rFonts w:ascii="楷体_GB2312" w:eastAsia="楷体_GB2312" w:hAnsi="楷体" w:cs="楷体" w:hint="eastAsia"/>
        </w:rPr>
        <w:t>资料来源：新闻整理 新湖期货研究所</w:t>
      </w:r>
    </w:p>
    <w:p w:rsidR="00EA07AE" w:rsidRDefault="00EA07AE" w:rsidP="00EA07AE">
      <w:pPr>
        <w:rPr>
          <w:noProof/>
          <w:kern w:val="0"/>
        </w:rPr>
      </w:pPr>
    </w:p>
    <w:p w:rsidR="00EA07AE" w:rsidRPr="0023792B" w:rsidRDefault="00EA07AE" w:rsidP="00EA07AE">
      <w:pPr>
        <w:spacing w:line="400" w:lineRule="exact"/>
        <w:ind w:rightChars="-29" w:right="-61" w:firstLine="480"/>
        <w:rPr>
          <w:rFonts w:ascii="楷体_GB2312" w:eastAsia="楷体_GB2312" w:hAnsi="楷体" w:cs="楷体"/>
          <w:sz w:val="24"/>
        </w:rPr>
      </w:pPr>
      <w:r w:rsidRPr="0023792B">
        <w:rPr>
          <w:rFonts w:ascii="楷体_GB2312" w:eastAsia="楷体_GB2312" w:hAnsi="楷体" w:cs="楷体" w:hint="eastAsia"/>
          <w:sz w:val="24"/>
        </w:rPr>
        <w:t>而中长期看，国内新增产能释放的压力大，特别是山西在家矿井多，大概有575个，2014年预计竣工160座，预计在2015</w:t>
      </w:r>
      <w:r>
        <w:rPr>
          <w:rFonts w:ascii="楷体_GB2312" w:eastAsia="楷体_GB2312" w:hAnsi="楷体" w:cs="楷体" w:hint="eastAsia"/>
          <w:sz w:val="24"/>
        </w:rPr>
        <w:t>年投产，投产后山西的产能将达到13亿吨。</w:t>
      </w:r>
    </w:p>
    <w:p w:rsidR="00EA07AE" w:rsidRDefault="00EA07AE" w:rsidP="009A7BD1">
      <w:pPr>
        <w:spacing w:beforeLines="50"/>
        <w:ind w:rightChars="-416" w:right="-874"/>
        <w:rPr>
          <w:rFonts w:eastAsia="楷体_GB2312"/>
          <w:b/>
          <w:kern w:val="0"/>
          <w:sz w:val="24"/>
          <w:szCs w:val="24"/>
        </w:rPr>
      </w:pPr>
      <w:r>
        <w:rPr>
          <w:rFonts w:eastAsia="楷体_GB2312" w:hint="eastAsia"/>
          <w:b/>
          <w:kern w:val="0"/>
          <w:sz w:val="24"/>
          <w:szCs w:val="24"/>
        </w:rPr>
        <w:t>（</w:t>
      </w:r>
      <w:r>
        <w:rPr>
          <w:rFonts w:eastAsia="楷体_GB2312" w:hint="eastAsia"/>
          <w:b/>
          <w:kern w:val="0"/>
          <w:sz w:val="24"/>
          <w:szCs w:val="24"/>
        </w:rPr>
        <w:t>2</w:t>
      </w:r>
      <w:r>
        <w:rPr>
          <w:rFonts w:eastAsia="楷体_GB2312" w:hint="eastAsia"/>
          <w:b/>
          <w:kern w:val="0"/>
          <w:sz w:val="24"/>
          <w:szCs w:val="24"/>
        </w:rPr>
        <w:t>）下游库存处于低位，冬储概念影响</w:t>
      </w:r>
      <w:r>
        <w:rPr>
          <w:rFonts w:eastAsia="楷体_GB2312" w:hint="eastAsia"/>
          <w:b/>
          <w:kern w:val="0"/>
          <w:sz w:val="24"/>
          <w:szCs w:val="24"/>
        </w:rPr>
        <w:t>1</w:t>
      </w:r>
      <w:r>
        <w:rPr>
          <w:rFonts w:eastAsia="楷体_GB2312" w:hint="eastAsia"/>
          <w:b/>
          <w:kern w:val="0"/>
          <w:sz w:val="24"/>
          <w:szCs w:val="24"/>
        </w:rPr>
        <w:t>月合约</w:t>
      </w:r>
    </w:p>
    <w:p w:rsidR="00EA07AE" w:rsidRDefault="00EA07AE" w:rsidP="00EA07AE">
      <w:pPr>
        <w:spacing w:line="400" w:lineRule="exact"/>
        <w:ind w:rightChars="-29" w:right="-61" w:firstLine="480"/>
        <w:rPr>
          <w:rFonts w:ascii="楷体_GB2312" w:eastAsia="楷体_GB2312" w:hAnsi="楷体" w:cs="楷体"/>
          <w:sz w:val="24"/>
        </w:rPr>
      </w:pPr>
      <w:r w:rsidRPr="008738E2">
        <w:rPr>
          <w:rFonts w:ascii="楷体_GB2312" w:eastAsia="楷体_GB2312" w:hAnsi="楷体" w:cs="楷体" w:hint="eastAsia"/>
          <w:sz w:val="24"/>
          <w:szCs w:val="22"/>
        </w:rPr>
        <w:t>下游钢厂及焦化厂当前库存均低于去年同期水平，</w:t>
      </w:r>
      <w:r>
        <w:rPr>
          <w:rFonts w:ascii="楷体_GB2312" w:eastAsia="楷体_GB2312" w:hAnsi="楷体" w:cs="楷体" w:hint="eastAsia"/>
          <w:sz w:val="24"/>
        </w:rPr>
        <w:t>受雨雪天运力紧张、节假日等因素影响，下游有冬储需求。往往从10月份开始补库。</w:t>
      </w:r>
    </w:p>
    <w:p w:rsidR="00EA07AE" w:rsidRPr="008738E2" w:rsidRDefault="001A2B09" w:rsidP="00EA07AE">
      <w:pPr>
        <w:spacing w:line="400" w:lineRule="exact"/>
        <w:ind w:rightChars="-29" w:right="-61" w:firstLine="480"/>
        <w:rPr>
          <w:rFonts w:ascii="楷体_GB2312" w:eastAsia="楷体_GB2312" w:hAnsi="楷体" w:cs="楷体"/>
          <w:sz w:val="24"/>
          <w:szCs w:val="22"/>
        </w:rPr>
      </w:pPr>
      <w:r>
        <w:rPr>
          <w:rFonts w:ascii="楷体_GB2312" w:eastAsia="楷体_GB2312" w:hAnsi="楷体" w:cs="楷体" w:hint="eastAsia"/>
          <w:sz w:val="24"/>
        </w:rPr>
        <w:t>另外随着今年进口量下滑，港口进口煤</w:t>
      </w:r>
      <w:r w:rsidR="00EA07AE">
        <w:rPr>
          <w:rFonts w:ascii="楷体_GB2312" w:eastAsia="楷体_GB2312" w:hAnsi="楷体" w:cs="楷体" w:hint="eastAsia"/>
          <w:sz w:val="24"/>
        </w:rPr>
        <w:t>库存快速回落，部分煤种供应偏紧。</w:t>
      </w:r>
    </w:p>
    <w:p w:rsidR="00EA07AE" w:rsidRDefault="00EA07AE" w:rsidP="009A7BD1">
      <w:pPr>
        <w:spacing w:beforeLines="50" w:line="400" w:lineRule="exact"/>
        <w:ind w:rightChars="-416" w:right="-874"/>
        <w:rPr>
          <w:rFonts w:eastAsia="楷体_GB2312"/>
          <w:b/>
          <w:kern w:val="0"/>
          <w:sz w:val="24"/>
          <w:szCs w:val="24"/>
        </w:rPr>
      </w:pPr>
      <w:r>
        <w:rPr>
          <w:rFonts w:eastAsia="楷体_GB2312" w:hint="eastAsia"/>
          <w:b/>
          <w:kern w:val="0"/>
          <w:sz w:val="24"/>
          <w:szCs w:val="24"/>
        </w:rPr>
        <w:lastRenderedPageBreak/>
        <w:t>（</w:t>
      </w:r>
      <w:r>
        <w:rPr>
          <w:rFonts w:eastAsia="楷体_GB2312" w:hint="eastAsia"/>
          <w:b/>
          <w:kern w:val="0"/>
          <w:sz w:val="24"/>
          <w:szCs w:val="24"/>
        </w:rPr>
        <w:t>3</w:t>
      </w:r>
      <w:r>
        <w:rPr>
          <w:rFonts w:eastAsia="楷体_GB2312" w:hint="eastAsia"/>
          <w:b/>
          <w:kern w:val="0"/>
          <w:sz w:val="24"/>
          <w:szCs w:val="24"/>
        </w:rPr>
        <w:t>）价差结构</w:t>
      </w:r>
    </w:p>
    <w:p w:rsidR="00EA07AE" w:rsidRDefault="00EA07AE" w:rsidP="00EA07AE">
      <w:pPr>
        <w:spacing w:line="400" w:lineRule="exact"/>
        <w:ind w:rightChars="-29" w:right="-61" w:firstLine="480"/>
        <w:rPr>
          <w:rFonts w:ascii="楷体_GB2312" w:eastAsia="楷体_GB2312" w:hAnsi="楷体" w:cs="楷体"/>
          <w:sz w:val="24"/>
        </w:rPr>
      </w:pPr>
      <w:r>
        <w:rPr>
          <w:rFonts w:ascii="楷体_GB2312" w:eastAsia="楷体_GB2312" w:hAnsi="楷体" w:cs="楷体" w:hint="eastAsia"/>
          <w:sz w:val="24"/>
        </w:rPr>
        <w:t>首先从季节性角度看，1月天然多头合约。</w:t>
      </w:r>
      <w:r w:rsidRPr="00BD2918">
        <w:rPr>
          <w:rFonts w:ascii="楷体_GB2312" w:eastAsia="楷体_GB2312" w:hAnsi="楷体" w:cs="楷体" w:hint="eastAsia"/>
          <w:sz w:val="24"/>
        </w:rPr>
        <w:t>从近</w:t>
      </w:r>
      <w:r w:rsidRPr="00BD2918">
        <w:rPr>
          <w:rFonts w:ascii="楷体_GB2312" w:eastAsia="楷体_GB2312" w:hAnsi="楷体" w:cs="楷体"/>
          <w:sz w:val="24"/>
        </w:rPr>
        <w:t>10</w:t>
      </w:r>
      <w:r w:rsidRPr="00BD2918">
        <w:rPr>
          <w:rFonts w:ascii="楷体_GB2312" w:eastAsia="楷体_GB2312" w:hAnsi="楷体" w:cs="楷体" w:hint="eastAsia"/>
          <w:sz w:val="24"/>
        </w:rPr>
        <w:t>年焦煤季节性走势，</w:t>
      </w:r>
      <w:r w:rsidRPr="00BD2918">
        <w:rPr>
          <w:rFonts w:ascii="楷体_GB2312" w:eastAsia="楷体_GB2312" w:hAnsi="楷体" w:cs="楷体"/>
          <w:sz w:val="24"/>
        </w:rPr>
        <w:t>1</w:t>
      </w:r>
      <w:r w:rsidRPr="00BD2918">
        <w:rPr>
          <w:rFonts w:ascii="楷体_GB2312" w:eastAsia="楷体_GB2312" w:hAnsi="楷体" w:cs="楷体" w:hint="eastAsia"/>
          <w:sz w:val="24"/>
        </w:rPr>
        <w:t>月份冬储结束后回落，</w:t>
      </w:r>
      <w:r w:rsidRPr="00BD2918">
        <w:rPr>
          <w:rFonts w:ascii="楷体_GB2312" w:eastAsia="楷体_GB2312" w:hAnsi="楷体" w:cs="楷体"/>
          <w:sz w:val="24"/>
        </w:rPr>
        <w:t>6</w:t>
      </w:r>
      <w:r w:rsidRPr="00BD2918">
        <w:rPr>
          <w:rFonts w:ascii="楷体_GB2312" w:eastAsia="楷体_GB2312" w:hAnsi="楷体" w:cs="楷体" w:hint="eastAsia"/>
          <w:sz w:val="24"/>
        </w:rPr>
        <w:t>月份年底低点，</w:t>
      </w:r>
      <w:r w:rsidRPr="00BD2918">
        <w:rPr>
          <w:rFonts w:ascii="楷体_GB2312" w:eastAsia="楷体_GB2312" w:hAnsi="楷体" w:cs="楷体"/>
          <w:sz w:val="24"/>
        </w:rPr>
        <w:t>7-8</w:t>
      </w:r>
      <w:r w:rsidRPr="00BD2918">
        <w:rPr>
          <w:rFonts w:ascii="楷体_GB2312" w:eastAsia="楷体_GB2312" w:hAnsi="楷体" w:cs="楷体" w:hint="eastAsia"/>
          <w:sz w:val="24"/>
        </w:rPr>
        <w:t>月份盘整，</w:t>
      </w:r>
      <w:r w:rsidRPr="00BD2918">
        <w:rPr>
          <w:rFonts w:ascii="楷体_GB2312" w:eastAsia="楷体_GB2312" w:hAnsi="楷体" w:cs="楷体"/>
          <w:sz w:val="24"/>
        </w:rPr>
        <w:t>9-1</w:t>
      </w:r>
      <w:r w:rsidRPr="00BD2918">
        <w:rPr>
          <w:rFonts w:ascii="楷体_GB2312" w:eastAsia="楷体_GB2312" w:hAnsi="楷体" w:cs="楷体" w:hint="eastAsia"/>
          <w:sz w:val="24"/>
        </w:rPr>
        <w:t>月份受补库及冬储概念影响价格回升。</w:t>
      </w:r>
    </w:p>
    <w:p w:rsidR="00EA07AE" w:rsidRDefault="00EA07AE" w:rsidP="00EA07AE">
      <w:pPr>
        <w:rPr>
          <w:rFonts w:ascii="楷体_GB2312" w:eastAsia="楷体_GB2312" w:hAnsi="楷体" w:cs="楷体"/>
          <w:b/>
          <w:noProof/>
          <w:kern w:val="0"/>
        </w:rPr>
      </w:pPr>
    </w:p>
    <w:p w:rsidR="00EA07AE" w:rsidRPr="00722068" w:rsidRDefault="00EA07AE" w:rsidP="00EA07AE">
      <w:pPr>
        <w:rPr>
          <w:rFonts w:ascii="楷体_GB2312" w:eastAsia="楷体_GB2312" w:hAnsi="楷体" w:cs="楷体"/>
          <w:b/>
          <w:noProof/>
          <w:kern w:val="0"/>
        </w:rPr>
      </w:pPr>
      <w:r w:rsidRPr="00722068">
        <w:rPr>
          <w:rFonts w:ascii="楷体_GB2312" w:eastAsia="楷体_GB2312" w:hAnsi="楷体" w:cs="楷体" w:hint="eastAsia"/>
          <w:b/>
          <w:noProof/>
          <w:kern w:val="0"/>
        </w:rPr>
        <w:t>图表</w:t>
      </w:r>
      <w:r w:rsidR="009754A5">
        <w:rPr>
          <w:rFonts w:ascii="楷体_GB2312" w:eastAsia="楷体_GB2312" w:hAnsi="楷体" w:cs="楷体" w:hint="eastAsia"/>
          <w:b/>
          <w:noProof/>
          <w:kern w:val="0"/>
        </w:rPr>
        <w:t>43</w:t>
      </w:r>
      <w:r w:rsidRPr="00722068">
        <w:rPr>
          <w:rFonts w:ascii="楷体_GB2312" w:eastAsia="楷体_GB2312" w:hAnsi="楷体" w:cs="楷体" w:hint="eastAsia"/>
          <w:b/>
          <w:noProof/>
          <w:kern w:val="0"/>
        </w:rPr>
        <w:t>：焦煤季节性分析</w:t>
      </w:r>
    </w:p>
    <w:p w:rsidR="00EA07AE" w:rsidRDefault="00646B90" w:rsidP="00EA07AE">
      <w:pPr>
        <w:rPr>
          <w:kern w:val="0"/>
        </w:rPr>
      </w:pPr>
      <w:r>
        <w:rPr>
          <w:noProof/>
          <w:kern w:val="0"/>
        </w:rPr>
        <w:pict>
          <v:line id="_x0000_s72780" style="position:absolute;left:0;text-align:left;z-index:252420096;visibility:visible" from="-2.6pt,179pt" to="464.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Pr>
          <w:noProof/>
          <w:kern w:val="0"/>
        </w:rPr>
        <w:pict>
          <v:line id="_x0000_s72779" style="position:absolute;left:0;text-align:left;z-index:252419072;visibility:visible" from="2.65pt,1.25pt" to="46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A07AE" w:rsidRPr="00C1662E">
        <w:rPr>
          <w:noProof/>
          <w:kern w:val="0"/>
        </w:rPr>
        <w:drawing>
          <wp:inline distT="0" distB="0" distL="0" distR="0">
            <wp:extent cx="4781550" cy="2228850"/>
            <wp:effectExtent l="19050" t="0" r="0" b="0"/>
            <wp:docPr id="179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srcRect/>
                    <a:stretch>
                      <a:fillRect/>
                    </a:stretch>
                  </pic:blipFill>
                  <pic:spPr bwMode="auto">
                    <a:xfrm>
                      <a:off x="0" y="0"/>
                      <a:ext cx="4781550" cy="2228850"/>
                    </a:xfrm>
                    <a:prstGeom prst="rect">
                      <a:avLst/>
                    </a:prstGeom>
                    <a:noFill/>
                  </pic:spPr>
                </pic:pic>
              </a:graphicData>
            </a:graphic>
          </wp:inline>
        </w:drawing>
      </w:r>
    </w:p>
    <w:p w:rsidR="00EA07AE" w:rsidRPr="00722068" w:rsidRDefault="00EA07AE" w:rsidP="00EA07AE">
      <w:pPr>
        <w:spacing w:line="400" w:lineRule="exact"/>
        <w:ind w:rightChars="-29" w:right="-61"/>
        <w:rPr>
          <w:rFonts w:ascii="楷体_GB2312" w:eastAsia="楷体_GB2312" w:hAnsi="楷体" w:cs="楷体"/>
        </w:rPr>
      </w:pPr>
      <w:r w:rsidRPr="00722068">
        <w:rPr>
          <w:rFonts w:ascii="楷体_GB2312" w:eastAsia="楷体_GB2312" w:hAnsi="楷体" w:cs="楷体" w:hint="eastAsia"/>
        </w:rPr>
        <w:t>资料来源：新湖期货研究所</w:t>
      </w:r>
    </w:p>
    <w:p w:rsidR="00EA07AE" w:rsidRDefault="00EA07AE" w:rsidP="00EA07AE">
      <w:pPr>
        <w:spacing w:line="400" w:lineRule="exact"/>
        <w:ind w:rightChars="-29" w:right="-61" w:firstLine="480"/>
        <w:rPr>
          <w:rFonts w:ascii="楷体_GB2312" w:eastAsia="楷体_GB2312" w:hAnsi="楷体" w:cs="楷体"/>
          <w:sz w:val="24"/>
        </w:rPr>
      </w:pPr>
      <w:r w:rsidRPr="00CD118E">
        <w:rPr>
          <w:rFonts w:ascii="楷体_GB2312" w:eastAsia="楷体_GB2312" w:hAnsi="楷体" w:cs="楷体" w:hint="eastAsia"/>
          <w:sz w:val="24"/>
        </w:rPr>
        <w:t>其次从升贴水角度看，目前1月合约基本平水，</w:t>
      </w:r>
      <w:r>
        <w:rPr>
          <w:rFonts w:ascii="楷体_GB2312" w:eastAsia="楷体_GB2312" w:hAnsi="楷体" w:cs="楷体" w:hint="eastAsia"/>
          <w:sz w:val="24"/>
        </w:rPr>
        <w:t>5月升水30元/吨左右，近月合约基差压力小。</w:t>
      </w:r>
    </w:p>
    <w:p w:rsidR="00EA07AE" w:rsidRPr="00722068" w:rsidRDefault="00EA07AE" w:rsidP="00EA07AE">
      <w:pPr>
        <w:spacing w:line="400" w:lineRule="exact"/>
        <w:ind w:rightChars="-29" w:right="-61"/>
        <w:rPr>
          <w:rFonts w:ascii="楷体_GB2312" w:eastAsia="楷体_GB2312" w:hAnsi="楷体" w:cs="楷体"/>
          <w:b/>
        </w:rPr>
      </w:pPr>
      <w:r w:rsidRPr="00722068">
        <w:rPr>
          <w:rFonts w:ascii="楷体_GB2312" w:eastAsia="楷体_GB2312" w:hAnsi="楷体" w:cs="楷体" w:hint="eastAsia"/>
          <w:b/>
        </w:rPr>
        <w:t>图表</w:t>
      </w:r>
      <w:r w:rsidR="009754A5">
        <w:rPr>
          <w:rFonts w:ascii="楷体_GB2312" w:eastAsia="楷体_GB2312" w:hAnsi="楷体" w:cs="楷体" w:hint="eastAsia"/>
          <w:b/>
        </w:rPr>
        <w:t>44</w:t>
      </w:r>
      <w:r w:rsidRPr="00722068">
        <w:rPr>
          <w:rFonts w:ascii="楷体_GB2312" w:eastAsia="楷体_GB2312" w:hAnsi="楷体" w:cs="楷体" w:hint="eastAsia"/>
          <w:b/>
        </w:rPr>
        <w:t>：JM01、05基差及现货走势图</w:t>
      </w:r>
    </w:p>
    <w:p w:rsidR="00EA07AE" w:rsidRPr="00BB3EEC" w:rsidRDefault="00646B90" w:rsidP="00EA07AE">
      <w:r w:rsidRPr="00646B90">
        <w:rPr>
          <w:noProof/>
          <w:kern w:val="0"/>
        </w:rPr>
        <w:pict>
          <v:line id="_x0000_s72782" style="position:absolute;left:0;text-align:left;z-index:252422144;visibility:visible" from="-2.6pt,168.3pt" to="464.3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646B90">
        <w:rPr>
          <w:noProof/>
          <w:kern w:val="0"/>
        </w:rPr>
        <w:pict>
          <v:line id="_x0000_s72781" style="position:absolute;left:0;text-align:left;z-index:252421120;visibility:visible" from="2.65pt,2.55pt" to="4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00EA07AE">
        <w:rPr>
          <w:rFonts w:hint="eastAsia"/>
          <w:noProof/>
        </w:rPr>
        <w:drawing>
          <wp:anchor distT="0" distB="0" distL="114300" distR="114300" simplePos="0" relativeHeight="252416000" behindDoc="0" locked="0" layoutInCell="1" allowOverlap="1">
            <wp:simplePos x="0" y="0"/>
            <wp:positionH relativeFrom="column">
              <wp:posOffset>3039110</wp:posOffset>
            </wp:positionH>
            <wp:positionV relativeFrom="paragraph">
              <wp:posOffset>35560</wp:posOffset>
            </wp:positionV>
            <wp:extent cx="3086100" cy="2028825"/>
            <wp:effectExtent l="19050" t="0" r="0" b="0"/>
            <wp:wrapSquare wrapText="bothSides"/>
            <wp:docPr id="17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3086100" cy="2028825"/>
                    </a:xfrm>
                    <a:prstGeom prst="rect">
                      <a:avLst/>
                    </a:prstGeom>
                    <a:noFill/>
                    <a:ln w="9525">
                      <a:noFill/>
                      <a:miter lim="800000"/>
                      <a:headEnd/>
                      <a:tailEnd/>
                    </a:ln>
                  </pic:spPr>
                </pic:pic>
              </a:graphicData>
            </a:graphic>
          </wp:anchor>
        </w:drawing>
      </w:r>
      <w:r w:rsidR="00EA07AE">
        <w:rPr>
          <w:rFonts w:hint="eastAsia"/>
          <w:noProof/>
        </w:rPr>
        <w:drawing>
          <wp:inline distT="0" distB="0" distL="0" distR="0">
            <wp:extent cx="3019425" cy="2105025"/>
            <wp:effectExtent l="19050" t="0" r="9525" b="0"/>
            <wp:docPr id="1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019425" cy="2105025"/>
                    </a:xfrm>
                    <a:prstGeom prst="rect">
                      <a:avLst/>
                    </a:prstGeom>
                    <a:noFill/>
                    <a:ln w="9525">
                      <a:noFill/>
                      <a:miter lim="800000"/>
                      <a:headEnd/>
                      <a:tailEnd/>
                    </a:ln>
                  </pic:spPr>
                </pic:pic>
              </a:graphicData>
            </a:graphic>
          </wp:inline>
        </w:drawing>
      </w:r>
    </w:p>
    <w:p w:rsidR="00EA07AE" w:rsidRPr="00722068" w:rsidRDefault="00EA07AE" w:rsidP="00EA07AE">
      <w:pPr>
        <w:spacing w:line="400" w:lineRule="exact"/>
        <w:ind w:rightChars="-29" w:right="-61"/>
        <w:rPr>
          <w:rFonts w:ascii="楷体_GB2312" w:eastAsia="楷体_GB2312" w:hAnsi="楷体" w:cs="楷体"/>
        </w:rPr>
      </w:pPr>
      <w:r w:rsidRPr="00722068">
        <w:rPr>
          <w:rFonts w:ascii="楷体_GB2312" w:eastAsia="楷体_GB2312" w:hAnsi="楷体" w:cs="楷体" w:hint="eastAsia"/>
        </w:rPr>
        <w:t>资料来源：新湖期货研究所</w:t>
      </w:r>
    </w:p>
    <w:p w:rsidR="00EA07AE" w:rsidRDefault="00EA07AE" w:rsidP="009A7BD1">
      <w:pPr>
        <w:spacing w:beforeLines="50" w:line="400" w:lineRule="exact"/>
        <w:ind w:rightChars="-416" w:right="-874"/>
        <w:rPr>
          <w:rFonts w:eastAsia="楷体_GB2312"/>
          <w:b/>
          <w:kern w:val="0"/>
          <w:sz w:val="24"/>
          <w:szCs w:val="24"/>
        </w:rPr>
      </w:pPr>
      <w:r>
        <w:rPr>
          <w:rFonts w:eastAsia="楷体_GB2312" w:hint="eastAsia"/>
          <w:b/>
          <w:kern w:val="0"/>
          <w:sz w:val="24"/>
          <w:szCs w:val="24"/>
        </w:rPr>
        <w:t>2</w:t>
      </w:r>
      <w:r>
        <w:rPr>
          <w:rFonts w:eastAsia="楷体_GB2312" w:hint="eastAsia"/>
          <w:b/>
          <w:kern w:val="0"/>
          <w:sz w:val="24"/>
          <w:szCs w:val="24"/>
        </w:rPr>
        <w:t>、风险</w:t>
      </w:r>
    </w:p>
    <w:p w:rsidR="00EA07AE" w:rsidRPr="007F2749" w:rsidRDefault="00EA07AE" w:rsidP="00EA07AE">
      <w:pPr>
        <w:spacing w:line="400" w:lineRule="exact"/>
        <w:ind w:rightChars="-29" w:right="-61" w:firstLine="480"/>
        <w:rPr>
          <w:rFonts w:ascii="楷体_GB2312" w:eastAsia="楷体_GB2312" w:hAnsi="楷体" w:cs="楷体"/>
          <w:sz w:val="24"/>
          <w:szCs w:val="22"/>
        </w:rPr>
      </w:pPr>
      <w:r w:rsidRPr="007F2749">
        <w:rPr>
          <w:rFonts w:ascii="楷体_GB2312" w:eastAsia="楷体_GB2312" w:hAnsi="楷体" w:cs="楷体" w:hint="eastAsia"/>
          <w:sz w:val="24"/>
          <w:szCs w:val="22"/>
        </w:rPr>
        <w:t>（1）四季度限产执行力度差</w:t>
      </w:r>
      <w:r>
        <w:rPr>
          <w:rFonts w:ascii="楷体_GB2312" w:eastAsia="楷体_GB2312" w:hAnsi="楷体" w:cs="楷体" w:hint="eastAsia"/>
          <w:sz w:val="24"/>
          <w:szCs w:val="22"/>
        </w:rPr>
        <w:t>。</w:t>
      </w:r>
    </w:p>
    <w:p w:rsidR="00EA07AE" w:rsidRPr="007F2749" w:rsidRDefault="00EA07AE" w:rsidP="00EA07AE">
      <w:pPr>
        <w:spacing w:line="400" w:lineRule="exact"/>
        <w:ind w:rightChars="-29" w:right="-61" w:firstLine="480"/>
        <w:rPr>
          <w:rFonts w:ascii="楷体_GB2312" w:eastAsia="楷体_GB2312" w:hAnsi="楷体" w:cs="楷体"/>
          <w:sz w:val="24"/>
          <w:szCs w:val="22"/>
        </w:rPr>
      </w:pPr>
      <w:r w:rsidRPr="007F2749">
        <w:rPr>
          <w:rFonts w:ascii="楷体_GB2312" w:eastAsia="楷体_GB2312" w:hAnsi="楷体" w:cs="楷体" w:hint="eastAsia"/>
          <w:sz w:val="24"/>
          <w:szCs w:val="22"/>
        </w:rPr>
        <w:t>（2）需求继续走弱。</w:t>
      </w:r>
    </w:p>
    <w:p w:rsidR="00EA07AE" w:rsidRPr="003A17D6" w:rsidRDefault="00EA07AE" w:rsidP="009A7BD1">
      <w:pPr>
        <w:spacing w:beforeLines="50" w:line="400" w:lineRule="exact"/>
        <w:ind w:rightChars="-416" w:right="-874"/>
        <w:rPr>
          <w:rFonts w:eastAsia="楷体_GB2312"/>
          <w:b/>
          <w:kern w:val="0"/>
          <w:sz w:val="24"/>
          <w:szCs w:val="24"/>
        </w:rPr>
      </w:pPr>
      <w:r>
        <w:rPr>
          <w:rFonts w:eastAsia="楷体_GB2312" w:hint="eastAsia"/>
          <w:b/>
          <w:kern w:val="0"/>
          <w:sz w:val="24"/>
          <w:szCs w:val="24"/>
        </w:rPr>
        <w:t>3</w:t>
      </w:r>
      <w:r>
        <w:rPr>
          <w:rFonts w:eastAsia="楷体_GB2312" w:hint="eastAsia"/>
          <w:b/>
          <w:kern w:val="0"/>
          <w:sz w:val="24"/>
          <w:szCs w:val="24"/>
        </w:rPr>
        <w:t>、</w:t>
      </w:r>
      <w:r w:rsidRPr="003A17D6">
        <w:rPr>
          <w:rFonts w:eastAsia="楷体_GB2312" w:hint="eastAsia"/>
          <w:b/>
          <w:kern w:val="0"/>
          <w:sz w:val="24"/>
          <w:szCs w:val="24"/>
        </w:rPr>
        <w:t>投资评级与调整</w:t>
      </w:r>
    </w:p>
    <w:p w:rsidR="00EA07AE" w:rsidRPr="0023792B" w:rsidRDefault="00EA07AE" w:rsidP="00EA07AE">
      <w:pPr>
        <w:spacing w:line="400" w:lineRule="exact"/>
        <w:ind w:rightChars="-29" w:right="-61" w:firstLine="480"/>
        <w:rPr>
          <w:rFonts w:ascii="楷体_GB2312" w:eastAsia="楷体_GB2312" w:hAnsi="楷体" w:cs="楷体"/>
          <w:sz w:val="24"/>
          <w:szCs w:val="22"/>
        </w:rPr>
      </w:pPr>
      <w:r w:rsidRPr="0023792B">
        <w:rPr>
          <w:rFonts w:ascii="楷体_GB2312" w:eastAsia="楷体_GB2312" w:hAnsi="楷体" w:cs="楷体" w:hint="eastAsia"/>
          <w:sz w:val="24"/>
          <w:szCs w:val="22"/>
        </w:rPr>
        <w:t>评级：</w:t>
      </w:r>
      <w:r>
        <w:rPr>
          <w:rFonts w:ascii="楷体_GB2312" w:eastAsia="楷体_GB2312" w:hAnsi="楷体" w:cs="楷体" w:hint="eastAsia"/>
          <w:sz w:val="24"/>
        </w:rPr>
        <w:t>3</w:t>
      </w:r>
      <w:r w:rsidRPr="0023792B">
        <w:rPr>
          <w:rFonts w:ascii="楷体_GB2312" w:eastAsia="楷体_GB2312" w:hAnsi="楷体" w:cs="楷体" w:hint="eastAsia"/>
          <w:sz w:val="24"/>
          <w:szCs w:val="22"/>
        </w:rPr>
        <w:t>星</w:t>
      </w:r>
    </w:p>
    <w:p w:rsidR="00EA07AE" w:rsidRPr="00722068" w:rsidRDefault="00EA07AE" w:rsidP="00EA07AE">
      <w:pPr>
        <w:spacing w:line="400" w:lineRule="exact"/>
        <w:ind w:rightChars="-29" w:right="-61" w:firstLine="480"/>
        <w:rPr>
          <w:rFonts w:ascii="楷体_GB2312" w:eastAsia="楷体_GB2312" w:hAnsi="楷体" w:cs="楷体"/>
          <w:sz w:val="24"/>
        </w:rPr>
      </w:pPr>
      <w:r w:rsidRPr="00722068">
        <w:rPr>
          <w:rFonts w:ascii="楷体_GB2312" w:eastAsia="楷体_GB2312" w:hAnsi="楷体" w:cs="楷体" w:hint="eastAsia"/>
          <w:sz w:val="24"/>
        </w:rPr>
        <w:t>头寸入场的条件：</w:t>
      </w:r>
      <w:r>
        <w:rPr>
          <w:rFonts w:ascii="楷体_GB2312" w:eastAsia="楷体_GB2312" w:hAnsi="楷体" w:cs="楷体" w:hint="eastAsia"/>
          <w:sz w:val="24"/>
        </w:rPr>
        <w:t>JM1501平水，1-5价差在-80元/吨以下。</w:t>
      </w:r>
    </w:p>
    <w:p w:rsidR="00EA07AE" w:rsidRPr="00722068" w:rsidRDefault="00EA07AE" w:rsidP="00EA07AE">
      <w:pPr>
        <w:spacing w:line="400" w:lineRule="exact"/>
        <w:ind w:rightChars="-29" w:right="-61" w:firstLine="480"/>
        <w:rPr>
          <w:rFonts w:ascii="楷体_GB2312" w:eastAsia="楷体_GB2312" w:hAnsi="楷体" w:cs="楷体"/>
          <w:sz w:val="24"/>
        </w:rPr>
      </w:pPr>
      <w:r w:rsidRPr="00722068">
        <w:rPr>
          <w:rFonts w:ascii="楷体_GB2312" w:eastAsia="楷体_GB2312" w:hAnsi="楷体" w:cs="楷体" w:hint="eastAsia"/>
          <w:sz w:val="24"/>
        </w:rPr>
        <w:lastRenderedPageBreak/>
        <w:t>头寸终止条件：</w:t>
      </w:r>
      <w:r>
        <w:rPr>
          <w:rFonts w:ascii="楷体_GB2312" w:eastAsia="楷体_GB2312" w:hAnsi="楷体" w:cs="楷体" w:hint="eastAsia"/>
          <w:sz w:val="24"/>
        </w:rPr>
        <w:t>JM1501升水30-50元/吨，1-5价差-30元/吨。</w:t>
      </w:r>
    </w:p>
    <w:p w:rsidR="008465A5" w:rsidRDefault="00EA07AE" w:rsidP="001A2B09">
      <w:pPr>
        <w:spacing w:line="400" w:lineRule="exact"/>
        <w:ind w:rightChars="-29" w:right="-61" w:firstLineChars="200" w:firstLine="480"/>
        <w:rPr>
          <w:rFonts w:ascii="楷体_GB2312" w:eastAsia="楷体_GB2312" w:hAnsi="楷体"/>
          <w:b/>
          <w:color w:val="008080"/>
          <w:sz w:val="28"/>
          <w:szCs w:val="28"/>
        </w:rPr>
      </w:pPr>
      <w:r w:rsidRPr="00722068">
        <w:rPr>
          <w:rFonts w:ascii="楷体_GB2312" w:eastAsia="楷体_GB2312" w:hAnsi="楷体" w:cs="楷体" w:hint="eastAsia"/>
          <w:sz w:val="24"/>
        </w:rPr>
        <w:t>动态调整头寸的指标：近月平水为3星，近月贴水20-30,评级上调为4星</w:t>
      </w:r>
      <w:r>
        <w:rPr>
          <w:rFonts w:ascii="楷体_GB2312" w:eastAsia="楷体_GB2312" w:hAnsi="楷体" w:cs="楷体" w:hint="eastAsia"/>
          <w:sz w:val="24"/>
        </w:rPr>
        <w:t>，近月升水超过30降为2星。</w:t>
      </w:r>
    </w:p>
    <w:p w:rsidR="001A2B09" w:rsidRDefault="001A2B09" w:rsidP="009A7BD1">
      <w:pPr>
        <w:spacing w:beforeLines="50" w:line="400" w:lineRule="exact"/>
        <w:ind w:rightChars="-27" w:right="-57"/>
        <w:rPr>
          <w:rFonts w:eastAsia="楷体_GB2312"/>
          <w:kern w:val="0"/>
          <w:sz w:val="24"/>
          <w:szCs w:val="24"/>
        </w:rPr>
      </w:pPr>
      <w:r w:rsidRPr="007114B1">
        <w:rPr>
          <w:rFonts w:eastAsia="楷体_GB2312" w:hint="eastAsia"/>
          <w:b/>
          <w:kern w:val="0"/>
          <w:sz w:val="24"/>
          <w:szCs w:val="24"/>
        </w:rPr>
        <w:t>附表</w:t>
      </w:r>
      <w:r>
        <w:rPr>
          <w:rFonts w:eastAsia="楷体_GB2312" w:hint="eastAsia"/>
          <w:kern w:val="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1"/>
        <w:gridCol w:w="1611"/>
        <w:gridCol w:w="1611"/>
        <w:gridCol w:w="1612"/>
        <w:gridCol w:w="1612"/>
      </w:tblGrid>
      <w:tr w:rsidR="001A2B09" w:rsidRPr="006726F7" w:rsidTr="001A2B09">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头寸级别</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r w:rsidRPr="006726F7">
              <w:rPr>
                <w:rFonts w:ascii="Calibri" w:eastAsia="楷体_GB2312" w:hAnsi="Calibri" w:hint="eastAsia"/>
                <w:kern w:val="0"/>
                <w:sz w:val="24"/>
                <w:szCs w:val="24"/>
              </w:rPr>
              <w:t>星以下</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r w:rsidRPr="006726F7">
              <w:rPr>
                <w:rFonts w:ascii="Calibri" w:eastAsia="楷体_GB2312" w:hAnsi="Calibri" w:hint="eastAsia"/>
                <w:kern w:val="0"/>
                <w:sz w:val="24"/>
                <w:szCs w:val="24"/>
              </w:rPr>
              <w:t>星</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4</w:t>
            </w:r>
            <w:r w:rsidRPr="006726F7">
              <w:rPr>
                <w:rFonts w:ascii="Calibri" w:eastAsia="楷体_GB2312" w:hAnsi="Calibri" w:hint="eastAsia"/>
                <w:kern w:val="0"/>
                <w:sz w:val="24"/>
                <w:szCs w:val="24"/>
              </w:rPr>
              <w:t>星</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5</w:t>
            </w:r>
            <w:r w:rsidRPr="006726F7">
              <w:rPr>
                <w:rFonts w:ascii="Calibri" w:eastAsia="楷体_GB2312" w:hAnsi="Calibri" w:hint="eastAsia"/>
                <w:kern w:val="0"/>
                <w:sz w:val="24"/>
                <w:szCs w:val="24"/>
              </w:rPr>
              <w:t>星</w:t>
            </w:r>
          </w:p>
        </w:tc>
      </w:tr>
      <w:tr w:rsidR="001A2B09" w:rsidRPr="006726F7" w:rsidTr="001A2B09">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风险金</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0%</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1%</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p>
        </w:tc>
      </w:tr>
    </w:tbl>
    <w:p w:rsidR="001A2B09" w:rsidRDefault="001A2B09" w:rsidP="009A7BD1">
      <w:pPr>
        <w:spacing w:beforeLines="50" w:line="400" w:lineRule="exact"/>
        <w:ind w:rightChars="-27" w:right="-57"/>
        <w:rPr>
          <w:rFonts w:eastAsia="楷体_GB2312"/>
          <w:kern w:val="0"/>
          <w:sz w:val="24"/>
          <w:szCs w:val="24"/>
        </w:rPr>
      </w:pPr>
      <w:r>
        <w:rPr>
          <w:rFonts w:eastAsia="楷体_GB2312" w:hint="eastAsia"/>
          <w:kern w:val="0"/>
          <w:sz w:val="24"/>
          <w:szCs w:val="24"/>
        </w:rPr>
        <w:t>风险金指的是单个头寸所承担的最大亏损占总体资金的百分比。</w:t>
      </w:r>
      <w:r>
        <w:rPr>
          <w:rFonts w:eastAsia="楷体_GB2312" w:hint="eastAsia"/>
          <w:kern w:val="0"/>
          <w:sz w:val="24"/>
          <w:szCs w:val="24"/>
        </w:rPr>
        <w:t>0%</w:t>
      </w:r>
      <w:r>
        <w:rPr>
          <w:rFonts w:eastAsia="楷体_GB2312" w:hint="eastAsia"/>
          <w:kern w:val="0"/>
          <w:sz w:val="24"/>
          <w:szCs w:val="24"/>
        </w:rPr>
        <w:t>表示不执行头寸。</w:t>
      </w:r>
    </w:p>
    <w:p w:rsidR="001A2B09" w:rsidRDefault="001A2B09" w:rsidP="009A7BD1">
      <w:pPr>
        <w:spacing w:beforeLines="50" w:line="400" w:lineRule="exact"/>
        <w:ind w:rightChars="-27" w:right="-57"/>
        <w:rPr>
          <w:rFonts w:eastAsia="楷体_GB2312"/>
          <w:kern w:val="0"/>
          <w:sz w:val="24"/>
          <w:szCs w:val="24"/>
        </w:rPr>
      </w:pPr>
      <w:r>
        <w:rPr>
          <w:rFonts w:eastAsia="楷体_GB2312" w:hint="eastAsia"/>
          <w:kern w:val="0"/>
          <w:sz w:val="24"/>
          <w:szCs w:val="24"/>
        </w:rPr>
        <w:t>由于模拟比赛的缘故，竞争较为激烈，我们将头寸的风险金进行调整，如下表：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1"/>
        <w:gridCol w:w="1611"/>
        <w:gridCol w:w="1611"/>
        <w:gridCol w:w="1612"/>
        <w:gridCol w:w="1612"/>
      </w:tblGrid>
      <w:tr w:rsidR="001A2B09" w:rsidRPr="006726F7" w:rsidTr="001A2B09">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头寸级别</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r w:rsidRPr="006726F7">
              <w:rPr>
                <w:rFonts w:ascii="Calibri" w:eastAsia="楷体_GB2312" w:hAnsi="Calibri" w:hint="eastAsia"/>
                <w:kern w:val="0"/>
                <w:sz w:val="24"/>
                <w:szCs w:val="24"/>
              </w:rPr>
              <w:t>星以下</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r w:rsidRPr="006726F7">
              <w:rPr>
                <w:rFonts w:ascii="Calibri" w:eastAsia="楷体_GB2312" w:hAnsi="Calibri" w:hint="eastAsia"/>
                <w:kern w:val="0"/>
                <w:sz w:val="24"/>
                <w:szCs w:val="24"/>
              </w:rPr>
              <w:t>星</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4</w:t>
            </w:r>
            <w:r w:rsidRPr="006726F7">
              <w:rPr>
                <w:rFonts w:ascii="Calibri" w:eastAsia="楷体_GB2312" w:hAnsi="Calibri" w:hint="eastAsia"/>
                <w:kern w:val="0"/>
                <w:sz w:val="24"/>
                <w:szCs w:val="24"/>
              </w:rPr>
              <w:t>星</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5</w:t>
            </w:r>
            <w:r w:rsidRPr="006726F7">
              <w:rPr>
                <w:rFonts w:ascii="Calibri" w:eastAsia="楷体_GB2312" w:hAnsi="Calibri" w:hint="eastAsia"/>
                <w:kern w:val="0"/>
                <w:sz w:val="24"/>
                <w:szCs w:val="24"/>
              </w:rPr>
              <w:t>星</w:t>
            </w:r>
          </w:p>
        </w:tc>
      </w:tr>
      <w:tr w:rsidR="001A2B09" w:rsidRPr="006726F7" w:rsidTr="001A2B09">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风险金</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0%</w:t>
            </w:r>
          </w:p>
        </w:tc>
        <w:tc>
          <w:tcPr>
            <w:tcW w:w="1611"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p>
        </w:tc>
        <w:tc>
          <w:tcPr>
            <w:tcW w:w="1612" w:type="dxa"/>
          </w:tcPr>
          <w:p w:rsidR="001A2B09" w:rsidRPr="006726F7" w:rsidRDefault="001A2B09" w:rsidP="009A7BD1">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5%</w:t>
            </w:r>
          </w:p>
        </w:tc>
      </w:tr>
    </w:tbl>
    <w:p w:rsidR="00E302B8" w:rsidRDefault="00E302B8" w:rsidP="00E302B8">
      <w:pPr>
        <w:spacing w:line="400" w:lineRule="exact"/>
        <w:ind w:rightChars="-27" w:right="-57" w:firstLine="480"/>
        <w:jc w:val="right"/>
        <w:rPr>
          <w:rFonts w:eastAsia="楷体_GB2312"/>
          <w:kern w:val="0"/>
          <w:sz w:val="24"/>
          <w:szCs w:val="24"/>
        </w:rPr>
      </w:pPr>
    </w:p>
    <w:p w:rsidR="00E302B8" w:rsidRPr="00E302B8" w:rsidRDefault="00E302B8" w:rsidP="00E302B8">
      <w:pPr>
        <w:wordWrap w:val="0"/>
        <w:spacing w:line="400" w:lineRule="exact"/>
        <w:ind w:rightChars="-27" w:right="-57" w:firstLine="480"/>
        <w:jc w:val="right"/>
        <w:rPr>
          <w:rFonts w:eastAsia="楷体_GB2312"/>
          <w:b/>
          <w:kern w:val="0"/>
          <w:sz w:val="24"/>
          <w:szCs w:val="24"/>
        </w:rPr>
      </w:pPr>
      <w:r w:rsidRPr="00E302B8">
        <w:rPr>
          <w:rFonts w:eastAsia="楷体_GB2312" w:hint="eastAsia"/>
          <w:b/>
          <w:kern w:val="0"/>
          <w:sz w:val="24"/>
          <w:szCs w:val="24"/>
        </w:rPr>
        <w:t>新湖期货研究所</w:t>
      </w:r>
      <w:r>
        <w:rPr>
          <w:rFonts w:eastAsia="楷体_GB2312" w:hint="eastAsia"/>
          <w:b/>
          <w:kern w:val="0"/>
          <w:sz w:val="24"/>
          <w:szCs w:val="24"/>
        </w:rPr>
        <w:t xml:space="preserve"> </w:t>
      </w:r>
      <w:r>
        <w:rPr>
          <w:rFonts w:eastAsia="楷体_GB2312" w:hint="eastAsia"/>
          <w:b/>
          <w:kern w:val="0"/>
          <w:sz w:val="24"/>
          <w:szCs w:val="24"/>
        </w:rPr>
        <w:t>黑色板块研究团队</w:t>
      </w:r>
    </w:p>
    <w:p w:rsidR="00E302B8" w:rsidRPr="00E302B8" w:rsidRDefault="00E302B8" w:rsidP="00E302B8">
      <w:pPr>
        <w:spacing w:line="400" w:lineRule="exact"/>
        <w:ind w:rightChars="-27" w:right="-57" w:firstLine="480"/>
        <w:jc w:val="right"/>
        <w:rPr>
          <w:rFonts w:eastAsia="楷体_GB2312"/>
          <w:b/>
          <w:kern w:val="0"/>
          <w:sz w:val="24"/>
          <w:szCs w:val="24"/>
        </w:rPr>
      </w:pPr>
      <w:r w:rsidRPr="00E302B8">
        <w:rPr>
          <w:rFonts w:eastAsia="楷体_GB2312" w:hint="eastAsia"/>
          <w:b/>
          <w:kern w:val="0"/>
          <w:sz w:val="24"/>
          <w:szCs w:val="24"/>
        </w:rPr>
        <w:t>2014</w:t>
      </w:r>
      <w:r w:rsidRPr="00E302B8">
        <w:rPr>
          <w:rFonts w:eastAsia="楷体_GB2312" w:hint="eastAsia"/>
          <w:b/>
          <w:kern w:val="0"/>
          <w:sz w:val="24"/>
          <w:szCs w:val="24"/>
        </w:rPr>
        <w:t>年</w:t>
      </w:r>
      <w:r w:rsidRPr="00E302B8">
        <w:rPr>
          <w:rFonts w:eastAsia="楷体_GB2312" w:hint="eastAsia"/>
          <w:b/>
          <w:kern w:val="0"/>
          <w:sz w:val="24"/>
          <w:szCs w:val="24"/>
        </w:rPr>
        <w:t>9</w:t>
      </w:r>
      <w:r w:rsidRPr="00E302B8">
        <w:rPr>
          <w:rFonts w:eastAsia="楷体_GB2312" w:hint="eastAsia"/>
          <w:b/>
          <w:kern w:val="0"/>
          <w:sz w:val="24"/>
          <w:szCs w:val="24"/>
        </w:rPr>
        <w:t>月</w:t>
      </w:r>
      <w:r w:rsidRPr="00E302B8">
        <w:rPr>
          <w:rFonts w:eastAsia="楷体_GB2312" w:hint="eastAsia"/>
          <w:b/>
          <w:kern w:val="0"/>
          <w:sz w:val="24"/>
          <w:szCs w:val="24"/>
        </w:rPr>
        <w:t>22</w:t>
      </w:r>
      <w:r w:rsidRPr="00E302B8">
        <w:rPr>
          <w:rFonts w:eastAsia="楷体_GB2312" w:hint="eastAsia"/>
          <w:b/>
          <w:kern w:val="0"/>
          <w:sz w:val="24"/>
          <w:szCs w:val="24"/>
        </w:rPr>
        <w:t>日</w:t>
      </w:r>
    </w:p>
    <w:p w:rsidR="003123D8" w:rsidRPr="003D7A5E"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bCs/>
          <w:color w:val="008080"/>
          <w:sz w:val="36"/>
          <w:szCs w:val="28"/>
        </w:rPr>
      </w:pPr>
    </w:p>
    <w:p w:rsidR="00E302B8" w:rsidRPr="001D5A19" w:rsidRDefault="00470878" w:rsidP="00E302B8">
      <w:pPr>
        <w:pStyle w:val="1"/>
        <w:ind w:left="423" w:hangingChars="117" w:hanging="423"/>
        <w:jc w:val="center"/>
        <w:rPr>
          <w:rFonts w:ascii="楷体_GB2312" w:hAnsi="楷体"/>
          <w:sz w:val="24"/>
        </w:rPr>
      </w:pPr>
      <w:r>
        <w:rPr>
          <w:rFonts w:ascii="楷体_GB2312" w:hAnsi="楷体" w:hint="eastAsia"/>
          <w:bCs/>
          <w:color w:val="008080"/>
          <w:sz w:val="36"/>
          <w:szCs w:val="28"/>
        </w:rPr>
        <w:t xml:space="preserve"> </w:t>
      </w:r>
    </w:p>
    <w:p w:rsidR="00A54DBF" w:rsidRPr="001D5A19" w:rsidRDefault="00A54DBF" w:rsidP="00E302B8">
      <w:pPr>
        <w:spacing w:line="400" w:lineRule="exact"/>
        <w:ind w:rightChars="-27" w:right="-57" w:firstLineChars="200" w:firstLine="480"/>
        <w:rPr>
          <w:rFonts w:ascii="楷体_GB2312" w:eastAsia="楷体_GB2312" w:hAnsi="楷体"/>
          <w:sz w:val="24"/>
        </w:rPr>
      </w:pPr>
    </w:p>
    <w:p w:rsidR="00E12897" w:rsidRPr="00D73B73" w:rsidRDefault="00E12897" w:rsidP="004A6CD7">
      <w:pPr>
        <w:spacing w:line="400" w:lineRule="exact"/>
        <w:ind w:rightChars="-29" w:right="-61" w:firstLineChars="200" w:firstLine="480"/>
        <w:jc w:val="left"/>
        <w:rPr>
          <w:rFonts w:ascii="楷体_GB2312" w:eastAsia="楷体_GB2312" w:hAnsi="楷体"/>
          <w:sz w:val="24"/>
          <w:szCs w:val="22"/>
        </w:rPr>
      </w:pPr>
    </w:p>
    <w:p w:rsidR="00E12897" w:rsidRDefault="00E12897" w:rsidP="00DB4295">
      <w:pPr>
        <w:spacing w:line="400" w:lineRule="exact"/>
        <w:ind w:rightChars="-29" w:right="-61"/>
        <w:jc w:val="center"/>
        <w:rPr>
          <w:rFonts w:ascii="楷体_GB2312" w:eastAsia="楷体_GB2312" w:hAnsi="楷体"/>
          <w:sz w:val="24"/>
          <w:szCs w:val="22"/>
        </w:rPr>
      </w:pPr>
    </w:p>
    <w:p w:rsidR="00024A71" w:rsidRPr="0058673D" w:rsidRDefault="00024A71" w:rsidP="00024A71">
      <w:pPr>
        <w:autoSpaceDE w:val="0"/>
        <w:autoSpaceDN w:val="0"/>
        <w:adjustRightInd w:val="0"/>
        <w:spacing w:line="400" w:lineRule="exact"/>
        <w:ind w:rightChars="-29" w:right="-61"/>
        <w:jc w:val="left"/>
        <w:rPr>
          <w:rFonts w:ascii="楷体_GB2312" w:eastAsia="楷体_GB2312" w:hAnsi="楷体"/>
          <w:b/>
          <w:kern w:val="0"/>
          <w:sz w:val="24"/>
        </w:rPr>
      </w:pPr>
      <w:r w:rsidRPr="0058673D">
        <w:rPr>
          <w:rFonts w:ascii="楷体_GB2312" w:eastAsia="楷体_GB2312" w:hAnsi="楷体" w:hint="eastAsia"/>
          <w:b/>
          <w:kern w:val="0"/>
          <w:sz w:val="24"/>
        </w:rPr>
        <w:t>免责声明</w:t>
      </w:r>
    </w:p>
    <w:p w:rsidR="00024A71" w:rsidRPr="003018AE" w:rsidRDefault="00024A71" w:rsidP="00024A71">
      <w:pPr>
        <w:autoSpaceDE w:val="0"/>
        <w:autoSpaceDN w:val="0"/>
        <w:adjustRightInd w:val="0"/>
        <w:spacing w:line="320" w:lineRule="exact"/>
        <w:ind w:rightChars="-29" w:right="-61" w:firstLineChars="200" w:firstLine="420"/>
        <w:jc w:val="left"/>
        <w:rPr>
          <w:rFonts w:ascii="楷体_GB2312" w:eastAsia="楷体_GB2312" w:hAnsi="楷体"/>
          <w:kern w:val="0"/>
          <w:sz w:val="24"/>
        </w:rPr>
      </w:pPr>
      <w:r w:rsidRPr="0058673D">
        <w:rPr>
          <w:rFonts w:ascii="楷体_GB2312" w:eastAsia="楷体_GB2312" w:hAnsi="楷体" w:hint="eastAsia"/>
          <w:kern w:val="0"/>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2676AB" w:rsidRPr="002F6761" w:rsidRDefault="002F6761">
      <w:pPr>
        <w:rPr>
          <w:rFonts w:ascii="楷体_GB2312" w:eastAsia="楷体_GB2312" w:hAnsi="楷体"/>
          <w:sz w:val="24"/>
        </w:rPr>
      </w:pPr>
      <w:r w:rsidRPr="002F6761">
        <w:rPr>
          <w:rFonts w:ascii="楷体_GB2312" w:eastAsia="楷体_GB2312" w:hAnsi="楷体"/>
          <w:noProof/>
          <w:sz w:val="24"/>
        </w:rPr>
        <w:lastRenderedPageBreak/>
        <w:drawing>
          <wp:inline distT="0" distB="0" distL="0" distR="0">
            <wp:extent cx="5902231" cy="8633637"/>
            <wp:effectExtent l="19050" t="0" r="3269" b="0"/>
            <wp:docPr id="207" name="图片 1" descr="新湖营业部联系方式（最新）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湖营业部联系方式（最新）_A4.jpg"/>
                    <pic:cNvPicPr/>
                  </pic:nvPicPr>
                  <pic:blipFill>
                    <a:blip r:embed="rId54"/>
                    <a:stretch>
                      <a:fillRect/>
                    </a:stretch>
                  </pic:blipFill>
                  <pic:spPr>
                    <a:xfrm>
                      <a:off x="0" y="0"/>
                      <a:ext cx="5904865" cy="8637490"/>
                    </a:xfrm>
                    <a:prstGeom prst="rect">
                      <a:avLst/>
                    </a:prstGeom>
                  </pic:spPr>
                </pic:pic>
              </a:graphicData>
            </a:graphic>
          </wp:inline>
        </w:drawing>
      </w:r>
    </w:p>
    <w:sectPr w:rsidR="002676AB" w:rsidRPr="002F6761" w:rsidSect="006F2A36">
      <w:footerReference w:type="default" r:id="rId55"/>
      <w:pgSz w:w="11907" w:h="16160" w:code="9"/>
      <w:pgMar w:top="1418" w:right="1304" w:bottom="964" w:left="1304" w:header="601" w:footer="573"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193" w:rsidRDefault="00BE1193" w:rsidP="008939D9">
      <w:r>
        <w:separator/>
      </w:r>
    </w:p>
  </w:endnote>
  <w:endnote w:type="continuationSeparator" w:id="1">
    <w:p w:rsidR="00BE1193" w:rsidRDefault="00BE1193" w:rsidP="00893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___WRD_EMBED_SUB_38">
    <w:altName w:val="Arial Unicode MS"/>
    <w:charset w:val="86"/>
    <w:family w:val="modern"/>
    <w:pitch w:val="fixed"/>
    <w:sig w:usb0="00000000" w:usb1="080E0000" w:usb2="00000010" w:usb3="00000000" w:csb0="00040000" w:csb1="00000000"/>
  </w:font>
  <w:font w:name="黑体">
    <w:altName w:val="SimHei"/>
    <w:panose1 w:val="02010600030101010101"/>
    <w:charset w:val="86"/>
    <w:family w:val="auto"/>
    <w:pitch w:val="variable"/>
    <w:sig w:usb0="800002BF" w:usb1="38CF7CFA" w:usb2="00000016" w:usb3="00000000" w:csb0="00040001" w:csb1="00000000"/>
  </w:font>
  <w:font w:name="方正黑体简体">
    <w:altName w:val="Arial Unicode MS"/>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7B7D18" w:rsidRDefault="00646B90" w:rsidP="006F2A36">
    <w:pPr>
      <w:pStyle w:val="a4"/>
      <w:framePr w:w="345" w:wrap="around" w:vAnchor="text" w:hAnchor="page" w:x="717" w:y="-26"/>
      <w:pBdr>
        <w:top w:val="single" w:sz="6" w:space="1" w:color="auto"/>
        <w:left w:val="single" w:sz="6" w:space="4" w:color="auto"/>
        <w:bottom w:val="single" w:sz="6" w:space="1" w:color="auto"/>
        <w:right w:val="single" w:sz="6" w:space="4" w:color="auto"/>
      </w:pBdr>
      <w:spacing w:line="240" w:lineRule="atLeast"/>
      <w:jc w:val="center"/>
      <w:rPr>
        <w:rStyle w:val="a6"/>
        <w:rFonts w:ascii="黑体" w:eastAsia="黑体"/>
        <w:sz w:val="22"/>
        <w:szCs w:val="22"/>
      </w:rPr>
    </w:pPr>
    <w:r w:rsidRPr="007B7D18">
      <w:rPr>
        <w:rStyle w:val="a6"/>
        <w:rFonts w:ascii="黑体" w:eastAsia="黑体" w:hint="eastAsia"/>
        <w:sz w:val="22"/>
        <w:szCs w:val="22"/>
      </w:rPr>
      <w:fldChar w:fldCharType="begin"/>
    </w:r>
    <w:r w:rsidR="00B768A6" w:rsidRPr="007B7D18">
      <w:rPr>
        <w:rStyle w:val="a6"/>
        <w:rFonts w:ascii="黑体" w:eastAsia="黑体" w:hint="eastAsia"/>
        <w:sz w:val="22"/>
        <w:szCs w:val="22"/>
      </w:rPr>
      <w:instrText xml:space="preserve">PAGE  </w:instrText>
    </w:r>
    <w:r w:rsidRPr="007B7D18">
      <w:rPr>
        <w:rStyle w:val="a6"/>
        <w:rFonts w:ascii="黑体" w:eastAsia="黑体" w:hint="eastAsia"/>
        <w:sz w:val="22"/>
        <w:szCs w:val="22"/>
      </w:rPr>
      <w:fldChar w:fldCharType="separate"/>
    </w:r>
    <w:r w:rsidR="00B768A6">
      <w:rPr>
        <w:rStyle w:val="a6"/>
        <w:rFonts w:ascii="黑体" w:eastAsia="黑体"/>
        <w:noProof/>
        <w:sz w:val="22"/>
        <w:szCs w:val="22"/>
      </w:rPr>
      <w:t>6</w:t>
    </w:r>
    <w:r w:rsidRPr="007B7D18">
      <w:rPr>
        <w:rStyle w:val="a6"/>
        <w:rFonts w:ascii="黑体" w:eastAsia="黑体" w:hint="eastAsia"/>
        <w:sz w:val="22"/>
        <w:szCs w:val="22"/>
      </w:rPr>
      <w:fldChar w:fldCharType="end"/>
    </w:r>
  </w:p>
  <w:p w:rsidR="00B768A6" w:rsidRPr="007B7D18" w:rsidRDefault="00B768A6" w:rsidP="006F2A36">
    <w:pPr>
      <w:pStyle w:val="a4"/>
      <w:ind w:right="-81"/>
      <w:rPr>
        <w:rFonts w:ascii="方正黑体简体" w:eastAsia="方正黑体简体"/>
        <w:sz w:val="22"/>
        <w:szCs w:val="22"/>
      </w:rPr>
    </w:pPr>
    <w:r>
      <w:rPr>
        <w:rFonts w:ascii="方正黑体简体" w:eastAsia="方正黑体简体" w:hint="eastAsia"/>
        <w:sz w:val="22"/>
        <w:szCs w:val="22"/>
      </w:rPr>
      <w:t>XINHU  REPORT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646B90"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C961B3">
      <w:rPr>
        <w:rStyle w:val="a6"/>
        <w:rFonts w:ascii="黑体" w:eastAsia="黑体"/>
        <w:noProof/>
        <w:sz w:val="22"/>
        <w:szCs w:val="22"/>
      </w:rPr>
      <w:t>1</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r>
      <w:rPr>
        <w:rFonts w:ascii="方正黑体简体" w:eastAsia="方正黑体简体" w:hint="eastAsia"/>
        <w:sz w:val="22"/>
        <w:szCs w:val="22"/>
      </w:rPr>
      <w:t>XINHU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646B90"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C961B3">
      <w:rPr>
        <w:rStyle w:val="a6"/>
        <w:rFonts w:ascii="黑体" w:eastAsia="黑体"/>
        <w:noProof/>
        <w:sz w:val="22"/>
        <w:szCs w:val="22"/>
      </w:rPr>
      <w:t>1</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r>
      <w:rPr>
        <w:rFonts w:ascii="方正黑体简体" w:eastAsia="方正黑体简体" w:hint="eastAsia"/>
        <w:sz w:val="22"/>
        <w:szCs w:val="22"/>
      </w:rPr>
      <w:t>XINHU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193" w:rsidRDefault="00BE1193" w:rsidP="008939D9">
      <w:r>
        <w:separator/>
      </w:r>
    </w:p>
  </w:footnote>
  <w:footnote w:type="continuationSeparator" w:id="1">
    <w:p w:rsidR="00BE1193" w:rsidRDefault="00BE1193" w:rsidP="008939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6F2A36">
    <w:pPr>
      <w:pStyle w:val="a3"/>
      <w:pBdr>
        <w:bottom w:val="none" w:sz="0" w:space="0" w:color="auto"/>
      </w:pBdr>
      <w:ind w:leftChars="-366" w:left="1" w:hangingChars="428" w:hanging="770"/>
    </w:pPr>
    <w:r>
      <w:rPr>
        <w:noProof/>
      </w:rPr>
      <w:drawing>
        <wp:inline distT="0" distB="0" distL="0" distR="0">
          <wp:extent cx="6798310" cy="349885"/>
          <wp:effectExtent l="19050" t="0" r="2540" b="0"/>
          <wp:docPr id="2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7D43CE">
    <w:pPr>
      <w:pStyle w:val="a3"/>
      <w:pBdr>
        <w:bottom w:val="none" w:sz="0" w:space="0" w:color="auto"/>
      </w:pBdr>
      <w:ind w:leftChars="-258" w:hangingChars="301" w:hanging="542"/>
    </w:pPr>
    <w:r>
      <w:rPr>
        <w:noProof/>
      </w:rPr>
      <w:drawing>
        <wp:inline distT="0" distB="0" distL="0" distR="0">
          <wp:extent cx="6798310" cy="349885"/>
          <wp:effectExtent l="19050" t="0" r="2540" b="0"/>
          <wp:docPr id="2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3125"/>
        </w:tabs>
        <w:ind w:left="3125" w:hanging="425"/>
      </w:pPr>
      <w:rPr>
        <w:rFonts w:hint="eastAsia"/>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1">
    <w:nsid w:val="0000000C"/>
    <w:multiLevelType w:val="multilevel"/>
    <w:tmpl w:val="0000000C"/>
    <w:lvl w:ilvl="0">
      <w:start w:val="1"/>
      <w:numFmt w:val="decimal"/>
      <w:lvlText w:val="%1."/>
      <w:lvlJc w:val="left"/>
      <w:pPr>
        <w:tabs>
          <w:tab w:val="num" w:pos="3125"/>
        </w:tabs>
        <w:ind w:left="3125" w:hanging="425"/>
      </w:pPr>
      <w:rPr>
        <w:rFonts w:hint="eastAsia"/>
        <w:color w:val="008080"/>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2">
    <w:nsid w:val="14CE568C"/>
    <w:multiLevelType w:val="hybridMultilevel"/>
    <w:tmpl w:val="FC026742"/>
    <w:lvl w:ilvl="0" w:tplc="EFCAB71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28B6085A"/>
    <w:multiLevelType w:val="hybridMultilevel"/>
    <w:tmpl w:val="3682893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33E47F51"/>
    <w:multiLevelType w:val="hybridMultilevel"/>
    <w:tmpl w:val="1D861FBC"/>
    <w:lvl w:ilvl="0" w:tplc="F836CF14">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68265FF"/>
    <w:multiLevelType w:val="hybridMultilevel"/>
    <w:tmpl w:val="5AFCDA24"/>
    <w:lvl w:ilvl="0" w:tplc="B290F34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7FEF3D3E"/>
    <w:multiLevelType w:val="hybridMultilevel"/>
    <w:tmpl w:val="F432D740"/>
    <w:lvl w:ilvl="0" w:tplc="783064B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4"/>
  </w:num>
  <w:num w:numId="3">
    <w:abstractNumId w:val="1"/>
  </w:num>
  <w:num w:numId="4">
    <w:abstractNumId w:val="3"/>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68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A71"/>
    <w:rsid w:val="000032A2"/>
    <w:rsid w:val="00007F30"/>
    <w:rsid w:val="00021AF0"/>
    <w:rsid w:val="000230E5"/>
    <w:rsid w:val="00024A71"/>
    <w:rsid w:val="00025827"/>
    <w:rsid w:val="0003393D"/>
    <w:rsid w:val="00033ED1"/>
    <w:rsid w:val="00034A73"/>
    <w:rsid w:val="00035BBD"/>
    <w:rsid w:val="000407E6"/>
    <w:rsid w:val="000415CB"/>
    <w:rsid w:val="0004199E"/>
    <w:rsid w:val="00043996"/>
    <w:rsid w:val="000451AF"/>
    <w:rsid w:val="00047168"/>
    <w:rsid w:val="00050E46"/>
    <w:rsid w:val="00052AF9"/>
    <w:rsid w:val="00056617"/>
    <w:rsid w:val="00060029"/>
    <w:rsid w:val="0007157D"/>
    <w:rsid w:val="00073E8A"/>
    <w:rsid w:val="00083831"/>
    <w:rsid w:val="00093250"/>
    <w:rsid w:val="000944AE"/>
    <w:rsid w:val="000B04F0"/>
    <w:rsid w:val="000C60BB"/>
    <w:rsid w:val="000D0684"/>
    <w:rsid w:val="000E399A"/>
    <w:rsid w:val="000E7F13"/>
    <w:rsid w:val="000F4ADC"/>
    <w:rsid w:val="000F629F"/>
    <w:rsid w:val="000F6F35"/>
    <w:rsid w:val="000F7F5D"/>
    <w:rsid w:val="001036BA"/>
    <w:rsid w:val="00103CA7"/>
    <w:rsid w:val="00126E90"/>
    <w:rsid w:val="001270A1"/>
    <w:rsid w:val="00130015"/>
    <w:rsid w:val="00134F28"/>
    <w:rsid w:val="00146EA7"/>
    <w:rsid w:val="0015266E"/>
    <w:rsid w:val="001546CE"/>
    <w:rsid w:val="0015614E"/>
    <w:rsid w:val="00160166"/>
    <w:rsid w:val="00160F94"/>
    <w:rsid w:val="00172618"/>
    <w:rsid w:val="00176929"/>
    <w:rsid w:val="0018304D"/>
    <w:rsid w:val="001836BA"/>
    <w:rsid w:val="00193267"/>
    <w:rsid w:val="00197899"/>
    <w:rsid w:val="001A2B09"/>
    <w:rsid w:val="001A52E0"/>
    <w:rsid w:val="001B090F"/>
    <w:rsid w:val="001B243D"/>
    <w:rsid w:val="001B4155"/>
    <w:rsid w:val="001C027C"/>
    <w:rsid w:val="001C04A4"/>
    <w:rsid w:val="001D01EB"/>
    <w:rsid w:val="001D5294"/>
    <w:rsid w:val="001D5A19"/>
    <w:rsid w:val="001E46A7"/>
    <w:rsid w:val="001F017F"/>
    <w:rsid w:val="001F1CB5"/>
    <w:rsid w:val="001F1CF2"/>
    <w:rsid w:val="001F44A7"/>
    <w:rsid w:val="001F5C40"/>
    <w:rsid w:val="00204F9B"/>
    <w:rsid w:val="0020589E"/>
    <w:rsid w:val="00213E40"/>
    <w:rsid w:val="00225E29"/>
    <w:rsid w:val="002407EA"/>
    <w:rsid w:val="00240E5E"/>
    <w:rsid w:val="002543F3"/>
    <w:rsid w:val="00262D68"/>
    <w:rsid w:val="002637F8"/>
    <w:rsid w:val="002676AB"/>
    <w:rsid w:val="002803AC"/>
    <w:rsid w:val="00291DB5"/>
    <w:rsid w:val="002920F3"/>
    <w:rsid w:val="00292500"/>
    <w:rsid w:val="00292FBD"/>
    <w:rsid w:val="002A64CF"/>
    <w:rsid w:val="002B47A1"/>
    <w:rsid w:val="002C2767"/>
    <w:rsid w:val="002D74FF"/>
    <w:rsid w:val="002E4CD8"/>
    <w:rsid w:val="002E5251"/>
    <w:rsid w:val="002E5488"/>
    <w:rsid w:val="002F07CE"/>
    <w:rsid w:val="002F1582"/>
    <w:rsid w:val="002F41C6"/>
    <w:rsid w:val="002F6761"/>
    <w:rsid w:val="002F7A70"/>
    <w:rsid w:val="00300B87"/>
    <w:rsid w:val="00301E75"/>
    <w:rsid w:val="003123D8"/>
    <w:rsid w:val="003151E7"/>
    <w:rsid w:val="00320D4D"/>
    <w:rsid w:val="00324B38"/>
    <w:rsid w:val="00342326"/>
    <w:rsid w:val="0034342D"/>
    <w:rsid w:val="003454A3"/>
    <w:rsid w:val="0034777B"/>
    <w:rsid w:val="00351B69"/>
    <w:rsid w:val="00355D65"/>
    <w:rsid w:val="003577C1"/>
    <w:rsid w:val="003636DF"/>
    <w:rsid w:val="00366EF1"/>
    <w:rsid w:val="00373D45"/>
    <w:rsid w:val="003747B4"/>
    <w:rsid w:val="0039333F"/>
    <w:rsid w:val="003A1BB9"/>
    <w:rsid w:val="003A6C3E"/>
    <w:rsid w:val="003A73D1"/>
    <w:rsid w:val="003A787D"/>
    <w:rsid w:val="003C37F2"/>
    <w:rsid w:val="003D0C87"/>
    <w:rsid w:val="003D7A5E"/>
    <w:rsid w:val="003E1F4E"/>
    <w:rsid w:val="003E3DC4"/>
    <w:rsid w:val="003E68BF"/>
    <w:rsid w:val="003F6DCC"/>
    <w:rsid w:val="00403D62"/>
    <w:rsid w:val="00412F10"/>
    <w:rsid w:val="00416623"/>
    <w:rsid w:val="0041697C"/>
    <w:rsid w:val="00417453"/>
    <w:rsid w:val="00424A35"/>
    <w:rsid w:val="00425EDD"/>
    <w:rsid w:val="004278F4"/>
    <w:rsid w:val="00433773"/>
    <w:rsid w:val="004360F4"/>
    <w:rsid w:val="00437DE2"/>
    <w:rsid w:val="00441EFB"/>
    <w:rsid w:val="00444547"/>
    <w:rsid w:val="00454C55"/>
    <w:rsid w:val="004553D1"/>
    <w:rsid w:val="00460DAD"/>
    <w:rsid w:val="004628C9"/>
    <w:rsid w:val="00465176"/>
    <w:rsid w:val="00467C8C"/>
    <w:rsid w:val="00470878"/>
    <w:rsid w:val="00475F41"/>
    <w:rsid w:val="00484F98"/>
    <w:rsid w:val="004918A7"/>
    <w:rsid w:val="004A0C93"/>
    <w:rsid w:val="004A6CD7"/>
    <w:rsid w:val="004A7109"/>
    <w:rsid w:val="004A7C46"/>
    <w:rsid w:val="004B067E"/>
    <w:rsid w:val="004B2E0A"/>
    <w:rsid w:val="004D0B36"/>
    <w:rsid w:val="004D3800"/>
    <w:rsid w:val="004D7889"/>
    <w:rsid w:val="004E0BFC"/>
    <w:rsid w:val="004E142D"/>
    <w:rsid w:val="004E5DAF"/>
    <w:rsid w:val="004F5E09"/>
    <w:rsid w:val="005002BE"/>
    <w:rsid w:val="005018F4"/>
    <w:rsid w:val="00502C43"/>
    <w:rsid w:val="005150B7"/>
    <w:rsid w:val="00520A31"/>
    <w:rsid w:val="0052428A"/>
    <w:rsid w:val="005335C4"/>
    <w:rsid w:val="005476F6"/>
    <w:rsid w:val="00554C4F"/>
    <w:rsid w:val="00555DDD"/>
    <w:rsid w:val="0056094C"/>
    <w:rsid w:val="00567DD5"/>
    <w:rsid w:val="0057109D"/>
    <w:rsid w:val="00576E19"/>
    <w:rsid w:val="00576F56"/>
    <w:rsid w:val="00581C40"/>
    <w:rsid w:val="00582B2D"/>
    <w:rsid w:val="0058798C"/>
    <w:rsid w:val="00593AF8"/>
    <w:rsid w:val="00593ECF"/>
    <w:rsid w:val="00596467"/>
    <w:rsid w:val="005B0236"/>
    <w:rsid w:val="005B4516"/>
    <w:rsid w:val="005C32A1"/>
    <w:rsid w:val="005C4AFB"/>
    <w:rsid w:val="005D3D8F"/>
    <w:rsid w:val="005E01B7"/>
    <w:rsid w:val="005E1201"/>
    <w:rsid w:val="005E27B5"/>
    <w:rsid w:val="005F463E"/>
    <w:rsid w:val="005F49C2"/>
    <w:rsid w:val="00600BA1"/>
    <w:rsid w:val="00611B31"/>
    <w:rsid w:val="00615BC5"/>
    <w:rsid w:val="00626665"/>
    <w:rsid w:val="00627209"/>
    <w:rsid w:val="006308FC"/>
    <w:rsid w:val="00633526"/>
    <w:rsid w:val="006409D2"/>
    <w:rsid w:val="00646B90"/>
    <w:rsid w:val="006534CF"/>
    <w:rsid w:val="006566D4"/>
    <w:rsid w:val="00656B64"/>
    <w:rsid w:val="006669DB"/>
    <w:rsid w:val="00675804"/>
    <w:rsid w:val="006949F9"/>
    <w:rsid w:val="006B1FF0"/>
    <w:rsid w:val="006B3FB6"/>
    <w:rsid w:val="006B578C"/>
    <w:rsid w:val="006C040C"/>
    <w:rsid w:val="006C0798"/>
    <w:rsid w:val="006E15E4"/>
    <w:rsid w:val="006F0B46"/>
    <w:rsid w:val="006F2A36"/>
    <w:rsid w:val="006F3E63"/>
    <w:rsid w:val="006F7B59"/>
    <w:rsid w:val="0071798A"/>
    <w:rsid w:val="0072138B"/>
    <w:rsid w:val="00721845"/>
    <w:rsid w:val="00723D42"/>
    <w:rsid w:val="00726479"/>
    <w:rsid w:val="0073070E"/>
    <w:rsid w:val="00733CC6"/>
    <w:rsid w:val="0073530C"/>
    <w:rsid w:val="007439A8"/>
    <w:rsid w:val="00751271"/>
    <w:rsid w:val="00762646"/>
    <w:rsid w:val="0077648F"/>
    <w:rsid w:val="00777519"/>
    <w:rsid w:val="0078132A"/>
    <w:rsid w:val="00791E37"/>
    <w:rsid w:val="007977D5"/>
    <w:rsid w:val="007A2706"/>
    <w:rsid w:val="007A4F2F"/>
    <w:rsid w:val="007B793C"/>
    <w:rsid w:val="007C08D1"/>
    <w:rsid w:val="007C3420"/>
    <w:rsid w:val="007C5F8E"/>
    <w:rsid w:val="007C60D9"/>
    <w:rsid w:val="007C7445"/>
    <w:rsid w:val="007D43CE"/>
    <w:rsid w:val="007E04B0"/>
    <w:rsid w:val="007E26C8"/>
    <w:rsid w:val="007E667C"/>
    <w:rsid w:val="007F4D68"/>
    <w:rsid w:val="007F76A2"/>
    <w:rsid w:val="00804BA2"/>
    <w:rsid w:val="00815C02"/>
    <w:rsid w:val="00833070"/>
    <w:rsid w:val="008465A5"/>
    <w:rsid w:val="008501FF"/>
    <w:rsid w:val="00865AB9"/>
    <w:rsid w:val="00876446"/>
    <w:rsid w:val="008768EF"/>
    <w:rsid w:val="008806C5"/>
    <w:rsid w:val="008806F9"/>
    <w:rsid w:val="00881105"/>
    <w:rsid w:val="008939D9"/>
    <w:rsid w:val="00895A63"/>
    <w:rsid w:val="008A2BF2"/>
    <w:rsid w:val="008A3754"/>
    <w:rsid w:val="008A5550"/>
    <w:rsid w:val="008A5DBC"/>
    <w:rsid w:val="008A7B4C"/>
    <w:rsid w:val="008B00BC"/>
    <w:rsid w:val="008B5656"/>
    <w:rsid w:val="008B64A0"/>
    <w:rsid w:val="008C0401"/>
    <w:rsid w:val="008C1284"/>
    <w:rsid w:val="008C2F48"/>
    <w:rsid w:val="008C56D3"/>
    <w:rsid w:val="008C6565"/>
    <w:rsid w:val="008D7ED7"/>
    <w:rsid w:val="008E0733"/>
    <w:rsid w:val="008F2DB1"/>
    <w:rsid w:val="008F3DDE"/>
    <w:rsid w:val="0090050C"/>
    <w:rsid w:val="00902B72"/>
    <w:rsid w:val="0090531C"/>
    <w:rsid w:val="0090567E"/>
    <w:rsid w:val="00910306"/>
    <w:rsid w:val="00916F3B"/>
    <w:rsid w:val="00921042"/>
    <w:rsid w:val="00923F32"/>
    <w:rsid w:val="009240B8"/>
    <w:rsid w:val="00926280"/>
    <w:rsid w:val="00930D02"/>
    <w:rsid w:val="0094223A"/>
    <w:rsid w:val="00945779"/>
    <w:rsid w:val="00945BD0"/>
    <w:rsid w:val="00952FAE"/>
    <w:rsid w:val="009542EF"/>
    <w:rsid w:val="00971406"/>
    <w:rsid w:val="009754A5"/>
    <w:rsid w:val="00975FB5"/>
    <w:rsid w:val="00996897"/>
    <w:rsid w:val="009968B4"/>
    <w:rsid w:val="009976A8"/>
    <w:rsid w:val="009A273A"/>
    <w:rsid w:val="009A69FF"/>
    <w:rsid w:val="009A7BD1"/>
    <w:rsid w:val="009B73EC"/>
    <w:rsid w:val="009C0C2B"/>
    <w:rsid w:val="009C5237"/>
    <w:rsid w:val="009C5FAA"/>
    <w:rsid w:val="009D33BA"/>
    <w:rsid w:val="009F1A89"/>
    <w:rsid w:val="00A03B4B"/>
    <w:rsid w:val="00A10D54"/>
    <w:rsid w:val="00A1199C"/>
    <w:rsid w:val="00A212C8"/>
    <w:rsid w:val="00A22064"/>
    <w:rsid w:val="00A26443"/>
    <w:rsid w:val="00A30AB2"/>
    <w:rsid w:val="00A31770"/>
    <w:rsid w:val="00A36BFF"/>
    <w:rsid w:val="00A37543"/>
    <w:rsid w:val="00A436F7"/>
    <w:rsid w:val="00A44303"/>
    <w:rsid w:val="00A44972"/>
    <w:rsid w:val="00A54DBF"/>
    <w:rsid w:val="00A56CCE"/>
    <w:rsid w:val="00A672DF"/>
    <w:rsid w:val="00A73D14"/>
    <w:rsid w:val="00A814EB"/>
    <w:rsid w:val="00A84113"/>
    <w:rsid w:val="00A9124C"/>
    <w:rsid w:val="00A97D91"/>
    <w:rsid w:val="00A97FAC"/>
    <w:rsid w:val="00AA2E44"/>
    <w:rsid w:val="00AA2FAE"/>
    <w:rsid w:val="00AA6F11"/>
    <w:rsid w:val="00AA779A"/>
    <w:rsid w:val="00AB2208"/>
    <w:rsid w:val="00AB6D1B"/>
    <w:rsid w:val="00AC2FF4"/>
    <w:rsid w:val="00AD01A2"/>
    <w:rsid w:val="00AD22DF"/>
    <w:rsid w:val="00AE36F2"/>
    <w:rsid w:val="00AE6BA0"/>
    <w:rsid w:val="00AF0A2E"/>
    <w:rsid w:val="00B041BA"/>
    <w:rsid w:val="00B15137"/>
    <w:rsid w:val="00B162B9"/>
    <w:rsid w:val="00B24ABD"/>
    <w:rsid w:val="00B2518A"/>
    <w:rsid w:val="00B271BE"/>
    <w:rsid w:val="00B27744"/>
    <w:rsid w:val="00B32CE9"/>
    <w:rsid w:val="00B56CC0"/>
    <w:rsid w:val="00B5791B"/>
    <w:rsid w:val="00B65021"/>
    <w:rsid w:val="00B714CC"/>
    <w:rsid w:val="00B75F66"/>
    <w:rsid w:val="00B768A6"/>
    <w:rsid w:val="00B83F32"/>
    <w:rsid w:val="00B8449F"/>
    <w:rsid w:val="00B87832"/>
    <w:rsid w:val="00B92C4B"/>
    <w:rsid w:val="00B94F62"/>
    <w:rsid w:val="00B96C2F"/>
    <w:rsid w:val="00BA35F4"/>
    <w:rsid w:val="00BB4034"/>
    <w:rsid w:val="00BB48A5"/>
    <w:rsid w:val="00BB48DC"/>
    <w:rsid w:val="00BB4CB9"/>
    <w:rsid w:val="00BB77C9"/>
    <w:rsid w:val="00BB7ABE"/>
    <w:rsid w:val="00BC0B42"/>
    <w:rsid w:val="00BC0F90"/>
    <w:rsid w:val="00BC779B"/>
    <w:rsid w:val="00BD4A52"/>
    <w:rsid w:val="00BD7239"/>
    <w:rsid w:val="00BE1193"/>
    <w:rsid w:val="00BE4AB8"/>
    <w:rsid w:val="00BE6181"/>
    <w:rsid w:val="00BE73E6"/>
    <w:rsid w:val="00BF7A67"/>
    <w:rsid w:val="00C008A1"/>
    <w:rsid w:val="00C17949"/>
    <w:rsid w:val="00C212E5"/>
    <w:rsid w:val="00C22503"/>
    <w:rsid w:val="00C405C5"/>
    <w:rsid w:val="00C405D6"/>
    <w:rsid w:val="00C40771"/>
    <w:rsid w:val="00C45B1F"/>
    <w:rsid w:val="00C4726F"/>
    <w:rsid w:val="00C503F5"/>
    <w:rsid w:val="00C50E3B"/>
    <w:rsid w:val="00C5350A"/>
    <w:rsid w:val="00C64758"/>
    <w:rsid w:val="00C67A34"/>
    <w:rsid w:val="00C67D09"/>
    <w:rsid w:val="00C71BB7"/>
    <w:rsid w:val="00C80EE6"/>
    <w:rsid w:val="00C86094"/>
    <w:rsid w:val="00C86DE1"/>
    <w:rsid w:val="00C932ED"/>
    <w:rsid w:val="00C94091"/>
    <w:rsid w:val="00C961B3"/>
    <w:rsid w:val="00C97013"/>
    <w:rsid w:val="00CA0AE6"/>
    <w:rsid w:val="00CA267E"/>
    <w:rsid w:val="00CA7C37"/>
    <w:rsid w:val="00CB058B"/>
    <w:rsid w:val="00CB11E6"/>
    <w:rsid w:val="00CC2879"/>
    <w:rsid w:val="00CC3570"/>
    <w:rsid w:val="00CC3D40"/>
    <w:rsid w:val="00CC49D0"/>
    <w:rsid w:val="00CE499B"/>
    <w:rsid w:val="00CE4FED"/>
    <w:rsid w:val="00CE5A89"/>
    <w:rsid w:val="00CF7344"/>
    <w:rsid w:val="00D0296A"/>
    <w:rsid w:val="00D03434"/>
    <w:rsid w:val="00D05839"/>
    <w:rsid w:val="00D10C91"/>
    <w:rsid w:val="00D14F13"/>
    <w:rsid w:val="00D35D81"/>
    <w:rsid w:val="00D36DAC"/>
    <w:rsid w:val="00D371D3"/>
    <w:rsid w:val="00D40227"/>
    <w:rsid w:val="00D414AF"/>
    <w:rsid w:val="00D452AF"/>
    <w:rsid w:val="00D45E6C"/>
    <w:rsid w:val="00D527FA"/>
    <w:rsid w:val="00D54A72"/>
    <w:rsid w:val="00D56612"/>
    <w:rsid w:val="00D5710B"/>
    <w:rsid w:val="00D65828"/>
    <w:rsid w:val="00D73B73"/>
    <w:rsid w:val="00D73C24"/>
    <w:rsid w:val="00D827B1"/>
    <w:rsid w:val="00D93E2E"/>
    <w:rsid w:val="00D95240"/>
    <w:rsid w:val="00DA5602"/>
    <w:rsid w:val="00DA68C2"/>
    <w:rsid w:val="00DA7109"/>
    <w:rsid w:val="00DB2C22"/>
    <w:rsid w:val="00DB4295"/>
    <w:rsid w:val="00DB55D8"/>
    <w:rsid w:val="00DC0C60"/>
    <w:rsid w:val="00DD0BCF"/>
    <w:rsid w:val="00DD3927"/>
    <w:rsid w:val="00DE053B"/>
    <w:rsid w:val="00DE3B6C"/>
    <w:rsid w:val="00DE6182"/>
    <w:rsid w:val="00E00054"/>
    <w:rsid w:val="00E02AF7"/>
    <w:rsid w:val="00E12897"/>
    <w:rsid w:val="00E128B3"/>
    <w:rsid w:val="00E21E3B"/>
    <w:rsid w:val="00E24029"/>
    <w:rsid w:val="00E2733C"/>
    <w:rsid w:val="00E277B0"/>
    <w:rsid w:val="00E302B8"/>
    <w:rsid w:val="00E349F5"/>
    <w:rsid w:val="00E37F41"/>
    <w:rsid w:val="00E40B9E"/>
    <w:rsid w:val="00E44926"/>
    <w:rsid w:val="00E45D91"/>
    <w:rsid w:val="00E516A6"/>
    <w:rsid w:val="00E52457"/>
    <w:rsid w:val="00E568C8"/>
    <w:rsid w:val="00E624BC"/>
    <w:rsid w:val="00E65E12"/>
    <w:rsid w:val="00E6666F"/>
    <w:rsid w:val="00E712FB"/>
    <w:rsid w:val="00E73AA6"/>
    <w:rsid w:val="00E73B22"/>
    <w:rsid w:val="00E74491"/>
    <w:rsid w:val="00E76118"/>
    <w:rsid w:val="00E765CF"/>
    <w:rsid w:val="00E83643"/>
    <w:rsid w:val="00E87B7B"/>
    <w:rsid w:val="00E90250"/>
    <w:rsid w:val="00E953B3"/>
    <w:rsid w:val="00EA07AE"/>
    <w:rsid w:val="00EA46E0"/>
    <w:rsid w:val="00EA563F"/>
    <w:rsid w:val="00EA6545"/>
    <w:rsid w:val="00EA71AA"/>
    <w:rsid w:val="00EC168B"/>
    <w:rsid w:val="00EC2C30"/>
    <w:rsid w:val="00EC5C73"/>
    <w:rsid w:val="00ED4F00"/>
    <w:rsid w:val="00ED58C3"/>
    <w:rsid w:val="00EF139D"/>
    <w:rsid w:val="00EF51C1"/>
    <w:rsid w:val="00F03FF8"/>
    <w:rsid w:val="00F073FA"/>
    <w:rsid w:val="00F12C3A"/>
    <w:rsid w:val="00F15580"/>
    <w:rsid w:val="00F177FC"/>
    <w:rsid w:val="00F21C7C"/>
    <w:rsid w:val="00F2727E"/>
    <w:rsid w:val="00F32733"/>
    <w:rsid w:val="00F355B3"/>
    <w:rsid w:val="00F4025A"/>
    <w:rsid w:val="00F44CE9"/>
    <w:rsid w:val="00F458A9"/>
    <w:rsid w:val="00F47864"/>
    <w:rsid w:val="00F501E3"/>
    <w:rsid w:val="00F5086C"/>
    <w:rsid w:val="00F55A3C"/>
    <w:rsid w:val="00F623CF"/>
    <w:rsid w:val="00F673FC"/>
    <w:rsid w:val="00F6761E"/>
    <w:rsid w:val="00F730E5"/>
    <w:rsid w:val="00F750CA"/>
    <w:rsid w:val="00F76175"/>
    <w:rsid w:val="00F81AE1"/>
    <w:rsid w:val="00F8242E"/>
    <w:rsid w:val="00F840CE"/>
    <w:rsid w:val="00F9463C"/>
    <w:rsid w:val="00FA41E0"/>
    <w:rsid w:val="00FA5D6A"/>
    <w:rsid w:val="00FC4A70"/>
    <w:rsid w:val="00FC555A"/>
    <w:rsid w:val="00FC67E5"/>
    <w:rsid w:val="00FD0B78"/>
    <w:rsid w:val="00FD2750"/>
    <w:rsid w:val="00FD7877"/>
    <w:rsid w:val="00FE4625"/>
    <w:rsid w:val="00FE51C1"/>
    <w:rsid w:val="00FF0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71"/>
      <o:rules v:ext="edit">
        <o:r id="V:Rule8" type="connector" idref="#_x0000_s72770"/>
        <o:r id="V:Rule9" type="connector" idref="#_x0000_s72771"/>
        <o:r id="V:Rule10" type="connector" idref="#_x0000_s72772"/>
        <o:r id="V:Rule11" type="connector" idref="#_x0000_s72774"/>
        <o:r id="V:Rule12" type="connector" idref="#_x0000_s72773"/>
        <o:r id="V:Rule13" type="connector" idref="#_x0000_s72776"/>
        <o:r id="V:Rule14" type="connector" idref="#_x0000_s727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B8"/>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99"/>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 w:type="paragraph" w:styleId="ab">
    <w:name w:val="Normal (Web)"/>
    <w:basedOn w:val="a"/>
    <w:uiPriority w:val="99"/>
    <w:semiHidden/>
    <w:unhideWhenUsed/>
    <w:rsid w:val="00E90250"/>
    <w:pPr>
      <w:widowControl/>
      <w:spacing w:before="100" w:beforeAutospacing="1" w:after="100" w:afterAutospacing="1"/>
      <w:jc w:val="left"/>
    </w:pPr>
    <w:rPr>
      <w:rFonts w:ascii="宋体" w:hAnsi="宋体" w:cs="宋体"/>
      <w:kern w:val="0"/>
      <w:sz w:val="24"/>
      <w:szCs w:val="24"/>
    </w:rPr>
  </w:style>
  <w:style w:type="paragraph" w:styleId="ac">
    <w:name w:val="Date"/>
    <w:basedOn w:val="a"/>
    <w:next w:val="a"/>
    <w:link w:val="Char2"/>
    <w:uiPriority w:val="99"/>
    <w:semiHidden/>
    <w:unhideWhenUsed/>
    <w:rsid w:val="00E302B8"/>
    <w:pPr>
      <w:ind w:leftChars="2500" w:left="100"/>
    </w:pPr>
  </w:style>
  <w:style w:type="character" w:customStyle="1" w:styleId="Char2">
    <w:name w:val="日期 Char"/>
    <w:basedOn w:val="a0"/>
    <w:link w:val="ac"/>
    <w:uiPriority w:val="99"/>
    <w:semiHidden/>
    <w:rsid w:val="00E302B8"/>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A71"/>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34"/>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88420">
      <w:bodyDiv w:val="1"/>
      <w:marLeft w:val="0"/>
      <w:marRight w:val="0"/>
      <w:marTop w:val="0"/>
      <w:marBottom w:val="0"/>
      <w:divBdr>
        <w:top w:val="none" w:sz="0" w:space="0" w:color="auto"/>
        <w:left w:val="none" w:sz="0" w:space="0" w:color="auto"/>
        <w:bottom w:val="none" w:sz="0" w:space="0" w:color="auto"/>
        <w:right w:val="none" w:sz="0" w:space="0" w:color="auto"/>
      </w:divBdr>
    </w:div>
    <w:div w:id="331959529">
      <w:bodyDiv w:val="1"/>
      <w:marLeft w:val="0"/>
      <w:marRight w:val="0"/>
      <w:marTop w:val="0"/>
      <w:marBottom w:val="0"/>
      <w:divBdr>
        <w:top w:val="none" w:sz="0" w:space="0" w:color="auto"/>
        <w:left w:val="none" w:sz="0" w:space="0" w:color="auto"/>
        <w:bottom w:val="none" w:sz="0" w:space="0" w:color="auto"/>
        <w:right w:val="none" w:sz="0" w:space="0" w:color="auto"/>
      </w:divBdr>
    </w:div>
    <w:div w:id="335622454">
      <w:bodyDiv w:val="1"/>
      <w:marLeft w:val="0"/>
      <w:marRight w:val="0"/>
      <w:marTop w:val="0"/>
      <w:marBottom w:val="0"/>
      <w:divBdr>
        <w:top w:val="none" w:sz="0" w:space="0" w:color="auto"/>
        <w:left w:val="none" w:sz="0" w:space="0" w:color="auto"/>
        <w:bottom w:val="none" w:sz="0" w:space="0" w:color="auto"/>
        <w:right w:val="none" w:sz="0" w:space="0" w:color="auto"/>
      </w:divBdr>
    </w:div>
    <w:div w:id="456918341">
      <w:bodyDiv w:val="1"/>
      <w:marLeft w:val="0"/>
      <w:marRight w:val="0"/>
      <w:marTop w:val="0"/>
      <w:marBottom w:val="0"/>
      <w:divBdr>
        <w:top w:val="none" w:sz="0" w:space="0" w:color="auto"/>
        <w:left w:val="none" w:sz="0" w:space="0" w:color="auto"/>
        <w:bottom w:val="none" w:sz="0" w:space="0" w:color="auto"/>
        <w:right w:val="none" w:sz="0" w:space="0" w:color="auto"/>
      </w:divBdr>
    </w:div>
    <w:div w:id="501238514">
      <w:bodyDiv w:val="1"/>
      <w:marLeft w:val="0"/>
      <w:marRight w:val="0"/>
      <w:marTop w:val="0"/>
      <w:marBottom w:val="0"/>
      <w:divBdr>
        <w:top w:val="none" w:sz="0" w:space="0" w:color="auto"/>
        <w:left w:val="none" w:sz="0" w:space="0" w:color="auto"/>
        <w:bottom w:val="none" w:sz="0" w:space="0" w:color="auto"/>
        <w:right w:val="none" w:sz="0" w:space="0" w:color="auto"/>
      </w:divBdr>
    </w:div>
    <w:div w:id="595596742">
      <w:bodyDiv w:val="1"/>
      <w:marLeft w:val="0"/>
      <w:marRight w:val="0"/>
      <w:marTop w:val="0"/>
      <w:marBottom w:val="0"/>
      <w:divBdr>
        <w:top w:val="none" w:sz="0" w:space="0" w:color="auto"/>
        <w:left w:val="none" w:sz="0" w:space="0" w:color="auto"/>
        <w:bottom w:val="none" w:sz="0" w:space="0" w:color="auto"/>
        <w:right w:val="none" w:sz="0" w:space="0" w:color="auto"/>
      </w:divBdr>
    </w:div>
    <w:div w:id="641039744">
      <w:bodyDiv w:val="1"/>
      <w:marLeft w:val="0"/>
      <w:marRight w:val="0"/>
      <w:marTop w:val="0"/>
      <w:marBottom w:val="0"/>
      <w:divBdr>
        <w:top w:val="none" w:sz="0" w:space="0" w:color="auto"/>
        <w:left w:val="none" w:sz="0" w:space="0" w:color="auto"/>
        <w:bottom w:val="none" w:sz="0" w:space="0" w:color="auto"/>
        <w:right w:val="none" w:sz="0" w:space="0" w:color="auto"/>
      </w:divBdr>
    </w:div>
    <w:div w:id="749620756">
      <w:bodyDiv w:val="1"/>
      <w:marLeft w:val="0"/>
      <w:marRight w:val="0"/>
      <w:marTop w:val="0"/>
      <w:marBottom w:val="0"/>
      <w:divBdr>
        <w:top w:val="none" w:sz="0" w:space="0" w:color="auto"/>
        <w:left w:val="none" w:sz="0" w:space="0" w:color="auto"/>
        <w:bottom w:val="none" w:sz="0" w:space="0" w:color="auto"/>
        <w:right w:val="none" w:sz="0" w:space="0" w:color="auto"/>
      </w:divBdr>
    </w:div>
    <w:div w:id="929313561">
      <w:bodyDiv w:val="1"/>
      <w:marLeft w:val="0"/>
      <w:marRight w:val="0"/>
      <w:marTop w:val="0"/>
      <w:marBottom w:val="0"/>
      <w:divBdr>
        <w:top w:val="none" w:sz="0" w:space="0" w:color="auto"/>
        <w:left w:val="none" w:sz="0" w:space="0" w:color="auto"/>
        <w:bottom w:val="none" w:sz="0" w:space="0" w:color="auto"/>
        <w:right w:val="none" w:sz="0" w:space="0" w:color="auto"/>
      </w:divBdr>
    </w:div>
    <w:div w:id="1013842652">
      <w:bodyDiv w:val="1"/>
      <w:marLeft w:val="0"/>
      <w:marRight w:val="0"/>
      <w:marTop w:val="0"/>
      <w:marBottom w:val="0"/>
      <w:divBdr>
        <w:top w:val="none" w:sz="0" w:space="0" w:color="auto"/>
        <w:left w:val="none" w:sz="0" w:space="0" w:color="auto"/>
        <w:bottom w:val="none" w:sz="0" w:space="0" w:color="auto"/>
        <w:right w:val="none" w:sz="0" w:space="0" w:color="auto"/>
      </w:divBdr>
    </w:div>
    <w:div w:id="1143740176">
      <w:bodyDiv w:val="1"/>
      <w:marLeft w:val="0"/>
      <w:marRight w:val="0"/>
      <w:marTop w:val="0"/>
      <w:marBottom w:val="0"/>
      <w:divBdr>
        <w:top w:val="none" w:sz="0" w:space="0" w:color="auto"/>
        <w:left w:val="none" w:sz="0" w:space="0" w:color="auto"/>
        <w:bottom w:val="none" w:sz="0" w:space="0" w:color="auto"/>
        <w:right w:val="none" w:sz="0" w:space="0" w:color="auto"/>
      </w:divBdr>
    </w:div>
    <w:div w:id="1275477254">
      <w:bodyDiv w:val="1"/>
      <w:marLeft w:val="0"/>
      <w:marRight w:val="0"/>
      <w:marTop w:val="0"/>
      <w:marBottom w:val="0"/>
      <w:divBdr>
        <w:top w:val="none" w:sz="0" w:space="0" w:color="auto"/>
        <w:left w:val="none" w:sz="0" w:space="0" w:color="auto"/>
        <w:bottom w:val="none" w:sz="0" w:space="0" w:color="auto"/>
        <w:right w:val="none" w:sz="0" w:space="0" w:color="auto"/>
      </w:divBdr>
    </w:div>
    <w:div w:id="1607619009">
      <w:bodyDiv w:val="1"/>
      <w:marLeft w:val="0"/>
      <w:marRight w:val="0"/>
      <w:marTop w:val="0"/>
      <w:marBottom w:val="0"/>
      <w:divBdr>
        <w:top w:val="none" w:sz="0" w:space="0" w:color="auto"/>
        <w:left w:val="none" w:sz="0" w:space="0" w:color="auto"/>
        <w:bottom w:val="none" w:sz="0" w:space="0" w:color="auto"/>
        <w:right w:val="none" w:sz="0" w:space="0" w:color="auto"/>
      </w:divBdr>
    </w:div>
    <w:div w:id="2011105563">
      <w:bodyDiv w:val="1"/>
      <w:marLeft w:val="0"/>
      <w:marRight w:val="0"/>
      <w:marTop w:val="0"/>
      <w:marBottom w:val="0"/>
      <w:divBdr>
        <w:top w:val="none" w:sz="0" w:space="0" w:color="auto"/>
        <w:left w:val="none" w:sz="0" w:space="0" w:color="auto"/>
        <w:bottom w:val="none" w:sz="0" w:space="0" w:color="auto"/>
        <w:right w:val="none" w:sz="0" w:space="0" w:color="auto"/>
      </w:divBdr>
      <w:divsChild>
        <w:div w:id="1190266226">
          <w:marLeft w:val="0"/>
          <w:marRight w:val="0"/>
          <w:marTop w:val="0"/>
          <w:marBottom w:val="0"/>
          <w:divBdr>
            <w:top w:val="none" w:sz="0" w:space="0" w:color="auto"/>
            <w:left w:val="none" w:sz="0" w:space="0" w:color="auto"/>
            <w:bottom w:val="none" w:sz="0" w:space="0" w:color="auto"/>
            <w:right w:val="none" w:sz="0" w:space="0" w:color="auto"/>
          </w:divBdr>
        </w:div>
      </w:divsChild>
    </w:div>
    <w:div w:id="2015764544">
      <w:bodyDiv w:val="1"/>
      <w:marLeft w:val="0"/>
      <w:marRight w:val="0"/>
      <w:marTop w:val="0"/>
      <w:marBottom w:val="0"/>
      <w:divBdr>
        <w:top w:val="none" w:sz="0" w:space="0" w:color="auto"/>
        <w:left w:val="none" w:sz="0" w:space="0" w:color="auto"/>
        <w:bottom w:val="none" w:sz="0" w:space="0" w:color="auto"/>
        <w:right w:val="none" w:sz="0" w:space="0" w:color="auto"/>
      </w:divBdr>
    </w:div>
    <w:div w:id="2056150698">
      <w:bodyDiv w:val="1"/>
      <w:marLeft w:val="0"/>
      <w:marRight w:val="0"/>
      <w:marTop w:val="0"/>
      <w:marBottom w:val="0"/>
      <w:divBdr>
        <w:top w:val="none" w:sz="0" w:space="0" w:color="auto"/>
        <w:left w:val="none" w:sz="0" w:space="0" w:color="auto"/>
        <w:bottom w:val="none" w:sz="0" w:space="0" w:color="auto"/>
        <w:right w:val="none" w:sz="0" w:space="0" w:color="auto"/>
      </w:divBdr>
    </w:div>
    <w:div w:id="212333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image" Target="media/image14.jpeg"/><Relationship Id="rId21" Type="http://schemas.openxmlformats.org/officeDocument/2006/relationships/image" Target="media/image3.jpe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image" Target="media/image29.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4.jpeg"/><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yperlink" Target="mailto:fudeling@xhqh.net.cn%20" TargetMode="External"/><Relationship Id="rId51" Type="http://schemas.openxmlformats.org/officeDocument/2006/relationships/image" Target="media/image2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G:\&#38050;&#26448;&#25968;&#25454;20131115\2.&#20013;&#22269;&#38050;&#38081;&#34892;&#19994;&#25968;&#25454;\&#25104;&#26412;&#26680;&#31639;&#65288;&#24179;&#28369;&#65292;&#26410;&#21152;&#25104;&#26412;&#65289;%20(&#22788;&#29702;)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38050;&#26448;&#25968;&#25454;20131115\3.&#21407;&#26009;&#25968;&#25454;\&#38081;&#30719;&#30707;\&#20013;&#22269;&#38081;&#30719;&#30707;&#36827;&#21475;&#37327;&#21450;&#36827;&#21475;&#22343;&#20215;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38050;&#26448;&#25968;&#25454;20131115\6.RB&#26399;&#36135;&#24066;&#22330;\&#21512;&#32422;&#38388;&#20215;&#24046;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38050;&#26448;&#25968;&#25454;20131115\3.&#21407;&#26009;&#25968;&#25454;\&#38081;&#30719;&#30707;\&#38081;&#30719;&#30707;&#37327;\&#38081;&#30719;&#30707;&#28207;&#21475;&#21457;&#36135;&#19982;&#21040;&#36135;&#3732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38050;&#26448;&#25968;&#25454;20131115\2.&#20013;&#22269;&#38050;&#38081;&#34892;&#19994;&#25968;&#25454;\&#20027;&#35201;&#20135;&#21697;&#20135;&#37327;&#65306;&#24403;&#26376;&#20540;&#65288;&#26376;&#65289;06221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38050;&#26448;&#25968;&#25454;20131115\3.&#21407;&#26009;&#25968;&#25454;\&#38081;&#30719;&#30707;\&#22269;&#20869;&#30719;&#23665;&#24320;&#24037;&#2957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38050;&#26448;&#25968;&#25454;20131115\3.&#21407;&#26009;&#25968;&#25454;\&#38081;&#30719;&#30707;\&#36827;&#21475;&#38081;&#30719;&#30707;&#28207;&#21475;&#24211;&#23384;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38050;&#26448;&#25968;&#25454;20131115\2.&#20013;&#22269;&#38050;&#38081;&#34892;&#19994;&#25968;&#25454;\&#22269;&#20869;&#38050;&#21378;&#29983;&#20135;&#24773;&#20917;(&#2160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38050;&#26448;&#25968;&#25454;20131115\4.&#19979;&#28216;&#34892;&#19994;&#25968;&#25454;\&#25151;&#22320;&#20135;\&#25151;&#22320;&#20135;&#38754;&#31215;12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38050;&#26448;&#25968;&#25454;20131115\4.&#19979;&#28216;&#34892;&#19994;&#25968;&#25454;\&#25151;&#22320;&#20135;\&#25151;&#22320;&#20135;&#38754;&#31215;12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38050;&#26448;&#25968;&#25454;20131115\4.&#19979;&#28216;&#34892;&#19994;&#25968;&#25454;\&#22522;&#24314;\&#38081;&#36335;&#21450;&#22522;&#30784;&#35774;&#26045;&#22266;&#23450;&#36164;&#20135;&#25237;&#3616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38050;&#26448;&#25968;&#25454;20131115\7.&#30456;&#20851;&#34892;&#19994;\&#27700;&#27877;&#34892;&#19994;\&#27700;&#27877;&#20135;&#3732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38050;&#26448;&#25968;&#25454;20131115\4.&#19979;&#28216;&#34892;&#19994;&#25968;&#25454;\&#36827;&#20986;&#21475;\&#31895;&#38050;&#38050;&#26448;&#36827;&#20986;&#2147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38050;&#26448;&#25968;&#25454;20131115\2.&#20013;&#22269;&#38050;&#38081;&#34892;&#19994;&#25968;&#25454;\&#20013;&#22269;&#31895;&#38050;&#20135;&#37327;&#19982;&#34920;&#35266;&#28040;&#36153;&#37327;(&#2418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38050;&#26448;&#25968;&#25454;20131115\3.&#21407;&#26009;&#25968;&#25454;\&#38081;&#30719;&#30707;\&#20840;&#29699;&#20027;&#35201;&#30719;&#21378;&#38081;&#30719;&#30707;&#20135;&#38144;&#37327;&#23395;&#2423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7760497667185124E-2"/>
          <c:y val="0.14983713355048897"/>
          <c:w val="0.83670295489891133"/>
          <c:h val="0.64820846905537521"/>
        </c:manualLayout>
      </c:layout>
      <c:areaChart>
        <c:grouping val="standard"/>
        <c:ser>
          <c:idx val="2"/>
          <c:order val="2"/>
          <c:tx>
            <c:v>吨钢毛利</c:v>
          </c:tx>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numCache>
            </c:numRef>
          </c:cat>
          <c:val>
            <c:numRef>
              <c:f>图表!$F$1401:$F$2000</c:f>
              <c:numCache>
                <c:formatCode>0.00_ </c:formatCode>
                <c:ptCount val="600"/>
                <c:pt idx="0">
                  <c:v>-7.9810298102984234</c:v>
                </c:pt>
                <c:pt idx="1">
                  <c:v>17.470189701897187</c:v>
                </c:pt>
                <c:pt idx="2">
                  <c:v>21.880758807588329</c:v>
                </c:pt>
                <c:pt idx="3">
                  <c:v>15.272357723578351</c:v>
                </c:pt>
                <c:pt idx="4">
                  <c:v>-2.639566395663222</c:v>
                </c:pt>
                <c:pt idx="5">
                  <c:v>-20.57317073170724</c:v>
                </c:pt>
                <c:pt idx="6">
                  <c:v>-59.200542005419265</c:v>
                </c:pt>
                <c:pt idx="7">
                  <c:v>-98.261517615175379</c:v>
                </c:pt>
                <c:pt idx="8">
                  <c:v>-116.62872628726291</c:v>
                </c:pt>
                <c:pt idx="9">
                  <c:v>-134.77100271002655</c:v>
                </c:pt>
                <c:pt idx="10">
                  <c:v>-152.56639566395634</c:v>
                </c:pt>
                <c:pt idx="11">
                  <c:v>-179.66802168021701</c:v>
                </c:pt>
                <c:pt idx="12">
                  <c:v>-195.03523035230376</c:v>
                </c:pt>
                <c:pt idx="13">
                  <c:v>-209.36178861788639</c:v>
                </c:pt>
                <c:pt idx="14">
                  <c:v>-223.75338753387578</c:v>
                </c:pt>
                <c:pt idx="15">
                  <c:v>-238.14498644986492</c:v>
                </c:pt>
                <c:pt idx="16">
                  <c:v>-251.49593495935005</c:v>
                </c:pt>
                <c:pt idx="17">
                  <c:v>-265.19376693766969</c:v>
                </c:pt>
                <c:pt idx="18">
                  <c:v>-279.13008130081397</c:v>
                </c:pt>
                <c:pt idx="19">
                  <c:v>-292.71951219512266</c:v>
                </c:pt>
                <c:pt idx="20">
                  <c:v>-304.22764227642426</c:v>
                </c:pt>
                <c:pt idx="21">
                  <c:v>-313.30758807588245</c:v>
                </c:pt>
                <c:pt idx="22">
                  <c:v>-322.38753387534052</c:v>
                </c:pt>
                <c:pt idx="23">
                  <c:v>-330.77371273712907</c:v>
                </c:pt>
                <c:pt idx="24">
                  <c:v>-338.97696476965029</c:v>
                </c:pt>
                <c:pt idx="25">
                  <c:v>-348.22086720867338</c:v>
                </c:pt>
                <c:pt idx="26">
                  <c:v>-357.46476964769863</c:v>
                </c:pt>
                <c:pt idx="27">
                  <c:v>-366.15989159891814</c:v>
                </c:pt>
                <c:pt idx="28">
                  <c:v>-373.0338753387561</c:v>
                </c:pt>
                <c:pt idx="29">
                  <c:v>-319.21409214092273</c:v>
                </c:pt>
                <c:pt idx="30">
                  <c:v>-325.39430894309129</c:v>
                </c:pt>
                <c:pt idx="31">
                  <c:v>-329.07317073170896</c:v>
                </c:pt>
                <c:pt idx="32">
                  <c:v>-232.40514905149223</c:v>
                </c:pt>
                <c:pt idx="33">
                  <c:v>-235.41192411924285</c:v>
                </c:pt>
                <c:pt idx="34">
                  <c:v>-237.80894308943252</c:v>
                </c:pt>
                <c:pt idx="35">
                  <c:v>-240.20596205962192</c:v>
                </c:pt>
                <c:pt idx="36">
                  <c:v>-241.21544715447271</c:v>
                </c:pt>
                <c:pt idx="37">
                  <c:v>-261.09756097561041</c:v>
                </c:pt>
                <c:pt idx="38">
                  <c:v>-270.76287262872773</c:v>
                </c:pt>
                <c:pt idx="39">
                  <c:v>-290.77506775067718</c:v>
                </c:pt>
                <c:pt idx="40">
                  <c:v>-290.72222222222263</c:v>
                </c:pt>
                <c:pt idx="41">
                  <c:v>-290.58265582655901</c:v>
                </c:pt>
                <c:pt idx="42">
                  <c:v>-331.26693766937734</c:v>
                </c:pt>
                <c:pt idx="43">
                  <c:v>-352.64498644986475</c:v>
                </c:pt>
                <c:pt idx="44">
                  <c:v>-372.57046070460734</c:v>
                </c:pt>
                <c:pt idx="45">
                  <c:v>-369.81978319783252</c:v>
                </c:pt>
                <c:pt idx="46">
                  <c:v>-427.92411924119222</c:v>
                </c:pt>
                <c:pt idx="47">
                  <c:v>-454.90785907859185</c:v>
                </c:pt>
                <c:pt idx="48">
                  <c:v>-480.95392953929695</c:v>
                </c:pt>
                <c:pt idx="49">
                  <c:v>-485.22222222222354</c:v>
                </c:pt>
                <c:pt idx="50">
                  <c:v>-486.71544715447266</c:v>
                </c:pt>
                <c:pt idx="51">
                  <c:v>-497.5582655826567</c:v>
                </c:pt>
                <c:pt idx="52">
                  <c:v>-456.1463414634145</c:v>
                </c:pt>
                <c:pt idx="53">
                  <c:v>-444.57046070460831</c:v>
                </c:pt>
                <c:pt idx="54">
                  <c:v>-431.95392953929604</c:v>
                </c:pt>
                <c:pt idx="55">
                  <c:v>-409.33739837398343</c:v>
                </c:pt>
                <c:pt idx="56">
                  <c:v>-397.06775067750726</c:v>
                </c:pt>
                <c:pt idx="57">
                  <c:v>-384.79810298102996</c:v>
                </c:pt>
                <c:pt idx="58">
                  <c:v>-382.463414634147</c:v>
                </c:pt>
                <c:pt idx="59">
                  <c:v>-400.6395663956643</c:v>
                </c:pt>
                <c:pt idx="60">
                  <c:v>-397.77506775067758</c:v>
                </c:pt>
                <c:pt idx="61">
                  <c:v>-383.43631436314325</c:v>
                </c:pt>
                <c:pt idx="62">
                  <c:v>-367.56910569105838</c:v>
                </c:pt>
                <c:pt idx="63">
                  <c:v>-351.00813008130126</c:v>
                </c:pt>
                <c:pt idx="64">
                  <c:v>-324.7940379403795</c:v>
                </c:pt>
                <c:pt idx="65">
                  <c:v>-288.73170731707359</c:v>
                </c:pt>
                <c:pt idx="66">
                  <c:v>-274.05691056910609</c:v>
                </c:pt>
                <c:pt idx="67">
                  <c:v>-260.98644986449864</c:v>
                </c:pt>
                <c:pt idx="68">
                  <c:v>-238.95663956639646</c:v>
                </c:pt>
                <c:pt idx="69">
                  <c:v>-227.68563685636909</c:v>
                </c:pt>
                <c:pt idx="70">
                  <c:v>-217.19512195121987</c:v>
                </c:pt>
                <c:pt idx="71">
                  <c:v>-226.9214092140929</c:v>
                </c:pt>
                <c:pt idx="72">
                  <c:v>-246.30081300813077</c:v>
                </c:pt>
                <c:pt idx="73">
                  <c:v>-266.37398373983774</c:v>
                </c:pt>
                <c:pt idx="74">
                  <c:v>-276.8807588075876</c:v>
                </c:pt>
                <c:pt idx="75">
                  <c:v>-266.69376693767009</c:v>
                </c:pt>
                <c:pt idx="76">
                  <c:v>-256.15989159891592</c:v>
                </c:pt>
                <c:pt idx="77">
                  <c:v>-266.05284552845592</c:v>
                </c:pt>
                <c:pt idx="78">
                  <c:v>-256.88346883468876</c:v>
                </c:pt>
                <c:pt idx="79">
                  <c:v>-259.02303523035289</c:v>
                </c:pt>
                <c:pt idx="80">
                  <c:v>-253.59078590785873</c:v>
                </c:pt>
                <c:pt idx="81">
                  <c:v>-248.8089430894307</c:v>
                </c:pt>
                <c:pt idx="82">
                  <c:v>-255.5352303523033</c:v>
                </c:pt>
                <c:pt idx="83">
                  <c:v>-262.26151761517553</c:v>
                </c:pt>
                <c:pt idx="84">
                  <c:v>-247.84688346883422</c:v>
                </c:pt>
                <c:pt idx="85">
                  <c:v>-243.43224932249285</c:v>
                </c:pt>
                <c:pt idx="86">
                  <c:v>-239.36449864498584</c:v>
                </c:pt>
                <c:pt idx="87">
                  <c:v>-235.29674796747949</c:v>
                </c:pt>
                <c:pt idx="88">
                  <c:v>-251.29403794037944</c:v>
                </c:pt>
                <c:pt idx="89">
                  <c:v>-246.78048780487643</c:v>
                </c:pt>
                <c:pt idx="90">
                  <c:v>-241.92005420054048</c:v>
                </c:pt>
                <c:pt idx="91">
                  <c:v>-247.49322493224736</c:v>
                </c:pt>
                <c:pt idx="92">
                  <c:v>-253.57588075880713</c:v>
                </c:pt>
                <c:pt idx="93">
                  <c:v>-259.31165311653012</c:v>
                </c:pt>
                <c:pt idx="94">
                  <c:v>-254.51761517615009</c:v>
                </c:pt>
                <c:pt idx="95">
                  <c:v>-249.91869918699149</c:v>
                </c:pt>
                <c:pt idx="96">
                  <c:v>-264.62601626016141</c:v>
                </c:pt>
                <c:pt idx="97">
                  <c:v>-298.29268292682826</c:v>
                </c:pt>
                <c:pt idx="98">
                  <c:v>-320.96070460704595</c:v>
                </c:pt>
                <c:pt idx="99">
                  <c:v>-383.32384823848224</c:v>
                </c:pt>
                <c:pt idx="100">
                  <c:v>-384.12601626016226</c:v>
                </c:pt>
                <c:pt idx="101">
                  <c:v>-393.58265582655758</c:v>
                </c:pt>
                <c:pt idx="102">
                  <c:v>-412.42953929539209</c:v>
                </c:pt>
                <c:pt idx="103">
                  <c:v>-429.19512195121899</c:v>
                </c:pt>
                <c:pt idx="104">
                  <c:v>-415.96070460704595</c:v>
                </c:pt>
                <c:pt idx="105">
                  <c:v>-394.11382113821145</c:v>
                </c:pt>
                <c:pt idx="106">
                  <c:v>-383.65447154471548</c:v>
                </c:pt>
                <c:pt idx="107">
                  <c:v>-383.54200542005447</c:v>
                </c:pt>
                <c:pt idx="108">
                  <c:v>-372.73577235772325</c:v>
                </c:pt>
                <c:pt idx="109">
                  <c:v>-361.27100271002695</c:v>
                </c:pt>
                <c:pt idx="110">
                  <c:v>-369.45934959349597</c:v>
                </c:pt>
                <c:pt idx="111">
                  <c:v>-357.64769647696556</c:v>
                </c:pt>
                <c:pt idx="112">
                  <c:v>-356.51761517615131</c:v>
                </c:pt>
                <c:pt idx="113">
                  <c:v>-326.42818428184364</c:v>
                </c:pt>
                <c:pt idx="114">
                  <c:v>-297.82655826558232</c:v>
                </c:pt>
                <c:pt idx="115">
                  <c:v>-289.5718157181575</c:v>
                </c:pt>
                <c:pt idx="116">
                  <c:v>-280.97018970189697</c:v>
                </c:pt>
                <c:pt idx="117">
                  <c:v>-252.36856368563761</c:v>
                </c:pt>
                <c:pt idx="118">
                  <c:v>-233.07317073170799</c:v>
                </c:pt>
                <c:pt idx="119">
                  <c:v>-222.65040650406499</c:v>
                </c:pt>
                <c:pt idx="120">
                  <c:v>-212.22764227642301</c:v>
                </c:pt>
                <c:pt idx="121">
                  <c:v>-221.80487804878067</c:v>
                </c:pt>
                <c:pt idx="122">
                  <c:v>-212.05420054200567</c:v>
                </c:pt>
                <c:pt idx="123">
                  <c:v>-193.34417344173426</c:v>
                </c:pt>
                <c:pt idx="124">
                  <c:v>-145.51084010840077</c:v>
                </c:pt>
                <c:pt idx="125">
                  <c:v>-108.02439024390287</c:v>
                </c:pt>
                <c:pt idx="126">
                  <c:v>-51.23170731707296</c:v>
                </c:pt>
                <c:pt idx="127">
                  <c:v>-24.785907859078627</c:v>
                </c:pt>
                <c:pt idx="128">
                  <c:v>-18.644986449865431</c:v>
                </c:pt>
                <c:pt idx="129">
                  <c:v>-12.808943089431517</c:v>
                </c:pt>
                <c:pt idx="130">
                  <c:v>-18.533875338754129</c:v>
                </c:pt>
                <c:pt idx="131">
                  <c:v>-5.6043360433609415</c:v>
                </c:pt>
                <c:pt idx="132">
                  <c:v>35.327913279131756</c:v>
                </c:pt>
                <c:pt idx="133">
                  <c:v>33.831978319782124</c:v>
                </c:pt>
                <c:pt idx="134">
                  <c:v>62.336043360432996</c:v>
                </c:pt>
                <c:pt idx="135">
                  <c:v>81.186991869918074</c:v>
                </c:pt>
                <c:pt idx="136">
                  <c:v>90.731707317072463</c:v>
                </c:pt>
                <c:pt idx="137">
                  <c:v>89.582655826557541</c:v>
                </c:pt>
                <c:pt idx="138">
                  <c:v>107.73983739837377</c:v>
                </c:pt>
                <c:pt idx="139">
                  <c:v>113.85501355013548</c:v>
                </c:pt>
                <c:pt idx="140">
                  <c:v>119.27642276422739</c:v>
                </c:pt>
                <c:pt idx="141">
                  <c:v>113.65718157181573</c:v>
                </c:pt>
                <c:pt idx="142">
                  <c:v>107.97289972899807</c:v>
                </c:pt>
                <c:pt idx="143">
                  <c:v>82.982384823848818</c:v>
                </c:pt>
                <c:pt idx="144">
                  <c:v>58.338753387533892</c:v>
                </c:pt>
                <c:pt idx="145">
                  <c:v>14.042005420054011</c:v>
                </c:pt>
                <c:pt idx="146">
                  <c:v>-9.2140921409213608</c:v>
                </c:pt>
                <c:pt idx="147">
                  <c:v>-2.4701897018971994</c:v>
                </c:pt>
                <c:pt idx="148">
                  <c:v>3.5799457994580721</c:v>
                </c:pt>
                <c:pt idx="149">
                  <c:v>17.939024390243947</c:v>
                </c:pt>
                <c:pt idx="150">
                  <c:v>21.040650406503573</c:v>
                </c:pt>
                <c:pt idx="151">
                  <c:v>33.101626016260042</c:v>
                </c:pt>
                <c:pt idx="152">
                  <c:v>25.509485094851243</c:v>
                </c:pt>
                <c:pt idx="153">
                  <c:v>17.959349593495954</c:v>
                </c:pt>
                <c:pt idx="154">
                  <c:v>39.887533875339145</c:v>
                </c:pt>
                <c:pt idx="155">
                  <c:v>-109.71544715447173</c:v>
                </c:pt>
                <c:pt idx="156">
                  <c:v>-120.52845528455325</c:v>
                </c:pt>
                <c:pt idx="157">
                  <c:v>-110.12195121951208</c:v>
                </c:pt>
                <c:pt idx="158">
                  <c:v>-99.308943089430613</c:v>
                </c:pt>
                <c:pt idx="159">
                  <c:v>-123.94308943089436</c:v>
                </c:pt>
                <c:pt idx="160">
                  <c:v>-143.94308943089436</c:v>
                </c:pt>
                <c:pt idx="161">
                  <c:v>-153.53658536585354</c:v>
                </c:pt>
                <c:pt idx="162">
                  <c:v>-163.1300813008128</c:v>
                </c:pt>
                <c:pt idx="163">
                  <c:v>-163.1300813008128</c:v>
                </c:pt>
                <c:pt idx="164">
                  <c:v>-163.53658536585354</c:v>
                </c:pt>
                <c:pt idx="165">
                  <c:v>-163.53658536585354</c:v>
                </c:pt>
                <c:pt idx="166">
                  <c:v>-203.69918699186965</c:v>
                </c:pt>
                <c:pt idx="167">
                  <c:v>-198.21138211382095</c:v>
                </c:pt>
                <c:pt idx="168">
                  <c:v>-184.14634146341501</c:v>
                </c:pt>
                <c:pt idx="169">
                  <c:v>-207.96747967479681</c:v>
                </c:pt>
                <c:pt idx="170">
                  <c:v>-207.96747967479681</c:v>
                </c:pt>
                <c:pt idx="171">
                  <c:v>-217.96747967479681</c:v>
                </c:pt>
                <c:pt idx="172">
                  <c:v>-217.56097560975635</c:v>
                </c:pt>
                <c:pt idx="173">
                  <c:v>-217.56097560975635</c:v>
                </c:pt>
                <c:pt idx="174">
                  <c:v>-227.31707317073142</c:v>
                </c:pt>
                <c:pt idx="175">
                  <c:v>-227.31707317073142</c:v>
                </c:pt>
                <c:pt idx="176">
                  <c:v>-237.31707317073142</c:v>
                </c:pt>
                <c:pt idx="177">
                  <c:v>-236.91056910569114</c:v>
                </c:pt>
                <c:pt idx="178">
                  <c:v>-246.91056910569114</c:v>
                </c:pt>
                <c:pt idx="179">
                  <c:v>-236.50406504064995</c:v>
                </c:pt>
                <c:pt idx="180">
                  <c:v>-226.09756097561021</c:v>
                </c:pt>
                <c:pt idx="181">
                  <c:v>-230.22628726287212</c:v>
                </c:pt>
                <c:pt idx="182">
                  <c:v>-233.39430894308921</c:v>
                </c:pt>
                <c:pt idx="183">
                  <c:v>-235.91056910569068</c:v>
                </c:pt>
                <c:pt idx="184">
                  <c:v>-246.74254742547382</c:v>
                </c:pt>
                <c:pt idx="185">
                  <c:v>-245.65718157181482</c:v>
                </c:pt>
                <c:pt idx="186">
                  <c:v>-243.87804878048667</c:v>
                </c:pt>
                <c:pt idx="187">
                  <c:v>-242.44579945799356</c:v>
                </c:pt>
                <c:pt idx="188">
                  <c:v>-241.36043360433501</c:v>
                </c:pt>
                <c:pt idx="189">
                  <c:v>-219.78726287262779</c:v>
                </c:pt>
                <c:pt idx="190">
                  <c:v>-218.21409214092037</c:v>
                </c:pt>
                <c:pt idx="191">
                  <c:v>-217.33468834688256</c:v>
                </c:pt>
                <c:pt idx="192">
                  <c:v>-217.1490514905139</c:v>
                </c:pt>
                <c:pt idx="193">
                  <c:v>-216.96341463414578</c:v>
                </c:pt>
                <c:pt idx="194">
                  <c:v>-226.43089430894219</c:v>
                </c:pt>
                <c:pt idx="195">
                  <c:v>-235.89837398373965</c:v>
                </c:pt>
                <c:pt idx="196">
                  <c:v>-234.69376693766941</c:v>
                </c:pt>
                <c:pt idx="197">
                  <c:v>-243.67208672086727</c:v>
                </c:pt>
                <c:pt idx="198">
                  <c:v>-243.11924119241212</c:v>
                </c:pt>
                <c:pt idx="199">
                  <c:v>-241.43902439024396</c:v>
                </c:pt>
                <c:pt idx="200">
                  <c:v>-239.75880758807588</c:v>
                </c:pt>
                <c:pt idx="201">
                  <c:v>-247.73170731707307</c:v>
                </c:pt>
                <c:pt idx="202">
                  <c:v>-246.05149051490488</c:v>
                </c:pt>
                <c:pt idx="203">
                  <c:v>-244.37127371273664</c:v>
                </c:pt>
                <c:pt idx="204">
                  <c:v>-222.01897018970158</c:v>
                </c:pt>
                <c:pt idx="205">
                  <c:v>-199.66666666666652</c:v>
                </c:pt>
                <c:pt idx="206">
                  <c:v>-197.31436314363145</c:v>
                </c:pt>
                <c:pt idx="207">
                  <c:v>-195.72899728997299</c:v>
                </c:pt>
                <c:pt idx="208">
                  <c:v>-154.83739837398315</c:v>
                </c:pt>
                <c:pt idx="209">
                  <c:v>-114.29268292682855</c:v>
                </c:pt>
                <c:pt idx="210">
                  <c:v>-94.441734417343497</c:v>
                </c:pt>
                <c:pt idx="211">
                  <c:v>-94.55691056910473</c:v>
                </c:pt>
                <c:pt idx="212">
                  <c:v>-54.672086720866446</c:v>
                </c:pt>
                <c:pt idx="213">
                  <c:v>-34.440379403793443</c:v>
                </c:pt>
                <c:pt idx="214">
                  <c:v>-24.677506775066828</c:v>
                </c:pt>
                <c:pt idx="215">
                  <c:v>-25.444444444443889</c:v>
                </c:pt>
                <c:pt idx="216">
                  <c:v>-26.211382113820491</c:v>
                </c:pt>
                <c:pt idx="217">
                  <c:v>-46.978319783197101</c:v>
                </c:pt>
                <c:pt idx="218">
                  <c:v>-57.745257452574151</c:v>
                </c:pt>
                <c:pt idx="219">
                  <c:v>-68.165311653116518</c:v>
                </c:pt>
                <c:pt idx="220">
                  <c:v>-68.585365853658388</c:v>
                </c:pt>
                <c:pt idx="221">
                  <c:v>-68.65853658536615</c:v>
                </c:pt>
                <c:pt idx="222">
                  <c:v>-48.525371460611495</c:v>
                </c:pt>
                <c:pt idx="223">
                  <c:v>-48.354359405663608</c:v>
                </c:pt>
                <c:pt idx="224">
                  <c:v>-38.183347350715394</c:v>
                </c:pt>
                <c:pt idx="225">
                  <c:v>-38.012335295767571</c:v>
                </c:pt>
                <c:pt idx="226">
                  <c:v>-37.841323240819293</c:v>
                </c:pt>
                <c:pt idx="227">
                  <c:v>-37.670311185871036</c:v>
                </c:pt>
                <c:pt idx="228">
                  <c:v>-17.499299130922264</c:v>
                </c:pt>
                <c:pt idx="229">
                  <c:v>-7.3282870759740035</c:v>
                </c:pt>
                <c:pt idx="230">
                  <c:v>-8.1889543033357697</c:v>
                </c:pt>
                <c:pt idx="231">
                  <c:v>-9.0496215306975483</c:v>
                </c:pt>
                <c:pt idx="232">
                  <c:v>-9.910288758059778</c:v>
                </c:pt>
                <c:pt idx="233">
                  <c:v>-11.129800953181075</c:v>
                </c:pt>
                <c:pt idx="234">
                  <c:v>-12.349313148302819</c:v>
                </c:pt>
                <c:pt idx="235">
                  <c:v>-13.568825343424571</c:v>
                </c:pt>
                <c:pt idx="236">
                  <c:v>-14.353798710398683</c:v>
                </c:pt>
                <c:pt idx="237">
                  <c:v>-14.421082141853731</c:v>
                </c:pt>
                <c:pt idx="238">
                  <c:v>-24.129520605549249</c:v>
                </c:pt>
                <c:pt idx="239">
                  <c:v>-33.479114101483901</c:v>
                </c:pt>
                <c:pt idx="240">
                  <c:v>-42.469862629659005</c:v>
                </c:pt>
                <c:pt idx="241">
                  <c:v>-71.101766190074159</c:v>
                </c:pt>
                <c:pt idx="242">
                  <c:v>-100.09251471824929</c:v>
                </c:pt>
                <c:pt idx="243">
                  <c:v>-118.72441827866437</c:v>
                </c:pt>
                <c:pt idx="244">
                  <c:v>-136.99747687132012</c:v>
                </c:pt>
                <c:pt idx="245">
                  <c:v>-165.27053546397511</c:v>
                </c:pt>
                <c:pt idx="246">
                  <c:v>-193.29128118867411</c:v>
                </c:pt>
                <c:pt idx="247">
                  <c:v>-211.57275021026081</c:v>
                </c:pt>
                <c:pt idx="248">
                  <c:v>-210.08690776562946</c:v>
                </c:pt>
                <c:pt idx="249">
                  <c:v>-208.73563218390782</c:v>
                </c:pt>
                <c:pt idx="250">
                  <c:v>-247.38435660218647</c:v>
                </c:pt>
                <c:pt idx="251">
                  <c:v>-266.1536305018227</c:v>
                </c:pt>
                <c:pt idx="252">
                  <c:v>-284.1379310344833</c:v>
                </c:pt>
                <c:pt idx="253">
                  <c:v>-312.12223156714344</c:v>
                </c:pt>
                <c:pt idx="254">
                  <c:v>-319.74768713204435</c:v>
                </c:pt>
                <c:pt idx="255">
                  <c:v>-317.14886459209538</c:v>
                </c:pt>
                <c:pt idx="256">
                  <c:v>-314.36080740117859</c:v>
                </c:pt>
                <c:pt idx="257">
                  <c:v>-311.5727502102618</c:v>
                </c:pt>
                <c:pt idx="258">
                  <c:v>-308.06700308382472</c:v>
                </c:pt>
                <c:pt idx="259">
                  <c:v>-303.66414353798882</c:v>
                </c:pt>
                <c:pt idx="260">
                  <c:v>-298.9024390243913</c:v>
                </c:pt>
                <c:pt idx="261">
                  <c:v>-293.52957667507769</c:v>
                </c:pt>
                <c:pt idx="262">
                  <c:v>-297.79786935800394</c:v>
                </c:pt>
                <c:pt idx="263">
                  <c:v>-301.70731707317128</c:v>
                </c:pt>
                <c:pt idx="264">
                  <c:v>-294.36080740117814</c:v>
                </c:pt>
                <c:pt idx="265">
                  <c:v>-287.01429772918465</c:v>
                </c:pt>
                <c:pt idx="266">
                  <c:v>-276.73780487804925</c:v>
                </c:pt>
                <c:pt idx="267">
                  <c:v>-269.50058072009415</c:v>
                </c:pt>
                <c:pt idx="268">
                  <c:v>-262.26335656213746</c:v>
                </c:pt>
                <c:pt idx="269">
                  <c:v>-255.39779326364797</c:v>
                </c:pt>
                <c:pt idx="270">
                  <c:v>-248.53222996515842</c:v>
                </c:pt>
                <c:pt idx="271">
                  <c:v>-238.37699488106091</c:v>
                </c:pt>
                <c:pt idx="272">
                  <c:v>-260.6218006624523</c:v>
                </c:pt>
                <c:pt idx="273">
                  <c:v>-281.34899126769125</c:v>
                </c:pt>
                <c:pt idx="274">
                  <c:v>-302.3170731707325</c:v>
                </c:pt>
                <c:pt idx="275">
                  <c:v>-272.93887383318315</c:v>
                </c:pt>
                <c:pt idx="276">
                  <c:v>-263.41613971695347</c:v>
                </c:pt>
                <c:pt idx="277">
                  <c:v>-253.89340560072381</c:v>
                </c:pt>
                <c:pt idx="278">
                  <c:v>-244.12074676302427</c:v>
                </c:pt>
                <c:pt idx="279">
                  <c:v>-235.19120746763127</c:v>
                </c:pt>
                <c:pt idx="280">
                  <c:v>-225.87624209575421</c:v>
                </c:pt>
                <c:pt idx="281">
                  <c:v>-226.56127672387848</c:v>
                </c:pt>
                <c:pt idx="282">
                  <c:v>-236.61999397771788</c:v>
                </c:pt>
                <c:pt idx="283">
                  <c:v>-225.72568503462833</c:v>
                </c:pt>
                <c:pt idx="284">
                  <c:v>-234.06052393857317</c:v>
                </c:pt>
                <c:pt idx="285">
                  <c:v>-223.16621499548324</c:v>
                </c:pt>
                <c:pt idx="286">
                  <c:v>-212.15146040349291</c:v>
                </c:pt>
                <c:pt idx="287">
                  <c:v>-220.65492321589858</c:v>
                </c:pt>
                <c:pt idx="288">
                  <c:v>-219.42938873833145</c:v>
                </c:pt>
                <c:pt idx="289">
                  <c:v>-227.09575429087573</c:v>
                </c:pt>
                <c:pt idx="290">
                  <c:v>-214.76211984342089</c:v>
                </c:pt>
                <c:pt idx="291">
                  <c:v>-202.30653417645317</c:v>
                </c:pt>
                <c:pt idx="292">
                  <c:v>-188.10599217103345</c:v>
                </c:pt>
                <c:pt idx="293">
                  <c:v>-182.93134598012657</c:v>
                </c:pt>
                <c:pt idx="294">
                  <c:v>-167.75669978921997</c:v>
                </c:pt>
                <c:pt idx="295">
                  <c:v>-133.35290575127974</c:v>
                </c:pt>
                <c:pt idx="296">
                  <c:v>-108.61186389641716</c:v>
                </c:pt>
                <c:pt idx="297">
                  <c:v>-73.870822041554135</c:v>
                </c:pt>
                <c:pt idx="298">
                  <c:v>-49.659741041855341</c:v>
                </c:pt>
                <c:pt idx="299">
                  <c:v>-35.834086118639313</c:v>
                </c:pt>
                <c:pt idx="300">
                  <c:v>-23.140620295092049</c:v>
                </c:pt>
                <c:pt idx="301">
                  <c:v>-10.447154471544764</c:v>
                </c:pt>
                <c:pt idx="302">
                  <c:v>-8.2354712436008413</c:v>
                </c:pt>
                <c:pt idx="303">
                  <c:v>13.205359831376882</c:v>
                </c:pt>
                <c:pt idx="304">
                  <c:v>34.983438723276301</c:v>
                </c:pt>
                <c:pt idx="305">
                  <c:v>46.761517615176217</c:v>
                </c:pt>
                <c:pt idx="306">
                  <c:v>58.539596507076105</c:v>
                </c:pt>
                <c:pt idx="307">
                  <c:v>88.775971093043978</c:v>
                </c:pt>
                <c:pt idx="308">
                  <c:v>118.62691960252955</c:v>
                </c:pt>
                <c:pt idx="309">
                  <c:v>137.99608551641086</c:v>
                </c:pt>
                <c:pt idx="310">
                  <c:v>156.59439927732637</c:v>
                </c:pt>
                <c:pt idx="311">
                  <c:v>171.96025293586212</c:v>
                </c:pt>
                <c:pt idx="312">
                  <c:v>197.83649503161723</c:v>
                </c:pt>
                <c:pt idx="313">
                  <c:v>232.07467630231895</c:v>
                </c:pt>
                <c:pt idx="314">
                  <c:v>255.92743149653742</c:v>
                </c:pt>
                <c:pt idx="315">
                  <c:v>278.28666064438403</c:v>
                </c:pt>
                <c:pt idx="316">
                  <c:v>280.6458897922314</c:v>
                </c:pt>
                <c:pt idx="317">
                  <c:v>281.58084914182473</c:v>
                </c:pt>
                <c:pt idx="318">
                  <c:v>271.67720566094584</c:v>
                </c:pt>
                <c:pt idx="319">
                  <c:v>251.18488407106315</c:v>
                </c:pt>
                <c:pt idx="320">
                  <c:v>231.07798855766367</c:v>
                </c:pt>
                <c:pt idx="321">
                  <c:v>211.74194519723005</c:v>
                </c:pt>
                <c:pt idx="322">
                  <c:v>202.45408009635631</c:v>
                </c:pt>
                <c:pt idx="323">
                  <c:v>173.16621499548324</c:v>
                </c:pt>
                <c:pt idx="324">
                  <c:v>173.63745859680918</c:v>
                </c:pt>
                <c:pt idx="325">
                  <c:v>183.72327612165046</c:v>
                </c:pt>
                <c:pt idx="326">
                  <c:v>184.19451972297557</c:v>
                </c:pt>
                <c:pt idx="327">
                  <c:v>185.43661547726606</c:v>
                </c:pt>
                <c:pt idx="328">
                  <c:v>167.06413730803996</c:v>
                </c:pt>
                <c:pt idx="329">
                  <c:v>149.46251129177918</c:v>
                </c:pt>
                <c:pt idx="330">
                  <c:v>151.90906353507938</c:v>
                </c:pt>
                <c:pt idx="331">
                  <c:v>144.7410418548624</c:v>
                </c:pt>
                <c:pt idx="332">
                  <c:v>127.95844625112885</c:v>
                </c:pt>
                <c:pt idx="333">
                  <c:v>132.4676302318575</c:v>
                </c:pt>
                <c:pt idx="334">
                  <c:v>117.74766636555213</c:v>
                </c:pt>
                <c:pt idx="335">
                  <c:v>122.6422764227636</c:v>
                </c:pt>
                <c:pt idx="336">
                  <c:v>97.151460403492351</c:v>
                </c:pt>
                <c:pt idx="337">
                  <c:v>91.419753086419405</c:v>
                </c:pt>
                <c:pt idx="338">
                  <c:v>86.594399277326374</c:v>
                </c:pt>
                <c:pt idx="339">
                  <c:v>73.803071364047355</c:v>
                </c:pt>
                <c:pt idx="340">
                  <c:v>82.168021680216967</c:v>
                </c:pt>
                <c:pt idx="341">
                  <c:v>70.918398072869806</c:v>
                </c:pt>
                <c:pt idx="342">
                  <c:v>79.668774465521807</c:v>
                </c:pt>
                <c:pt idx="343">
                  <c:v>88.03372478169149</c:v>
                </c:pt>
                <c:pt idx="344">
                  <c:v>106.35200240891254</c:v>
                </c:pt>
                <c:pt idx="345">
                  <c:v>134.1493526046369</c:v>
                </c:pt>
                <c:pt idx="346">
                  <c:v>151.56127672387848</c:v>
                </c:pt>
                <c:pt idx="347">
                  <c:v>158.58777476663636</c:v>
                </c:pt>
                <c:pt idx="348">
                  <c:v>155.99969888587748</c:v>
                </c:pt>
                <c:pt idx="349">
                  <c:v>143.41162300511851</c:v>
                </c:pt>
                <c:pt idx="350">
                  <c:v>140.82354712436018</c:v>
                </c:pt>
                <c:pt idx="351">
                  <c:v>148.23547124360218</c:v>
                </c:pt>
                <c:pt idx="352">
                  <c:v>155.64739536284273</c:v>
                </c:pt>
                <c:pt idx="353">
                  <c:v>162.28846732911825</c:v>
                </c:pt>
                <c:pt idx="354">
                  <c:v>168.15868714242751</c:v>
                </c:pt>
                <c:pt idx="355">
                  <c:v>174.02890695573723</c:v>
                </c:pt>
                <c:pt idx="356">
                  <c:v>190.28455284552857</c:v>
                </c:pt>
                <c:pt idx="357">
                  <c:v>196.92562481180403</c:v>
                </c:pt>
                <c:pt idx="358">
                  <c:v>203.18127070159608</c:v>
                </c:pt>
                <c:pt idx="359">
                  <c:v>199.43691659138759</c:v>
                </c:pt>
                <c:pt idx="360">
                  <c:v>205.55706112616676</c:v>
                </c:pt>
                <c:pt idx="361">
                  <c:v>210.90635350797947</c:v>
                </c:pt>
                <c:pt idx="362">
                  <c:v>216.25564588979205</c:v>
                </c:pt>
                <c:pt idx="363">
                  <c:v>221.31586871424255</c:v>
                </c:pt>
                <c:pt idx="364">
                  <c:v>225.99066546220956</c:v>
                </c:pt>
                <c:pt idx="365">
                  <c:v>230.52996085516361</c:v>
                </c:pt>
                <c:pt idx="366">
                  <c:v>234.09515206263131</c:v>
                </c:pt>
                <c:pt idx="367">
                  <c:v>237.27491719361561</c:v>
                </c:pt>
                <c:pt idx="368">
                  <c:v>240.06925624811757</c:v>
                </c:pt>
                <c:pt idx="369">
                  <c:v>242.86359530261925</c:v>
                </c:pt>
                <c:pt idx="370">
                  <c:v>245.27250828063734</c:v>
                </c:pt>
                <c:pt idx="371">
                  <c:v>246.52514302920778</c:v>
                </c:pt>
                <c:pt idx="372">
                  <c:v>247.00692562481058</c:v>
                </c:pt>
                <c:pt idx="373">
                  <c:v>247.48870822041553</c:v>
                </c:pt>
                <c:pt idx="374">
                  <c:v>257.97049081601926</c:v>
                </c:pt>
                <c:pt idx="375">
                  <c:v>267.68142125865717</c:v>
                </c:pt>
                <c:pt idx="376">
                  <c:v>287.00692562481271</c:v>
                </c:pt>
                <c:pt idx="377">
                  <c:v>306.33242999096728</c:v>
                </c:pt>
                <c:pt idx="378">
                  <c:v>315.27250828063944</c:v>
                </c:pt>
                <c:pt idx="379">
                  <c:v>314.2125865703112</c:v>
                </c:pt>
                <c:pt idx="380">
                  <c:v>312.76723878349941</c:v>
                </c:pt>
                <c:pt idx="381">
                  <c:v>321.32189099668813</c:v>
                </c:pt>
                <c:pt idx="382">
                  <c:v>319.87654320987713</c:v>
                </c:pt>
                <c:pt idx="383">
                  <c:v>318.816621499549</c:v>
                </c:pt>
                <c:pt idx="384">
                  <c:v>307.50677506775128</c:v>
                </c:pt>
                <c:pt idx="385">
                  <c:v>296.19692863595373</c:v>
                </c:pt>
                <c:pt idx="386">
                  <c:v>274.887082204156</c:v>
                </c:pt>
                <c:pt idx="387">
                  <c:v>263.57723577235856</c:v>
                </c:pt>
                <c:pt idx="388">
                  <c:v>262.26738934056084</c:v>
                </c:pt>
                <c:pt idx="389">
                  <c:v>260.57211683227945</c:v>
                </c:pt>
                <c:pt idx="390">
                  <c:v>259.16591388136135</c:v>
                </c:pt>
                <c:pt idx="391">
                  <c:v>258.14513700692527</c:v>
                </c:pt>
                <c:pt idx="392">
                  <c:v>257.12436013248998</c:v>
                </c:pt>
                <c:pt idx="393">
                  <c:v>256.30683529057455</c:v>
                </c:pt>
                <c:pt idx="394">
                  <c:v>255.48931044866012</c:v>
                </c:pt>
                <c:pt idx="395">
                  <c:v>254.67178560674472</c:v>
                </c:pt>
                <c:pt idx="396">
                  <c:v>253.85426076483</c:v>
                </c:pt>
                <c:pt idx="397">
                  <c:v>243.62541403191878</c:v>
                </c:pt>
                <c:pt idx="398">
                  <c:v>234.5528455284566</c:v>
                </c:pt>
                <c:pt idx="399">
                  <c:v>226.25112917795877</c:v>
                </c:pt>
                <c:pt idx="400">
                  <c:v>228.33483890394521</c:v>
                </c:pt>
                <c:pt idx="401">
                  <c:v>211.18940078289688</c:v>
                </c:pt>
                <c:pt idx="402">
                  <c:v>194.81481481481518</c:v>
                </c:pt>
                <c:pt idx="403">
                  <c:v>178.44022884673331</c:v>
                </c:pt>
                <c:pt idx="404">
                  <c:v>172.06564287865149</c:v>
                </c:pt>
                <c:pt idx="405">
                  <c:v>176.07648298705271</c:v>
                </c:pt>
                <c:pt idx="406">
                  <c:v>160.74375188196416</c:v>
                </c:pt>
                <c:pt idx="407">
                  <c:v>156.56729900632408</c:v>
                </c:pt>
                <c:pt idx="408">
                  <c:v>142.77627220716693</c:v>
                </c:pt>
                <c:pt idx="409">
                  <c:v>139.18849744053085</c:v>
                </c:pt>
                <c:pt idx="410">
                  <c:v>124.82987052092763</c:v>
                </c:pt>
                <c:pt idx="411">
                  <c:v>110.4712436013247</c:v>
                </c:pt>
                <c:pt idx="412">
                  <c:v>116.31586871424224</c:v>
                </c:pt>
                <c:pt idx="413">
                  <c:v>101.77506775067785</c:v>
                </c:pt>
                <c:pt idx="414">
                  <c:v>77.234266787112219</c:v>
                </c:pt>
                <c:pt idx="415">
                  <c:v>83.078891900030158</c:v>
                </c:pt>
                <c:pt idx="416">
                  <c:v>69.308943089430613</c:v>
                </c:pt>
                <c:pt idx="417">
                  <c:v>66.987353206865023</c:v>
                </c:pt>
                <c:pt idx="418">
                  <c:v>54.665763324299412</c:v>
                </c:pt>
                <c:pt idx="419">
                  <c:v>52.729599518217128</c:v>
                </c:pt>
                <c:pt idx="420">
                  <c:v>50.975609756097548</c:v>
                </c:pt>
                <c:pt idx="421">
                  <c:v>58.971695272508441</c:v>
                </c:pt>
                <c:pt idx="422">
                  <c:v>75.811502559470213</c:v>
                </c:pt>
                <c:pt idx="423">
                  <c:v>82.651309846431488</c:v>
                </c:pt>
                <c:pt idx="424">
                  <c:v>39.28786510087275</c:v>
                </c:pt>
                <c:pt idx="425">
                  <c:v>35.92442035531392</c:v>
                </c:pt>
                <c:pt idx="426">
                  <c:v>-7.4390243902444153</c:v>
                </c:pt>
                <c:pt idx="427">
                  <c:v>-10.417043059319894</c:v>
                </c:pt>
              </c:numCache>
            </c:numRef>
          </c:val>
        </c:ser>
        <c:axId val="297979904"/>
        <c:axId val="297981824"/>
      </c:areaChart>
      <c:lineChart>
        <c:grouping val="standard"/>
        <c:ser>
          <c:idx val="0"/>
          <c:order val="0"/>
          <c:tx>
            <c:v>吨钢成本</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numCache>
            </c:numRef>
          </c:cat>
          <c:val>
            <c:numRef>
              <c:f>图表!$C$1401:$C$2000</c:f>
              <c:numCache>
                <c:formatCode>General</c:formatCode>
                <c:ptCount val="600"/>
                <c:pt idx="0">
                  <c:v>3757.9810298102998</c:v>
                </c:pt>
                <c:pt idx="1">
                  <c:v>3772.5298102981028</c:v>
                </c:pt>
                <c:pt idx="2">
                  <c:v>3788.1192411924117</c:v>
                </c:pt>
                <c:pt idx="3">
                  <c:v>3804.7276422764216</c:v>
                </c:pt>
                <c:pt idx="4">
                  <c:v>3822.6395663956632</c:v>
                </c:pt>
                <c:pt idx="5">
                  <c:v>3840.5731707317086</c:v>
                </c:pt>
                <c:pt idx="6">
                  <c:v>3859.2005420054202</c:v>
                </c:pt>
                <c:pt idx="7">
                  <c:v>3878.2615176151762</c:v>
                </c:pt>
                <c:pt idx="8">
                  <c:v>3896.6287262872629</c:v>
                </c:pt>
                <c:pt idx="9">
                  <c:v>3914.7710027100266</c:v>
                </c:pt>
                <c:pt idx="10">
                  <c:v>3932.5663956639551</c:v>
                </c:pt>
                <c:pt idx="11">
                  <c:v>3949.6680216802156</c:v>
                </c:pt>
                <c:pt idx="12">
                  <c:v>3965.035230352305</c:v>
                </c:pt>
                <c:pt idx="13">
                  <c:v>3979.3617886178863</c:v>
                </c:pt>
                <c:pt idx="14">
                  <c:v>3993.7533875338772</c:v>
                </c:pt>
                <c:pt idx="15">
                  <c:v>4008.1449864498636</c:v>
                </c:pt>
                <c:pt idx="16">
                  <c:v>4021.4959349593514</c:v>
                </c:pt>
                <c:pt idx="17">
                  <c:v>4035.1937669376712</c:v>
                </c:pt>
                <c:pt idx="18">
                  <c:v>4049.1300813008138</c:v>
                </c:pt>
                <c:pt idx="19">
                  <c:v>4062.719512195124</c:v>
                </c:pt>
                <c:pt idx="20">
                  <c:v>4074.2276422764257</c:v>
                </c:pt>
                <c:pt idx="21">
                  <c:v>4083.3075880758824</c:v>
                </c:pt>
                <c:pt idx="22">
                  <c:v>4092.3875338753433</c:v>
                </c:pt>
                <c:pt idx="23">
                  <c:v>4100.7737127371238</c:v>
                </c:pt>
                <c:pt idx="24">
                  <c:v>4108.976964769653</c:v>
                </c:pt>
                <c:pt idx="25">
                  <c:v>4118.2208672086736</c:v>
                </c:pt>
                <c:pt idx="26">
                  <c:v>4127.4647696477014</c:v>
                </c:pt>
                <c:pt idx="27">
                  <c:v>4136.1598915989234</c:v>
                </c:pt>
                <c:pt idx="28">
                  <c:v>4143.0338753387505</c:v>
                </c:pt>
                <c:pt idx="29">
                  <c:v>4149.21409214092</c:v>
                </c:pt>
                <c:pt idx="30">
                  <c:v>4155.3943089430895</c:v>
                </c:pt>
                <c:pt idx="31">
                  <c:v>4159.0731707317091</c:v>
                </c:pt>
                <c:pt idx="32">
                  <c:v>4162.4051490514948</c:v>
                </c:pt>
                <c:pt idx="33">
                  <c:v>4165.4119241192457</c:v>
                </c:pt>
                <c:pt idx="34">
                  <c:v>4167.8089430894324</c:v>
                </c:pt>
                <c:pt idx="35">
                  <c:v>4170.2059620596247</c:v>
                </c:pt>
                <c:pt idx="36">
                  <c:v>4171.2154471544727</c:v>
                </c:pt>
                <c:pt idx="37">
                  <c:v>4171.0975609756124</c:v>
                </c:pt>
                <c:pt idx="38">
                  <c:v>4170.7628726287294</c:v>
                </c:pt>
                <c:pt idx="39">
                  <c:v>4170.7750677506774</c:v>
                </c:pt>
                <c:pt idx="40">
                  <c:v>4170.7222222222244</c:v>
                </c:pt>
                <c:pt idx="41">
                  <c:v>4170.5826558265589</c:v>
                </c:pt>
                <c:pt idx="42">
                  <c:v>4171.2669376693812</c:v>
                </c:pt>
                <c:pt idx="43">
                  <c:v>4172.6449864498654</c:v>
                </c:pt>
                <c:pt idx="44">
                  <c:v>4172.5704607046073</c:v>
                </c:pt>
                <c:pt idx="45">
                  <c:v>4169.8197831978323</c:v>
                </c:pt>
                <c:pt idx="46">
                  <c:v>4167.9241192411928</c:v>
                </c:pt>
                <c:pt idx="47">
                  <c:v>4164.9078590785894</c:v>
                </c:pt>
                <c:pt idx="48">
                  <c:v>4160.9539295392997</c:v>
                </c:pt>
                <c:pt idx="49">
                  <c:v>4155.2222222222244</c:v>
                </c:pt>
                <c:pt idx="50">
                  <c:v>4146.7154471544727</c:v>
                </c:pt>
                <c:pt idx="51">
                  <c:v>4137.5582655826602</c:v>
                </c:pt>
                <c:pt idx="52">
                  <c:v>4126.14634146342</c:v>
                </c:pt>
                <c:pt idx="53">
                  <c:v>4114.5704607046082</c:v>
                </c:pt>
                <c:pt idx="54">
                  <c:v>4101.9539295392988</c:v>
                </c:pt>
                <c:pt idx="55">
                  <c:v>4089.3373983739862</c:v>
                </c:pt>
                <c:pt idx="56">
                  <c:v>4077.0677506775087</c:v>
                </c:pt>
                <c:pt idx="57">
                  <c:v>4064.7981029810312</c:v>
                </c:pt>
                <c:pt idx="58">
                  <c:v>4052.4634146341482</c:v>
                </c:pt>
                <c:pt idx="59">
                  <c:v>4040.6395663956641</c:v>
                </c:pt>
                <c:pt idx="60">
                  <c:v>4027.7750677506765</c:v>
                </c:pt>
                <c:pt idx="61">
                  <c:v>4013.4363143631449</c:v>
                </c:pt>
                <c:pt idx="62">
                  <c:v>3997.5691056910582</c:v>
                </c:pt>
                <c:pt idx="63">
                  <c:v>3981.0081300813022</c:v>
                </c:pt>
                <c:pt idx="64">
                  <c:v>3964.7940379403813</c:v>
                </c:pt>
                <c:pt idx="65">
                  <c:v>3948.7317073170752</c:v>
                </c:pt>
                <c:pt idx="66">
                  <c:v>3934.0569105691061</c:v>
                </c:pt>
                <c:pt idx="67">
                  <c:v>3920.9864498644988</c:v>
                </c:pt>
                <c:pt idx="68">
                  <c:v>3908.9566395663965</c:v>
                </c:pt>
                <c:pt idx="69">
                  <c:v>3897.6856368563704</c:v>
                </c:pt>
                <c:pt idx="70">
                  <c:v>3887.1951219512202</c:v>
                </c:pt>
                <c:pt idx="71">
                  <c:v>3876.9214092140928</c:v>
                </c:pt>
                <c:pt idx="72">
                  <c:v>3866.3008130081312</c:v>
                </c:pt>
                <c:pt idx="73">
                  <c:v>3856.3739837398375</c:v>
                </c:pt>
                <c:pt idx="74">
                  <c:v>3846.8807588075897</c:v>
                </c:pt>
                <c:pt idx="75">
                  <c:v>3836.6937669376712</c:v>
                </c:pt>
                <c:pt idx="76">
                  <c:v>3826.1598915989157</c:v>
                </c:pt>
                <c:pt idx="77">
                  <c:v>3816.0528455284557</c:v>
                </c:pt>
                <c:pt idx="78">
                  <c:v>3806.8834688346892</c:v>
                </c:pt>
                <c:pt idx="79">
                  <c:v>3799.0230352303552</c:v>
                </c:pt>
                <c:pt idx="80">
                  <c:v>3793.5907859078588</c:v>
                </c:pt>
                <c:pt idx="81">
                  <c:v>3788.8089430894306</c:v>
                </c:pt>
                <c:pt idx="82">
                  <c:v>3785.5352303523046</c:v>
                </c:pt>
                <c:pt idx="83">
                  <c:v>3782.2615176151762</c:v>
                </c:pt>
                <c:pt idx="84">
                  <c:v>3777.8468834688319</c:v>
                </c:pt>
                <c:pt idx="85">
                  <c:v>3773.4322493224927</c:v>
                </c:pt>
                <c:pt idx="86">
                  <c:v>3769.3644986449858</c:v>
                </c:pt>
                <c:pt idx="87">
                  <c:v>3765.2967479674794</c:v>
                </c:pt>
                <c:pt idx="88">
                  <c:v>3761.2940379403808</c:v>
                </c:pt>
                <c:pt idx="89">
                  <c:v>3756.7804878048751</c:v>
                </c:pt>
                <c:pt idx="90">
                  <c:v>3751.9200542005419</c:v>
                </c:pt>
                <c:pt idx="91">
                  <c:v>3747.4932249322492</c:v>
                </c:pt>
                <c:pt idx="92">
                  <c:v>3743.5758807588054</c:v>
                </c:pt>
                <c:pt idx="93">
                  <c:v>3739.3116531165315</c:v>
                </c:pt>
                <c:pt idx="94">
                  <c:v>3734.5176151761502</c:v>
                </c:pt>
                <c:pt idx="95">
                  <c:v>3729.9186991869901</c:v>
                </c:pt>
                <c:pt idx="96">
                  <c:v>3724.6260162601616</c:v>
                </c:pt>
                <c:pt idx="97">
                  <c:v>3718.2926829268263</c:v>
                </c:pt>
                <c:pt idx="98">
                  <c:v>3710.960704607046</c:v>
                </c:pt>
                <c:pt idx="99">
                  <c:v>3703.3238482384822</c:v>
                </c:pt>
                <c:pt idx="100">
                  <c:v>3694.1260162601625</c:v>
                </c:pt>
                <c:pt idx="101">
                  <c:v>3683.5826558265567</c:v>
                </c:pt>
                <c:pt idx="102">
                  <c:v>3672.4295392953936</c:v>
                </c:pt>
                <c:pt idx="103">
                  <c:v>3659.1951219512202</c:v>
                </c:pt>
                <c:pt idx="104">
                  <c:v>3645.960704607046</c:v>
                </c:pt>
                <c:pt idx="105">
                  <c:v>3634.1138211382113</c:v>
                </c:pt>
                <c:pt idx="106">
                  <c:v>3623.6544715447153</c:v>
                </c:pt>
                <c:pt idx="107">
                  <c:v>3613.5420054200531</c:v>
                </c:pt>
                <c:pt idx="108">
                  <c:v>3602.7357723577247</c:v>
                </c:pt>
                <c:pt idx="109">
                  <c:v>3591.271002710027</c:v>
                </c:pt>
                <c:pt idx="110">
                  <c:v>3579.4593495934973</c:v>
                </c:pt>
                <c:pt idx="111">
                  <c:v>3567.6476964769654</c:v>
                </c:pt>
                <c:pt idx="112">
                  <c:v>3556.5176151761511</c:v>
                </c:pt>
                <c:pt idx="113">
                  <c:v>3546.4281842818436</c:v>
                </c:pt>
                <c:pt idx="114">
                  <c:v>3537.826558265584</c:v>
                </c:pt>
                <c:pt idx="115">
                  <c:v>3529.5718157181577</c:v>
                </c:pt>
                <c:pt idx="116">
                  <c:v>3520.9701897018967</c:v>
                </c:pt>
                <c:pt idx="117">
                  <c:v>3512.3685636856367</c:v>
                </c:pt>
                <c:pt idx="118">
                  <c:v>3503.0731707317095</c:v>
                </c:pt>
                <c:pt idx="119">
                  <c:v>3492.6504065040663</c:v>
                </c:pt>
                <c:pt idx="120">
                  <c:v>3482.2276422764244</c:v>
                </c:pt>
                <c:pt idx="121">
                  <c:v>3471.8048780487807</c:v>
                </c:pt>
                <c:pt idx="122">
                  <c:v>3462.0542005420061</c:v>
                </c:pt>
                <c:pt idx="123">
                  <c:v>3453.3441734417352</c:v>
                </c:pt>
                <c:pt idx="124">
                  <c:v>3445.5108401084008</c:v>
                </c:pt>
                <c:pt idx="125">
                  <c:v>3438.0243902439029</c:v>
                </c:pt>
                <c:pt idx="126">
                  <c:v>3431.2317073170743</c:v>
                </c:pt>
                <c:pt idx="127">
                  <c:v>3424.7859078590786</c:v>
                </c:pt>
                <c:pt idx="128">
                  <c:v>3418.6449864498641</c:v>
                </c:pt>
                <c:pt idx="129">
                  <c:v>3412.8089430894315</c:v>
                </c:pt>
                <c:pt idx="130">
                  <c:v>3408.5338753387541</c:v>
                </c:pt>
                <c:pt idx="131">
                  <c:v>3405.6043360433623</c:v>
                </c:pt>
                <c:pt idx="132">
                  <c:v>3404.6720867208683</c:v>
                </c:pt>
                <c:pt idx="133">
                  <c:v>3406.1680216802165</c:v>
                </c:pt>
                <c:pt idx="134">
                  <c:v>3407.6639566395684</c:v>
                </c:pt>
                <c:pt idx="135">
                  <c:v>3408.8130081300833</c:v>
                </c:pt>
                <c:pt idx="136">
                  <c:v>3409.2682926829261</c:v>
                </c:pt>
                <c:pt idx="137">
                  <c:v>3410.4173441734442</c:v>
                </c:pt>
                <c:pt idx="138">
                  <c:v>3412.2601626016258</c:v>
                </c:pt>
                <c:pt idx="139">
                  <c:v>3416.1449864498632</c:v>
                </c:pt>
                <c:pt idx="140">
                  <c:v>3420.7235772357726</c:v>
                </c:pt>
                <c:pt idx="141">
                  <c:v>3426.3428184281843</c:v>
                </c:pt>
                <c:pt idx="142">
                  <c:v>3432.0271002710033</c:v>
                </c:pt>
                <c:pt idx="143">
                  <c:v>3437.0176151761511</c:v>
                </c:pt>
                <c:pt idx="144">
                  <c:v>3441.6612466124661</c:v>
                </c:pt>
                <c:pt idx="145">
                  <c:v>3445.9579945799474</c:v>
                </c:pt>
                <c:pt idx="146">
                  <c:v>3449.2140921409214</c:v>
                </c:pt>
                <c:pt idx="147">
                  <c:v>3452.4701897018967</c:v>
                </c:pt>
                <c:pt idx="148">
                  <c:v>3456.4200542005433</c:v>
                </c:pt>
                <c:pt idx="149">
                  <c:v>3462.0609756097547</c:v>
                </c:pt>
                <c:pt idx="150">
                  <c:v>3468.9593495934978</c:v>
                </c:pt>
                <c:pt idx="151">
                  <c:v>3476.8983739837413</c:v>
                </c:pt>
                <c:pt idx="152">
                  <c:v>3484.490514905151</c:v>
                </c:pt>
                <c:pt idx="153">
                  <c:v>3492.040650406504</c:v>
                </c:pt>
                <c:pt idx="154">
                  <c:v>3500.1124661246595</c:v>
                </c:pt>
                <c:pt idx="155">
                  <c:v>3679.7154471544718</c:v>
                </c:pt>
                <c:pt idx="156">
                  <c:v>3700.5284552845542</c:v>
                </c:pt>
                <c:pt idx="157">
                  <c:v>3690.1219512195121</c:v>
                </c:pt>
                <c:pt idx="158">
                  <c:v>3669.3089430894306</c:v>
                </c:pt>
                <c:pt idx="159">
                  <c:v>3683.9430894308944</c:v>
                </c:pt>
                <c:pt idx="160">
                  <c:v>3683.9430894308944</c:v>
                </c:pt>
                <c:pt idx="161">
                  <c:v>3673.5365853658523</c:v>
                </c:pt>
                <c:pt idx="162">
                  <c:v>3663.1300813008115</c:v>
                </c:pt>
                <c:pt idx="163">
                  <c:v>3663.1300813008115</c:v>
                </c:pt>
                <c:pt idx="164">
                  <c:v>3673.5365853658523</c:v>
                </c:pt>
                <c:pt idx="165">
                  <c:v>3673.5365853658523</c:v>
                </c:pt>
                <c:pt idx="166">
                  <c:v>3693.6991869918702</c:v>
                </c:pt>
                <c:pt idx="167">
                  <c:v>3688.2113821138209</c:v>
                </c:pt>
                <c:pt idx="168">
                  <c:v>3674.1463414634136</c:v>
                </c:pt>
                <c:pt idx="169">
                  <c:v>3707.9674796747968</c:v>
                </c:pt>
                <c:pt idx="170">
                  <c:v>3707.9674796747968</c:v>
                </c:pt>
                <c:pt idx="171">
                  <c:v>3707.9674796747968</c:v>
                </c:pt>
                <c:pt idx="172">
                  <c:v>3697.5609756097551</c:v>
                </c:pt>
                <c:pt idx="173">
                  <c:v>3697.5609756097551</c:v>
                </c:pt>
                <c:pt idx="174">
                  <c:v>3707.3170731707328</c:v>
                </c:pt>
                <c:pt idx="175">
                  <c:v>3707.3170731707328</c:v>
                </c:pt>
                <c:pt idx="176">
                  <c:v>3707.3170731707328</c:v>
                </c:pt>
                <c:pt idx="177">
                  <c:v>3696.9105691056907</c:v>
                </c:pt>
                <c:pt idx="178">
                  <c:v>3696.9105691056907</c:v>
                </c:pt>
                <c:pt idx="179">
                  <c:v>3686.5040650406486</c:v>
                </c:pt>
                <c:pt idx="180">
                  <c:v>3676.0975609756101</c:v>
                </c:pt>
                <c:pt idx="181">
                  <c:v>3680.2262872628698</c:v>
                </c:pt>
                <c:pt idx="182">
                  <c:v>3683.3943089430904</c:v>
                </c:pt>
                <c:pt idx="183">
                  <c:v>3685.9105691056907</c:v>
                </c:pt>
                <c:pt idx="184">
                  <c:v>3686.7425474254737</c:v>
                </c:pt>
                <c:pt idx="185">
                  <c:v>3685.6571815718162</c:v>
                </c:pt>
                <c:pt idx="186">
                  <c:v>3683.8780487804866</c:v>
                </c:pt>
                <c:pt idx="187">
                  <c:v>3682.4457994579934</c:v>
                </c:pt>
                <c:pt idx="188">
                  <c:v>3681.3604336043363</c:v>
                </c:pt>
                <c:pt idx="189">
                  <c:v>3679.7872628726277</c:v>
                </c:pt>
                <c:pt idx="190">
                  <c:v>3678.2140921409205</c:v>
                </c:pt>
                <c:pt idx="191">
                  <c:v>3677.3346883468812</c:v>
                </c:pt>
                <c:pt idx="192">
                  <c:v>3677.149051490514</c:v>
                </c:pt>
                <c:pt idx="193">
                  <c:v>3676.9634146341473</c:v>
                </c:pt>
                <c:pt idx="194">
                  <c:v>3676.4308943089418</c:v>
                </c:pt>
                <c:pt idx="195">
                  <c:v>3675.8983739837408</c:v>
                </c:pt>
                <c:pt idx="196">
                  <c:v>3674.6937669376707</c:v>
                </c:pt>
                <c:pt idx="197">
                  <c:v>3673.672086720866</c:v>
                </c:pt>
                <c:pt idx="198">
                  <c:v>3673.1192411924117</c:v>
                </c:pt>
                <c:pt idx="199">
                  <c:v>3671.4390243902453</c:v>
                </c:pt>
                <c:pt idx="200">
                  <c:v>3669.7588075880758</c:v>
                </c:pt>
                <c:pt idx="201">
                  <c:v>3667.7317073170743</c:v>
                </c:pt>
                <c:pt idx="202">
                  <c:v>3666.0514905149062</c:v>
                </c:pt>
                <c:pt idx="203">
                  <c:v>3664.3712737127366</c:v>
                </c:pt>
                <c:pt idx="204">
                  <c:v>3662.0189701897007</c:v>
                </c:pt>
                <c:pt idx="205">
                  <c:v>3659.6666666666642</c:v>
                </c:pt>
                <c:pt idx="206">
                  <c:v>3657.3143631436315</c:v>
                </c:pt>
                <c:pt idx="207">
                  <c:v>3655.728997289973</c:v>
                </c:pt>
                <c:pt idx="208">
                  <c:v>3654.8373983739857</c:v>
                </c:pt>
                <c:pt idx="209">
                  <c:v>3654.2926829268267</c:v>
                </c:pt>
                <c:pt idx="210">
                  <c:v>3654.4417344173448</c:v>
                </c:pt>
                <c:pt idx="211">
                  <c:v>3654.5569105691052</c:v>
                </c:pt>
                <c:pt idx="212">
                  <c:v>3654.6720867208651</c:v>
                </c:pt>
                <c:pt idx="213">
                  <c:v>3654.4403794037935</c:v>
                </c:pt>
                <c:pt idx="214">
                  <c:v>3654.6775067750682</c:v>
                </c:pt>
                <c:pt idx="215">
                  <c:v>3655.4444444444439</c:v>
                </c:pt>
                <c:pt idx="216">
                  <c:v>3656.2113821138205</c:v>
                </c:pt>
                <c:pt idx="217">
                  <c:v>3656.9783197831971</c:v>
                </c:pt>
                <c:pt idx="218">
                  <c:v>3657.7452574525742</c:v>
                </c:pt>
                <c:pt idx="219">
                  <c:v>3658.1653116531165</c:v>
                </c:pt>
                <c:pt idx="220">
                  <c:v>3658.5853658536585</c:v>
                </c:pt>
                <c:pt idx="221">
                  <c:v>3658.6585365853675</c:v>
                </c:pt>
                <c:pt idx="222">
                  <c:v>3658.5253714606101</c:v>
                </c:pt>
                <c:pt idx="223">
                  <c:v>3658.3543594056641</c:v>
                </c:pt>
                <c:pt idx="224">
                  <c:v>3658.1833473507154</c:v>
                </c:pt>
                <c:pt idx="225">
                  <c:v>3658.0123352957676</c:v>
                </c:pt>
                <c:pt idx="226">
                  <c:v>3657.8413232408216</c:v>
                </c:pt>
                <c:pt idx="227">
                  <c:v>3657.670311185871</c:v>
                </c:pt>
                <c:pt idx="228">
                  <c:v>3657.4992991309223</c:v>
                </c:pt>
                <c:pt idx="229">
                  <c:v>3657.328287075974</c:v>
                </c:pt>
                <c:pt idx="230">
                  <c:v>3658.1889543033358</c:v>
                </c:pt>
                <c:pt idx="231">
                  <c:v>3659.0496215306962</c:v>
                </c:pt>
                <c:pt idx="232">
                  <c:v>3659.9102887580598</c:v>
                </c:pt>
                <c:pt idx="233">
                  <c:v>3661.1298009531797</c:v>
                </c:pt>
                <c:pt idx="234">
                  <c:v>3662.3493131483046</c:v>
                </c:pt>
                <c:pt idx="235">
                  <c:v>3663.5688253434237</c:v>
                </c:pt>
                <c:pt idx="236">
                  <c:v>3664.3537987104005</c:v>
                </c:pt>
                <c:pt idx="237">
                  <c:v>3664.4210821418542</c:v>
                </c:pt>
                <c:pt idx="238">
                  <c:v>3664.1295206055502</c:v>
                </c:pt>
                <c:pt idx="239">
                  <c:v>3663.4791141014866</c:v>
                </c:pt>
                <c:pt idx="240">
                  <c:v>3662.4698626296577</c:v>
                </c:pt>
                <c:pt idx="241">
                  <c:v>3661.1017661900742</c:v>
                </c:pt>
                <c:pt idx="242">
                  <c:v>3660.0925147182502</c:v>
                </c:pt>
                <c:pt idx="243">
                  <c:v>3658.7244182786644</c:v>
                </c:pt>
                <c:pt idx="244">
                  <c:v>3656.9974768713228</c:v>
                </c:pt>
                <c:pt idx="245">
                  <c:v>3655.2705354639747</c:v>
                </c:pt>
                <c:pt idx="246">
                  <c:v>3653.2912811886727</c:v>
                </c:pt>
                <c:pt idx="247">
                  <c:v>3651.5727502102623</c:v>
                </c:pt>
                <c:pt idx="248">
                  <c:v>3650.086907765628</c:v>
                </c:pt>
                <c:pt idx="249">
                  <c:v>3648.7356321839079</c:v>
                </c:pt>
                <c:pt idx="250">
                  <c:v>3647.3843566021878</c:v>
                </c:pt>
                <c:pt idx="251">
                  <c:v>3646.1536305018226</c:v>
                </c:pt>
                <c:pt idx="252">
                  <c:v>3644.1379310344851</c:v>
                </c:pt>
                <c:pt idx="253">
                  <c:v>3642.1222315671434</c:v>
                </c:pt>
                <c:pt idx="254">
                  <c:v>3639.7476871320437</c:v>
                </c:pt>
                <c:pt idx="255">
                  <c:v>3637.148864592094</c:v>
                </c:pt>
                <c:pt idx="256">
                  <c:v>3634.3608074011786</c:v>
                </c:pt>
                <c:pt idx="257">
                  <c:v>3631.5727502102632</c:v>
                </c:pt>
                <c:pt idx="258">
                  <c:v>3628.0670030838246</c:v>
                </c:pt>
                <c:pt idx="259">
                  <c:v>3623.6641435379902</c:v>
                </c:pt>
                <c:pt idx="260">
                  <c:v>3618.9024390243908</c:v>
                </c:pt>
                <c:pt idx="261">
                  <c:v>3613.5295766750796</c:v>
                </c:pt>
                <c:pt idx="262">
                  <c:v>3607.7978693580026</c:v>
                </c:pt>
                <c:pt idx="263">
                  <c:v>3601.7073170731728</c:v>
                </c:pt>
                <c:pt idx="264">
                  <c:v>3594.3608074011781</c:v>
                </c:pt>
                <c:pt idx="265">
                  <c:v>3587.0142977291848</c:v>
                </c:pt>
                <c:pt idx="266">
                  <c:v>3576.7378048780492</c:v>
                </c:pt>
                <c:pt idx="267">
                  <c:v>3569.5005807200937</c:v>
                </c:pt>
                <c:pt idx="268">
                  <c:v>3562.2633565621391</c:v>
                </c:pt>
                <c:pt idx="269">
                  <c:v>3555.3977932636494</c:v>
                </c:pt>
                <c:pt idx="270">
                  <c:v>3548.5322299651584</c:v>
                </c:pt>
                <c:pt idx="271">
                  <c:v>3538.3769948810623</c:v>
                </c:pt>
                <c:pt idx="272">
                  <c:v>3530.6218006624517</c:v>
                </c:pt>
                <c:pt idx="273">
                  <c:v>3521.3489912676901</c:v>
                </c:pt>
                <c:pt idx="274">
                  <c:v>3512.3170731707337</c:v>
                </c:pt>
                <c:pt idx="275">
                  <c:v>3502.9388738331845</c:v>
                </c:pt>
                <c:pt idx="276">
                  <c:v>3493.4161397169541</c:v>
                </c:pt>
                <c:pt idx="277">
                  <c:v>3483.8934056007242</c:v>
                </c:pt>
                <c:pt idx="278">
                  <c:v>3474.1207467630243</c:v>
                </c:pt>
                <c:pt idx="279">
                  <c:v>3465.1912074676297</c:v>
                </c:pt>
                <c:pt idx="280">
                  <c:v>3455.8762420957542</c:v>
                </c:pt>
                <c:pt idx="281">
                  <c:v>3446.5612767238786</c:v>
                </c:pt>
                <c:pt idx="282">
                  <c:v>3436.6199939777193</c:v>
                </c:pt>
                <c:pt idx="283">
                  <c:v>3425.7256850346266</c:v>
                </c:pt>
                <c:pt idx="284">
                  <c:v>3414.0605239385745</c:v>
                </c:pt>
                <c:pt idx="285">
                  <c:v>3403.1662149954832</c:v>
                </c:pt>
                <c:pt idx="286">
                  <c:v>3392.1514604034928</c:v>
                </c:pt>
                <c:pt idx="287">
                  <c:v>3380.6549232158986</c:v>
                </c:pt>
                <c:pt idx="288">
                  <c:v>3369.4293887383315</c:v>
                </c:pt>
                <c:pt idx="289">
                  <c:v>3357.0957542908773</c:v>
                </c:pt>
                <c:pt idx="290">
                  <c:v>3344.7621198434222</c:v>
                </c:pt>
                <c:pt idx="291">
                  <c:v>3332.3065341764545</c:v>
                </c:pt>
                <c:pt idx="292">
                  <c:v>3318.1059921710348</c:v>
                </c:pt>
                <c:pt idx="293">
                  <c:v>3302.9313459801278</c:v>
                </c:pt>
                <c:pt idx="294">
                  <c:v>3287.7566997892186</c:v>
                </c:pt>
                <c:pt idx="295">
                  <c:v>3273.3529057512796</c:v>
                </c:pt>
                <c:pt idx="296">
                  <c:v>3258.6118638964172</c:v>
                </c:pt>
                <c:pt idx="297">
                  <c:v>3243.870822041556</c:v>
                </c:pt>
                <c:pt idx="298">
                  <c:v>3229.6597410418553</c:v>
                </c:pt>
                <c:pt idx="299">
                  <c:v>3215.8340861186393</c:v>
                </c:pt>
                <c:pt idx="300">
                  <c:v>3203.1406202950907</c:v>
                </c:pt>
                <c:pt idx="301">
                  <c:v>3190.447154471547</c:v>
                </c:pt>
                <c:pt idx="302">
                  <c:v>3178.2354712436008</c:v>
                </c:pt>
                <c:pt idx="303">
                  <c:v>3166.7946401686199</c:v>
                </c:pt>
                <c:pt idx="304">
                  <c:v>3155.0165612767241</c:v>
                </c:pt>
                <c:pt idx="305">
                  <c:v>3143.2384823848238</c:v>
                </c:pt>
                <c:pt idx="306">
                  <c:v>3131.4604034929239</c:v>
                </c:pt>
                <c:pt idx="307">
                  <c:v>3121.2240289069546</c:v>
                </c:pt>
                <c:pt idx="308">
                  <c:v>3111.3730803974718</c:v>
                </c:pt>
                <c:pt idx="309">
                  <c:v>3102.0039144835905</c:v>
                </c:pt>
                <c:pt idx="310">
                  <c:v>3093.4056007226723</c:v>
                </c:pt>
                <c:pt idx="311">
                  <c:v>3078.0397470641378</c:v>
                </c:pt>
                <c:pt idx="312">
                  <c:v>3072.1635049683828</c:v>
                </c:pt>
                <c:pt idx="313">
                  <c:v>3067.9253236976811</c:v>
                </c:pt>
                <c:pt idx="314">
                  <c:v>3064.072568503464</c:v>
                </c:pt>
                <c:pt idx="315">
                  <c:v>3061.713339355616</c:v>
                </c:pt>
                <c:pt idx="316">
                  <c:v>3059.3541102077711</c:v>
                </c:pt>
                <c:pt idx="317">
                  <c:v>3058.4191508581771</c:v>
                </c:pt>
                <c:pt idx="318">
                  <c:v>3058.3227943390552</c:v>
                </c:pt>
                <c:pt idx="319">
                  <c:v>3058.8151159289382</c:v>
                </c:pt>
                <c:pt idx="320">
                  <c:v>3058.9220114423365</c:v>
                </c:pt>
                <c:pt idx="321">
                  <c:v>3058.2580548027699</c:v>
                </c:pt>
                <c:pt idx="322">
                  <c:v>3057.5459199036436</c:v>
                </c:pt>
                <c:pt idx="323">
                  <c:v>3056.8337850045182</c:v>
                </c:pt>
                <c:pt idx="324">
                  <c:v>3056.3625414031908</c:v>
                </c:pt>
                <c:pt idx="325">
                  <c:v>3056.2767238783508</c:v>
                </c:pt>
                <c:pt idx="326">
                  <c:v>3055.8054802770257</c:v>
                </c:pt>
                <c:pt idx="327">
                  <c:v>3054.5633845227339</c:v>
                </c:pt>
                <c:pt idx="328">
                  <c:v>3052.9358626919602</c:v>
                </c:pt>
                <c:pt idx="329">
                  <c:v>3050.5374887082207</c:v>
                </c:pt>
                <c:pt idx="330">
                  <c:v>3048.0909364649206</c:v>
                </c:pt>
                <c:pt idx="331">
                  <c:v>3045.2589581451361</c:v>
                </c:pt>
                <c:pt idx="332">
                  <c:v>3042.0415537488711</c:v>
                </c:pt>
                <c:pt idx="333">
                  <c:v>3037.5323697681411</c:v>
                </c:pt>
                <c:pt idx="334">
                  <c:v>3032.2523336344507</c:v>
                </c:pt>
                <c:pt idx="335">
                  <c:v>3027.3577235772391</c:v>
                </c:pt>
                <c:pt idx="336">
                  <c:v>3022.8485395965076</c:v>
                </c:pt>
                <c:pt idx="337">
                  <c:v>3018.5802469135806</c:v>
                </c:pt>
                <c:pt idx="338">
                  <c:v>3013.4056007226723</c:v>
                </c:pt>
                <c:pt idx="339">
                  <c:v>3006.1969286359517</c:v>
                </c:pt>
                <c:pt idx="340">
                  <c:v>2997.8319783197844</c:v>
                </c:pt>
                <c:pt idx="341">
                  <c:v>2989.0816019271297</c:v>
                </c:pt>
                <c:pt idx="342">
                  <c:v>2980.3312255344808</c:v>
                </c:pt>
                <c:pt idx="343">
                  <c:v>2971.9662752183085</c:v>
                </c:pt>
                <c:pt idx="344">
                  <c:v>2963.6479975910875</c:v>
                </c:pt>
                <c:pt idx="345">
                  <c:v>2955.8506473953644</c:v>
                </c:pt>
                <c:pt idx="346">
                  <c:v>2948.4387232761228</c:v>
                </c:pt>
                <c:pt idx="347">
                  <c:v>2941.412225233365</c:v>
                </c:pt>
                <c:pt idx="348">
                  <c:v>2934.0003011141212</c:v>
                </c:pt>
                <c:pt idx="349">
                  <c:v>2926.5883769948814</c:v>
                </c:pt>
                <c:pt idx="350">
                  <c:v>2919.1764528756412</c:v>
                </c:pt>
                <c:pt idx="351">
                  <c:v>2911.7645287563964</c:v>
                </c:pt>
                <c:pt idx="352">
                  <c:v>2904.3526046371571</c:v>
                </c:pt>
                <c:pt idx="353">
                  <c:v>2897.7115326708845</c:v>
                </c:pt>
                <c:pt idx="354">
                  <c:v>2891.8413128575762</c:v>
                </c:pt>
                <c:pt idx="355">
                  <c:v>2885.9710930442652</c:v>
                </c:pt>
                <c:pt idx="356">
                  <c:v>2879.7154471544713</c:v>
                </c:pt>
                <c:pt idx="357">
                  <c:v>2873.074375188196</c:v>
                </c:pt>
                <c:pt idx="358">
                  <c:v>2866.8187292984053</c:v>
                </c:pt>
                <c:pt idx="359">
                  <c:v>2860.563083408611</c:v>
                </c:pt>
                <c:pt idx="360">
                  <c:v>2854.4429388738345</c:v>
                </c:pt>
                <c:pt idx="361">
                  <c:v>2849.0936464920205</c:v>
                </c:pt>
                <c:pt idx="362">
                  <c:v>2843.744354110208</c:v>
                </c:pt>
                <c:pt idx="363">
                  <c:v>2838.6841312857573</c:v>
                </c:pt>
                <c:pt idx="364">
                  <c:v>2834.0093345377918</c:v>
                </c:pt>
                <c:pt idx="365">
                  <c:v>2829.4700391448364</c:v>
                </c:pt>
                <c:pt idx="366">
                  <c:v>2825.9048479373691</c:v>
                </c:pt>
                <c:pt idx="367">
                  <c:v>2822.7250828063852</c:v>
                </c:pt>
                <c:pt idx="368">
                  <c:v>2819.9307437518823</c:v>
                </c:pt>
                <c:pt idx="369">
                  <c:v>2817.1364046973808</c:v>
                </c:pt>
                <c:pt idx="370">
                  <c:v>2814.7274917193608</c:v>
                </c:pt>
                <c:pt idx="371">
                  <c:v>2813.4748569707922</c:v>
                </c:pt>
                <c:pt idx="372">
                  <c:v>2812.9930743751911</c:v>
                </c:pt>
                <c:pt idx="373">
                  <c:v>2812.5112917795859</c:v>
                </c:pt>
                <c:pt idx="374">
                  <c:v>2812.0295091839807</c:v>
                </c:pt>
                <c:pt idx="375">
                  <c:v>2812.318578741344</c:v>
                </c:pt>
                <c:pt idx="376">
                  <c:v>2812.9930743751893</c:v>
                </c:pt>
                <c:pt idx="377">
                  <c:v>2813.6675700090327</c:v>
                </c:pt>
                <c:pt idx="378">
                  <c:v>2814.727491719359</c:v>
                </c:pt>
                <c:pt idx="379">
                  <c:v>2815.7874134296876</c:v>
                </c:pt>
                <c:pt idx="380">
                  <c:v>2817.2327612165004</c:v>
                </c:pt>
                <c:pt idx="381">
                  <c:v>2818.6781090033119</c:v>
                </c:pt>
                <c:pt idx="382">
                  <c:v>2820.1234567901229</c:v>
                </c:pt>
                <c:pt idx="383">
                  <c:v>2821.1833785004524</c:v>
                </c:pt>
                <c:pt idx="384">
                  <c:v>2822.4932249322505</c:v>
                </c:pt>
                <c:pt idx="385">
                  <c:v>2823.8030713640464</c:v>
                </c:pt>
                <c:pt idx="386">
                  <c:v>2825.1129177958442</c:v>
                </c:pt>
                <c:pt idx="387">
                  <c:v>2826.4227642276401</c:v>
                </c:pt>
                <c:pt idx="388">
                  <c:v>2827.7326106594392</c:v>
                </c:pt>
                <c:pt idx="389">
                  <c:v>2829.4278831677184</c:v>
                </c:pt>
                <c:pt idx="390">
                  <c:v>2830.8340861186389</c:v>
                </c:pt>
                <c:pt idx="391">
                  <c:v>2831.8548629930751</c:v>
                </c:pt>
                <c:pt idx="392">
                  <c:v>2832.8756398675114</c:v>
                </c:pt>
                <c:pt idx="393">
                  <c:v>2833.6931647094252</c:v>
                </c:pt>
                <c:pt idx="394">
                  <c:v>2834.51068955134</c:v>
                </c:pt>
                <c:pt idx="395">
                  <c:v>2835.3282143932552</c:v>
                </c:pt>
                <c:pt idx="396">
                  <c:v>2836.1457392351713</c:v>
                </c:pt>
                <c:pt idx="397">
                  <c:v>2836.3745859680807</c:v>
                </c:pt>
                <c:pt idx="398">
                  <c:v>2835.4471544715457</c:v>
                </c:pt>
                <c:pt idx="399">
                  <c:v>2833.7488708220394</c:v>
                </c:pt>
                <c:pt idx="400">
                  <c:v>2831.6651610960548</c:v>
                </c:pt>
                <c:pt idx="401">
                  <c:v>2828.8105992171045</c:v>
                </c:pt>
                <c:pt idx="402">
                  <c:v>2825.1851851851848</c:v>
                </c:pt>
                <c:pt idx="403">
                  <c:v>2821.5597711532669</c:v>
                </c:pt>
                <c:pt idx="404">
                  <c:v>2817.9343571213499</c:v>
                </c:pt>
                <c:pt idx="405">
                  <c:v>2813.9235170129487</c:v>
                </c:pt>
                <c:pt idx="406">
                  <c:v>2809.2562481180344</c:v>
                </c:pt>
                <c:pt idx="407">
                  <c:v>2803.432700993676</c:v>
                </c:pt>
                <c:pt idx="408">
                  <c:v>2797.223727792833</c:v>
                </c:pt>
                <c:pt idx="409">
                  <c:v>2790.811502559473</c:v>
                </c:pt>
                <c:pt idx="410">
                  <c:v>2785.1701294790723</c:v>
                </c:pt>
                <c:pt idx="411">
                  <c:v>2779.5287563986753</c:v>
                </c:pt>
                <c:pt idx="412">
                  <c:v>2773.6841312857578</c:v>
                </c:pt>
                <c:pt idx="413">
                  <c:v>2768.2249322493221</c:v>
                </c:pt>
                <c:pt idx="414">
                  <c:v>2762.7657332128879</c:v>
                </c:pt>
                <c:pt idx="415">
                  <c:v>2756.9211080999712</c:v>
                </c:pt>
                <c:pt idx="416">
                  <c:v>2750.6910569105717</c:v>
                </c:pt>
                <c:pt idx="417">
                  <c:v>2743.012646793135</c:v>
                </c:pt>
                <c:pt idx="418">
                  <c:v>2735.334236675702</c:v>
                </c:pt>
                <c:pt idx="419">
                  <c:v>2727.2704004817815</c:v>
                </c:pt>
                <c:pt idx="420">
                  <c:v>2719.0243902439024</c:v>
                </c:pt>
                <c:pt idx="421">
                  <c:v>2711.0283047274902</c:v>
                </c:pt>
                <c:pt idx="422">
                  <c:v>2704.1884974405298</c:v>
                </c:pt>
                <c:pt idx="423">
                  <c:v>2697.3486901535684</c:v>
                </c:pt>
                <c:pt idx="424">
                  <c:v>2690.7121348991272</c:v>
                </c:pt>
                <c:pt idx="425">
                  <c:v>2684.0755796446861</c:v>
                </c:pt>
                <c:pt idx="426">
                  <c:v>2677.4390243902458</c:v>
                </c:pt>
                <c:pt idx="427">
                  <c:v>2670.4170430593213</c:v>
                </c:pt>
              </c:numCache>
            </c:numRef>
          </c:val>
        </c:ser>
        <c:ser>
          <c:idx val="1"/>
          <c:order val="1"/>
          <c:tx>
            <c:v>三级螺纹现货报价</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numCache>
            </c:numRef>
          </c:cat>
          <c:val>
            <c:numRef>
              <c:f>图表!$G$1401:$G$1998</c:f>
              <c:numCache>
                <c:formatCode>###,###,###,###,##0.00</c:formatCode>
                <c:ptCount val="598"/>
                <c:pt idx="0">
                  <c:v>3620</c:v>
                </c:pt>
                <c:pt idx="1">
                  <c:v>3710</c:v>
                </c:pt>
                <c:pt idx="2">
                  <c:v>3770</c:v>
                </c:pt>
                <c:pt idx="3">
                  <c:v>3760</c:v>
                </c:pt>
                <c:pt idx="4">
                  <c:v>3750</c:v>
                </c:pt>
                <c:pt idx="5">
                  <c:v>3730</c:v>
                </c:pt>
                <c:pt idx="6">
                  <c:v>3720</c:v>
                </c:pt>
                <c:pt idx="7">
                  <c:v>3730</c:v>
                </c:pt>
                <c:pt idx="8">
                  <c:v>3710</c:v>
                </c:pt>
                <c:pt idx="9">
                  <c:v>3710</c:v>
                </c:pt>
                <c:pt idx="10">
                  <c:v>3700</c:v>
                </c:pt>
                <c:pt idx="11">
                  <c:v>3700</c:v>
                </c:pt>
                <c:pt idx="12">
                  <c:v>3730</c:v>
                </c:pt>
                <c:pt idx="13">
                  <c:v>3720</c:v>
                </c:pt>
                <c:pt idx="14">
                  <c:v>3700</c:v>
                </c:pt>
                <c:pt idx="15">
                  <c:v>3700</c:v>
                </c:pt>
                <c:pt idx="16">
                  <c:v>3700</c:v>
                </c:pt>
                <c:pt idx="17">
                  <c:v>3700</c:v>
                </c:pt>
                <c:pt idx="18">
                  <c:v>3700</c:v>
                </c:pt>
                <c:pt idx="19">
                  <c:v>3730</c:v>
                </c:pt>
                <c:pt idx="20">
                  <c:v>3730</c:v>
                </c:pt>
                <c:pt idx="21">
                  <c:v>3730</c:v>
                </c:pt>
                <c:pt idx="22">
                  <c:v>3750</c:v>
                </c:pt>
                <c:pt idx="23">
                  <c:v>3800</c:v>
                </c:pt>
                <c:pt idx="24">
                  <c:v>3800</c:v>
                </c:pt>
                <c:pt idx="25">
                  <c:v>3800</c:v>
                </c:pt>
                <c:pt idx="26">
                  <c:v>3820</c:v>
                </c:pt>
                <c:pt idx="27">
                  <c:v>3820</c:v>
                </c:pt>
                <c:pt idx="28">
                  <c:v>3820</c:v>
                </c:pt>
                <c:pt idx="29">
                  <c:v>3820</c:v>
                </c:pt>
                <c:pt idx="30">
                  <c:v>3830</c:v>
                </c:pt>
                <c:pt idx="31">
                  <c:v>3850</c:v>
                </c:pt>
                <c:pt idx="32">
                  <c:v>3850</c:v>
                </c:pt>
                <c:pt idx="33">
                  <c:v>3850</c:v>
                </c:pt>
                <c:pt idx="34">
                  <c:v>3810</c:v>
                </c:pt>
                <c:pt idx="35">
                  <c:v>3770</c:v>
                </c:pt>
                <c:pt idx="36">
                  <c:v>3740</c:v>
                </c:pt>
                <c:pt idx="37">
                  <c:v>3750</c:v>
                </c:pt>
                <c:pt idx="38">
                  <c:v>3740</c:v>
                </c:pt>
                <c:pt idx="39">
                  <c:v>3710</c:v>
                </c:pt>
                <c:pt idx="40">
                  <c:v>3710</c:v>
                </c:pt>
                <c:pt idx="41">
                  <c:v>3710</c:v>
                </c:pt>
                <c:pt idx="42">
                  <c:v>3720</c:v>
                </c:pt>
                <c:pt idx="43">
                  <c:v>3710</c:v>
                </c:pt>
                <c:pt idx="44">
                  <c:v>3700</c:v>
                </c:pt>
                <c:pt idx="45">
                  <c:v>3700</c:v>
                </c:pt>
                <c:pt idx="46">
                  <c:v>3650</c:v>
                </c:pt>
                <c:pt idx="47">
                  <c:v>3630</c:v>
                </c:pt>
                <c:pt idx="48">
                  <c:v>3620</c:v>
                </c:pt>
                <c:pt idx="49">
                  <c:v>3580</c:v>
                </c:pt>
                <c:pt idx="50">
                  <c:v>3600</c:v>
                </c:pt>
                <c:pt idx="51">
                  <c:v>3660</c:v>
                </c:pt>
                <c:pt idx="52">
                  <c:v>3620</c:v>
                </c:pt>
                <c:pt idx="53">
                  <c:v>3590</c:v>
                </c:pt>
                <c:pt idx="54">
                  <c:v>3640</c:v>
                </c:pt>
                <c:pt idx="55">
                  <c:v>3640</c:v>
                </c:pt>
                <c:pt idx="56">
                  <c:v>3620</c:v>
                </c:pt>
                <c:pt idx="57">
                  <c:v>3650</c:v>
                </c:pt>
                <c:pt idx="58">
                  <c:v>3670</c:v>
                </c:pt>
                <c:pt idx="59">
                  <c:v>3680</c:v>
                </c:pt>
                <c:pt idx="60">
                  <c:v>3660</c:v>
                </c:pt>
                <c:pt idx="61">
                  <c:v>3640</c:v>
                </c:pt>
                <c:pt idx="62">
                  <c:v>3640</c:v>
                </c:pt>
                <c:pt idx="63">
                  <c:v>3640</c:v>
                </c:pt>
                <c:pt idx="64">
                  <c:v>3640</c:v>
                </c:pt>
                <c:pt idx="65">
                  <c:v>3650</c:v>
                </c:pt>
                <c:pt idx="66">
                  <c:v>3660</c:v>
                </c:pt>
                <c:pt idx="67">
                  <c:v>3640</c:v>
                </c:pt>
                <c:pt idx="68">
                  <c:v>3630</c:v>
                </c:pt>
                <c:pt idx="69">
                  <c:v>3630</c:v>
                </c:pt>
                <c:pt idx="70">
                  <c:v>3620</c:v>
                </c:pt>
                <c:pt idx="71">
                  <c:v>3610</c:v>
                </c:pt>
                <c:pt idx="72">
                  <c:v>3590</c:v>
                </c:pt>
                <c:pt idx="73">
                  <c:v>3570</c:v>
                </c:pt>
                <c:pt idx="74">
                  <c:v>3550</c:v>
                </c:pt>
                <c:pt idx="75">
                  <c:v>3540</c:v>
                </c:pt>
                <c:pt idx="76">
                  <c:v>3560</c:v>
                </c:pt>
                <c:pt idx="77">
                  <c:v>3550</c:v>
                </c:pt>
                <c:pt idx="78">
                  <c:v>3550</c:v>
                </c:pt>
                <c:pt idx="79">
                  <c:v>3560</c:v>
                </c:pt>
                <c:pt idx="80">
                  <c:v>3560</c:v>
                </c:pt>
                <c:pt idx="81">
                  <c:v>3560</c:v>
                </c:pt>
                <c:pt idx="82">
                  <c:v>3550</c:v>
                </c:pt>
                <c:pt idx="83">
                  <c:v>3540</c:v>
                </c:pt>
                <c:pt idx="84">
                  <c:v>3590</c:v>
                </c:pt>
                <c:pt idx="85">
                  <c:v>3610</c:v>
                </c:pt>
                <c:pt idx="86">
                  <c:v>3610</c:v>
                </c:pt>
                <c:pt idx="87">
                  <c:v>3600</c:v>
                </c:pt>
                <c:pt idx="88">
                  <c:v>3590</c:v>
                </c:pt>
                <c:pt idx="89">
                  <c:v>3580</c:v>
                </c:pt>
                <c:pt idx="90">
                  <c:v>3580</c:v>
                </c:pt>
                <c:pt idx="91">
                  <c:v>3580</c:v>
                </c:pt>
                <c:pt idx="92">
                  <c:v>3580</c:v>
                </c:pt>
                <c:pt idx="93">
                  <c:v>3570</c:v>
                </c:pt>
                <c:pt idx="94">
                  <c:v>3580</c:v>
                </c:pt>
                <c:pt idx="95">
                  <c:v>3600</c:v>
                </c:pt>
                <c:pt idx="96">
                  <c:v>3620</c:v>
                </c:pt>
                <c:pt idx="97">
                  <c:v>3630</c:v>
                </c:pt>
                <c:pt idx="98">
                  <c:v>3630</c:v>
                </c:pt>
                <c:pt idx="99">
                  <c:v>3630</c:v>
                </c:pt>
                <c:pt idx="100">
                  <c:v>3610</c:v>
                </c:pt>
                <c:pt idx="101">
                  <c:v>3600</c:v>
                </c:pt>
                <c:pt idx="102">
                  <c:v>3580</c:v>
                </c:pt>
                <c:pt idx="103">
                  <c:v>3560</c:v>
                </c:pt>
                <c:pt idx="104">
                  <c:v>3550</c:v>
                </c:pt>
                <c:pt idx="105">
                  <c:v>3570</c:v>
                </c:pt>
                <c:pt idx="106">
                  <c:v>3570</c:v>
                </c:pt>
                <c:pt idx="107">
                  <c:v>3560</c:v>
                </c:pt>
                <c:pt idx="108">
                  <c:v>3540</c:v>
                </c:pt>
                <c:pt idx="109">
                  <c:v>3510</c:v>
                </c:pt>
                <c:pt idx="110">
                  <c:v>3480</c:v>
                </c:pt>
                <c:pt idx="111">
                  <c:v>3430</c:v>
                </c:pt>
                <c:pt idx="112">
                  <c:v>3400</c:v>
                </c:pt>
                <c:pt idx="113">
                  <c:v>3400</c:v>
                </c:pt>
                <c:pt idx="114">
                  <c:v>3400</c:v>
                </c:pt>
                <c:pt idx="115">
                  <c:v>3400</c:v>
                </c:pt>
                <c:pt idx="116">
                  <c:v>3400</c:v>
                </c:pt>
                <c:pt idx="117">
                  <c:v>3390</c:v>
                </c:pt>
                <c:pt idx="118">
                  <c:v>3370</c:v>
                </c:pt>
                <c:pt idx="119">
                  <c:v>3370</c:v>
                </c:pt>
                <c:pt idx="120">
                  <c:v>3360</c:v>
                </c:pt>
                <c:pt idx="121">
                  <c:v>3350</c:v>
                </c:pt>
                <c:pt idx="122">
                  <c:v>3340</c:v>
                </c:pt>
                <c:pt idx="123">
                  <c:v>3340</c:v>
                </c:pt>
                <c:pt idx="124">
                  <c:v>3350</c:v>
                </c:pt>
                <c:pt idx="125">
                  <c:v>3360</c:v>
                </c:pt>
                <c:pt idx="126">
                  <c:v>3400</c:v>
                </c:pt>
                <c:pt idx="127">
                  <c:v>3440</c:v>
                </c:pt>
                <c:pt idx="128">
                  <c:v>3460</c:v>
                </c:pt>
                <c:pt idx="129">
                  <c:v>3430</c:v>
                </c:pt>
                <c:pt idx="130">
                  <c:v>3410</c:v>
                </c:pt>
                <c:pt idx="131">
                  <c:v>3400</c:v>
                </c:pt>
                <c:pt idx="132">
                  <c:v>3440</c:v>
                </c:pt>
                <c:pt idx="133">
                  <c:v>3460</c:v>
                </c:pt>
                <c:pt idx="134">
                  <c:v>3460</c:v>
                </c:pt>
                <c:pt idx="135">
                  <c:v>3450</c:v>
                </c:pt>
                <c:pt idx="136">
                  <c:v>3450</c:v>
                </c:pt>
                <c:pt idx="137">
                  <c:v>3460</c:v>
                </c:pt>
                <c:pt idx="138">
                  <c:v>3480</c:v>
                </c:pt>
                <c:pt idx="139">
                  <c:v>3520</c:v>
                </c:pt>
                <c:pt idx="140">
                  <c:v>3550</c:v>
                </c:pt>
                <c:pt idx="141">
                  <c:v>3570</c:v>
                </c:pt>
                <c:pt idx="142">
                  <c:v>3570</c:v>
                </c:pt>
                <c:pt idx="143">
                  <c:v>3540</c:v>
                </c:pt>
                <c:pt idx="144">
                  <c:v>3530</c:v>
                </c:pt>
                <c:pt idx="145">
                  <c:v>3520</c:v>
                </c:pt>
                <c:pt idx="146">
                  <c:v>3520</c:v>
                </c:pt>
                <c:pt idx="147">
                  <c:v>3520</c:v>
                </c:pt>
                <c:pt idx="148">
                  <c:v>3530</c:v>
                </c:pt>
                <c:pt idx="149">
                  <c:v>3550</c:v>
                </c:pt>
                <c:pt idx="150">
                  <c:v>3570</c:v>
                </c:pt>
                <c:pt idx="151">
                  <c:v>3570</c:v>
                </c:pt>
                <c:pt idx="152">
                  <c:v>3570</c:v>
                </c:pt>
                <c:pt idx="153">
                  <c:v>3560</c:v>
                </c:pt>
                <c:pt idx="154">
                  <c:v>3590</c:v>
                </c:pt>
                <c:pt idx="155">
                  <c:v>3650</c:v>
                </c:pt>
                <c:pt idx="156">
                  <c:v>3650</c:v>
                </c:pt>
                <c:pt idx="157">
                  <c:v>3640</c:v>
                </c:pt>
                <c:pt idx="158">
                  <c:v>3620</c:v>
                </c:pt>
                <c:pt idx="159">
                  <c:v>3620</c:v>
                </c:pt>
                <c:pt idx="160">
                  <c:v>3610</c:v>
                </c:pt>
                <c:pt idx="161">
                  <c:v>3590</c:v>
                </c:pt>
                <c:pt idx="162">
                  <c:v>3590</c:v>
                </c:pt>
                <c:pt idx="163">
                  <c:v>3570</c:v>
                </c:pt>
                <c:pt idx="164">
                  <c:v>3570</c:v>
                </c:pt>
                <c:pt idx="165">
                  <c:v>3580</c:v>
                </c:pt>
                <c:pt idx="166">
                  <c:v>3580</c:v>
                </c:pt>
                <c:pt idx="167">
                  <c:v>3600</c:v>
                </c:pt>
                <c:pt idx="168">
                  <c:v>3570</c:v>
                </c:pt>
                <c:pt idx="169">
                  <c:v>3570</c:v>
                </c:pt>
                <c:pt idx="170">
                  <c:v>3570</c:v>
                </c:pt>
                <c:pt idx="171">
                  <c:v>3560</c:v>
                </c:pt>
                <c:pt idx="172">
                  <c:v>3560</c:v>
                </c:pt>
                <c:pt idx="173">
                  <c:v>3540</c:v>
                </c:pt>
                <c:pt idx="174">
                  <c:v>3530</c:v>
                </c:pt>
                <c:pt idx="175">
                  <c:v>3520</c:v>
                </c:pt>
                <c:pt idx="176">
                  <c:v>3510</c:v>
                </c:pt>
                <c:pt idx="177">
                  <c:v>3510</c:v>
                </c:pt>
                <c:pt idx="178">
                  <c:v>3460</c:v>
                </c:pt>
                <c:pt idx="179">
                  <c:v>3440</c:v>
                </c:pt>
                <c:pt idx="180">
                  <c:v>3430</c:v>
                </c:pt>
                <c:pt idx="181">
                  <c:v>3400</c:v>
                </c:pt>
                <c:pt idx="182">
                  <c:v>3400</c:v>
                </c:pt>
                <c:pt idx="183">
                  <c:v>3380</c:v>
                </c:pt>
                <c:pt idx="184">
                  <c:v>3380</c:v>
                </c:pt>
                <c:pt idx="185">
                  <c:v>3370</c:v>
                </c:pt>
                <c:pt idx="186">
                  <c:v>3390</c:v>
                </c:pt>
                <c:pt idx="187">
                  <c:v>3370</c:v>
                </c:pt>
                <c:pt idx="188">
                  <c:v>3370</c:v>
                </c:pt>
                <c:pt idx="189">
                  <c:v>3370</c:v>
                </c:pt>
                <c:pt idx="190">
                  <c:v>3380</c:v>
                </c:pt>
                <c:pt idx="191">
                  <c:v>3380</c:v>
                </c:pt>
                <c:pt idx="192">
                  <c:v>3380</c:v>
                </c:pt>
                <c:pt idx="193">
                  <c:v>3370</c:v>
                </c:pt>
                <c:pt idx="194">
                  <c:v>3370</c:v>
                </c:pt>
                <c:pt idx="195">
                  <c:v>3360</c:v>
                </c:pt>
                <c:pt idx="196">
                  <c:v>3360</c:v>
                </c:pt>
                <c:pt idx="197">
                  <c:v>3350</c:v>
                </c:pt>
                <c:pt idx="198">
                  <c:v>3360</c:v>
                </c:pt>
                <c:pt idx="199">
                  <c:v>3360</c:v>
                </c:pt>
                <c:pt idx="200">
                  <c:v>3360</c:v>
                </c:pt>
                <c:pt idx="201">
                  <c:v>3360</c:v>
                </c:pt>
                <c:pt idx="202">
                  <c:v>3360</c:v>
                </c:pt>
                <c:pt idx="203">
                  <c:v>3380</c:v>
                </c:pt>
                <c:pt idx="204">
                  <c:v>3390</c:v>
                </c:pt>
                <c:pt idx="205">
                  <c:v>3420</c:v>
                </c:pt>
                <c:pt idx="206">
                  <c:v>3420</c:v>
                </c:pt>
                <c:pt idx="207">
                  <c:v>3470</c:v>
                </c:pt>
                <c:pt idx="208">
                  <c:v>3510</c:v>
                </c:pt>
                <c:pt idx="209">
                  <c:v>3570</c:v>
                </c:pt>
                <c:pt idx="210">
                  <c:v>3590</c:v>
                </c:pt>
                <c:pt idx="211">
                  <c:v>3570</c:v>
                </c:pt>
                <c:pt idx="212">
                  <c:v>3470</c:v>
                </c:pt>
                <c:pt idx="213">
                  <c:v>3470</c:v>
                </c:pt>
                <c:pt idx="214">
                  <c:v>3460</c:v>
                </c:pt>
                <c:pt idx="215">
                  <c:v>3440</c:v>
                </c:pt>
                <c:pt idx="216">
                  <c:v>3440</c:v>
                </c:pt>
                <c:pt idx="217">
                  <c:v>3430</c:v>
                </c:pt>
                <c:pt idx="218">
                  <c:v>3420</c:v>
                </c:pt>
                <c:pt idx="219">
                  <c:v>3400</c:v>
                </c:pt>
                <c:pt idx="220">
                  <c:v>3400</c:v>
                </c:pt>
                <c:pt idx="221">
                  <c:v>3400</c:v>
                </c:pt>
                <c:pt idx="222">
                  <c:v>3380</c:v>
                </c:pt>
                <c:pt idx="223">
                  <c:v>3400</c:v>
                </c:pt>
                <c:pt idx="224">
                  <c:v>3410</c:v>
                </c:pt>
                <c:pt idx="225">
                  <c:v>3410</c:v>
                </c:pt>
                <c:pt idx="226">
                  <c:v>3410</c:v>
                </c:pt>
                <c:pt idx="227">
                  <c:v>3400</c:v>
                </c:pt>
                <c:pt idx="228">
                  <c:v>3430</c:v>
                </c:pt>
                <c:pt idx="229">
                  <c:v>3440</c:v>
                </c:pt>
                <c:pt idx="230">
                  <c:v>3420</c:v>
                </c:pt>
                <c:pt idx="231">
                  <c:v>3420</c:v>
                </c:pt>
                <c:pt idx="232">
                  <c:v>3410</c:v>
                </c:pt>
                <c:pt idx="233">
                  <c:v>3400</c:v>
                </c:pt>
                <c:pt idx="234">
                  <c:v>3400</c:v>
                </c:pt>
                <c:pt idx="235">
                  <c:v>3410</c:v>
                </c:pt>
                <c:pt idx="236">
                  <c:v>3410</c:v>
                </c:pt>
                <c:pt idx="237">
                  <c:v>3400</c:v>
                </c:pt>
                <c:pt idx="238">
                  <c:v>3390</c:v>
                </c:pt>
                <c:pt idx="239">
                  <c:v>3380</c:v>
                </c:pt>
                <c:pt idx="240">
                  <c:v>3380</c:v>
                </c:pt>
                <c:pt idx="241">
                  <c:v>3370</c:v>
                </c:pt>
                <c:pt idx="242">
                  <c:v>3360</c:v>
                </c:pt>
                <c:pt idx="243">
                  <c:v>3350</c:v>
                </c:pt>
                <c:pt idx="244">
                  <c:v>3330</c:v>
                </c:pt>
                <c:pt idx="245">
                  <c:v>3330</c:v>
                </c:pt>
                <c:pt idx="246">
                  <c:v>3330</c:v>
                </c:pt>
                <c:pt idx="247">
                  <c:v>3330</c:v>
                </c:pt>
                <c:pt idx="248">
                  <c:v>3330</c:v>
                </c:pt>
                <c:pt idx="249">
                  <c:v>3320</c:v>
                </c:pt>
                <c:pt idx="250">
                  <c:v>3310</c:v>
                </c:pt>
                <c:pt idx="251">
                  <c:v>3280</c:v>
                </c:pt>
                <c:pt idx="252">
                  <c:v>3230</c:v>
                </c:pt>
                <c:pt idx="253">
                  <c:v>3240</c:v>
                </c:pt>
                <c:pt idx="254">
                  <c:v>3240</c:v>
                </c:pt>
                <c:pt idx="255">
                  <c:v>3230</c:v>
                </c:pt>
                <c:pt idx="256">
                  <c:v>3210</c:v>
                </c:pt>
                <c:pt idx="257">
                  <c:v>3200</c:v>
                </c:pt>
                <c:pt idx="258">
                  <c:v>3200</c:v>
                </c:pt>
                <c:pt idx="259">
                  <c:v>3200</c:v>
                </c:pt>
                <c:pt idx="260">
                  <c:v>3200</c:v>
                </c:pt>
                <c:pt idx="261">
                  <c:v>3210</c:v>
                </c:pt>
                <c:pt idx="262">
                  <c:v>3210</c:v>
                </c:pt>
                <c:pt idx="263">
                  <c:v>3210</c:v>
                </c:pt>
                <c:pt idx="264">
                  <c:v>3210</c:v>
                </c:pt>
                <c:pt idx="265">
                  <c:v>3210</c:v>
                </c:pt>
                <c:pt idx="266">
                  <c:v>3210</c:v>
                </c:pt>
                <c:pt idx="267">
                  <c:v>3210</c:v>
                </c:pt>
                <c:pt idx="268">
                  <c:v>3210</c:v>
                </c:pt>
                <c:pt idx="269">
                  <c:v>3210</c:v>
                </c:pt>
                <c:pt idx="270">
                  <c:v>3210</c:v>
                </c:pt>
                <c:pt idx="271">
                  <c:v>3160</c:v>
                </c:pt>
                <c:pt idx="272">
                  <c:v>3200</c:v>
                </c:pt>
                <c:pt idx="273">
                  <c:v>3200</c:v>
                </c:pt>
                <c:pt idx="274">
                  <c:v>3200</c:v>
                </c:pt>
                <c:pt idx="275">
                  <c:v>3200</c:v>
                </c:pt>
                <c:pt idx="276">
                  <c:v>3150</c:v>
                </c:pt>
                <c:pt idx="277">
                  <c:v>3150</c:v>
                </c:pt>
                <c:pt idx="278">
                  <c:v>3150</c:v>
                </c:pt>
                <c:pt idx="279">
                  <c:v>3150</c:v>
                </c:pt>
                <c:pt idx="280">
                  <c:v>3150</c:v>
                </c:pt>
                <c:pt idx="281">
                  <c:v>3130</c:v>
                </c:pt>
                <c:pt idx="282">
                  <c:v>3130</c:v>
                </c:pt>
                <c:pt idx="283">
                  <c:v>3130</c:v>
                </c:pt>
                <c:pt idx="284">
                  <c:v>3110</c:v>
                </c:pt>
                <c:pt idx="285">
                  <c:v>3140</c:v>
                </c:pt>
                <c:pt idx="286">
                  <c:v>3160</c:v>
                </c:pt>
                <c:pt idx="287">
                  <c:v>3160</c:v>
                </c:pt>
                <c:pt idx="288">
                  <c:v>3160</c:v>
                </c:pt>
                <c:pt idx="289">
                  <c:v>3160</c:v>
                </c:pt>
                <c:pt idx="290">
                  <c:v>3150</c:v>
                </c:pt>
                <c:pt idx="291">
                  <c:v>3100</c:v>
                </c:pt>
                <c:pt idx="292">
                  <c:v>3080</c:v>
                </c:pt>
                <c:pt idx="293">
                  <c:v>3070</c:v>
                </c:pt>
                <c:pt idx="294">
                  <c:v>3090</c:v>
                </c:pt>
                <c:pt idx="295">
                  <c:v>3090</c:v>
                </c:pt>
                <c:pt idx="296">
                  <c:v>3080</c:v>
                </c:pt>
                <c:pt idx="297">
                  <c:v>3080</c:v>
                </c:pt>
                <c:pt idx="298">
                  <c:v>3080</c:v>
                </c:pt>
                <c:pt idx="299">
                  <c:v>3060</c:v>
                </c:pt>
                <c:pt idx="300">
                  <c:v>3060</c:v>
                </c:pt>
                <c:pt idx="301">
                  <c:v>3060</c:v>
                </c:pt>
                <c:pt idx="302">
                  <c:v>3060</c:v>
                </c:pt>
                <c:pt idx="303">
                  <c:v>3070</c:v>
                </c:pt>
                <c:pt idx="304">
                  <c:v>3070</c:v>
                </c:pt>
                <c:pt idx="305">
                  <c:v>3070</c:v>
                </c:pt>
                <c:pt idx="306">
                  <c:v>3090</c:v>
                </c:pt>
                <c:pt idx="307">
                  <c:v>3100</c:v>
                </c:pt>
                <c:pt idx="308">
                  <c:v>3100</c:v>
                </c:pt>
                <c:pt idx="309">
                  <c:v>3100</c:v>
                </c:pt>
                <c:pt idx="310">
                  <c:v>3100</c:v>
                </c:pt>
                <c:pt idx="311">
                  <c:v>3180</c:v>
                </c:pt>
                <c:pt idx="312">
                  <c:v>3220</c:v>
                </c:pt>
                <c:pt idx="313">
                  <c:v>3220</c:v>
                </c:pt>
                <c:pt idx="314">
                  <c:v>3220</c:v>
                </c:pt>
                <c:pt idx="315">
                  <c:v>3210</c:v>
                </c:pt>
                <c:pt idx="316">
                  <c:v>3220</c:v>
                </c:pt>
                <c:pt idx="317">
                  <c:v>3220</c:v>
                </c:pt>
                <c:pt idx="318">
                  <c:v>3210</c:v>
                </c:pt>
                <c:pt idx="319">
                  <c:v>3190</c:v>
                </c:pt>
                <c:pt idx="320">
                  <c:v>3170</c:v>
                </c:pt>
                <c:pt idx="321">
                  <c:v>3160</c:v>
                </c:pt>
                <c:pt idx="322">
                  <c:v>3160</c:v>
                </c:pt>
                <c:pt idx="323">
                  <c:v>3160</c:v>
                </c:pt>
                <c:pt idx="324">
                  <c:v>3160</c:v>
                </c:pt>
                <c:pt idx="325">
                  <c:v>3180</c:v>
                </c:pt>
                <c:pt idx="326">
                  <c:v>3190</c:v>
                </c:pt>
                <c:pt idx="327">
                  <c:v>3200</c:v>
                </c:pt>
                <c:pt idx="328">
                  <c:v>3190</c:v>
                </c:pt>
                <c:pt idx="329">
                  <c:v>3190</c:v>
                </c:pt>
                <c:pt idx="330">
                  <c:v>3180</c:v>
                </c:pt>
                <c:pt idx="331">
                  <c:v>3180</c:v>
                </c:pt>
                <c:pt idx="332">
                  <c:v>3170</c:v>
                </c:pt>
                <c:pt idx="333">
                  <c:v>3160</c:v>
                </c:pt>
                <c:pt idx="334">
                  <c:v>3160</c:v>
                </c:pt>
                <c:pt idx="335">
                  <c:v>3150</c:v>
                </c:pt>
                <c:pt idx="336">
                  <c:v>3140</c:v>
                </c:pt>
                <c:pt idx="337">
                  <c:v>3140</c:v>
                </c:pt>
                <c:pt idx="338">
                  <c:v>3110</c:v>
                </c:pt>
                <c:pt idx="339">
                  <c:v>3100</c:v>
                </c:pt>
                <c:pt idx="340">
                  <c:v>3090</c:v>
                </c:pt>
                <c:pt idx="341">
                  <c:v>3130</c:v>
                </c:pt>
                <c:pt idx="342">
                  <c:v>3130</c:v>
                </c:pt>
                <c:pt idx="343">
                  <c:v>3130</c:v>
                </c:pt>
                <c:pt idx="344">
                  <c:v>3130</c:v>
                </c:pt>
                <c:pt idx="345">
                  <c:v>3130</c:v>
                </c:pt>
                <c:pt idx="346">
                  <c:v>3130</c:v>
                </c:pt>
                <c:pt idx="347">
                  <c:v>3130</c:v>
                </c:pt>
                <c:pt idx="348">
                  <c:v>3130</c:v>
                </c:pt>
                <c:pt idx="349">
                  <c:v>3130</c:v>
                </c:pt>
                <c:pt idx="350">
                  <c:v>3130</c:v>
                </c:pt>
                <c:pt idx="351">
                  <c:v>3130</c:v>
                </c:pt>
                <c:pt idx="352">
                  <c:v>3120</c:v>
                </c:pt>
                <c:pt idx="353">
                  <c:v>3110</c:v>
                </c:pt>
                <c:pt idx="354">
                  <c:v>3100</c:v>
                </c:pt>
                <c:pt idx="355">
                  <c:v>3090</c:v>
                </c:pt>
                <c:pt idx="356">
                  <c:v>3080</c:v>
                </c:pt>
                <c:pt idx="357">
                  <c:v>3070</c:v>
                </c:pt>
                <c:pt idx="358">
                  <c:v>3050</c:v>
                </c:pt>
                <c:pt idx="359">
                  <c:v>3040</c:v>
                </c:pt>
                <c:pt idx="360">
                  <c:v>3030</c:v>
                </c:pt>
                <c:pt idx="361">
                  <c:v>3060</c:v>
                </c:pt>
                <c:pt idx="362">
                  <c:v>3050</c:v>
                </c:pt>
                <c:pt idx="363">
                  <c:v>3040</c:v>
                </c:pt>
                <c:pt idx="364">
                  <c:v>3040</c:v>
                </c:pt>
                <c:pt idx="365">
                  <c:v>3030</c:v>
                </c:pt>
                <c:pt idx="366">
                  <c:v>3040</c:v>
                </c:pt>
                <c:pt idx="367">
                  <c:v>3060</c:v>
                </c:pt>
                <c:pt idx="368">
                  <c:v>3060</c:v>
                </c:pt>
                <c:pt idx="369">
                  <c:v>3060</c:v>
                </c:pt>
                <c:pt idx="370">
                  <c:v>3070</c:v>
                </c:pt>
                <c:pt idx="371">
                  <c:v>3070</c:v>
                </c:pt>
                <c:pt idx="372">
                  <c:v>3060</c:v>
                </c:pt>
                <c:pt idx="373">
                  <c:v>3060</c:v>
                </c:pt>
                <c:pt idx="374">
                  <c:v>3060</c:v>
                </c:pt>
                <c:pt idx="375">
                  <c:v>3060</c:v>
                </c:pt>
                <c:pt idx="376">
                  <c:v>3060</c:v>
                </c:pt>
                <c:pt idx="377">
                  <c:v>3060</c:v>
                </c:pt>
                <c:pt idx="378">
                  <c:v>3070</c:v>
                </c:pt>
                <c:pt idx="379">
                  <c:v>3080</c:v>
                </c:pt>
                <c:pt idx="380">
                  <c:v>3080</c:v>
                </c:pt>
                <c:pt idx="381">
                  <c:v>3080</c:v>
                </c:pt>
                <c:pt idx="382">
                  <c:v>3070</c:v>
                </c:pt>
                <c:pt idx="383">
                  <c:v>3070</c:v>
                </c:pt>
                <c:pt idx="384">
                  <c:v>3070</c:v>
                </c:pt>
                <c:pt idx="385">
                  <c:v>3070</c:v>
                </c:pt>
                <c:pt idx="386">
                  <c:v>3070</c:v>
                </c:pt>
                <c:pt idx="387">
                  <c:v>3070</c:v>
                </c:pt>
                <c:pt idx="388">
                  <c:v>3100</c:v>
                </c:pt>
                <c:pt idx="389">
                  <c:v>3100</c:v>
                </c:pt>
                <c:pt idx="390">
                  <c:v>3100</c:v>
                </c:pt>
                <c:pt idx="391">
                  <c:v>3100</c:v>
                </c:pt>
                <c:pt idx="392">
                  <c:v>3120</c:v>
                </c:pt>
                <c:pt idx="393">
                  <c:v>3120</c:v>
                </c:pt>
                <c:pt idx="394">
                  <c:v>3120</c:v>
                </c:pt>
                <c:pt idx="395">
                  <c:v>3130</c:v>
                </c:pt>
                <c:pt idx="396">
                  <c:v>3120</c:v>
                </c:pt>
                <c:pt idx="397">
                  <c:v>3110</c:v>
                </c:pt>
                <c:pt idx="398">
                  <c:v>3110</c:v>
                </c:pt>
                <c:pt idx="399">
                  <c:v>3110</c:v>
                </c:pt>
                <c:pt idx="400">
                  <c:v>3110</c:v>
                </c:pt>
                <c:pt idx="401">
                  <c:v>3110</c:v>
                </c:pt>
                <c:pt idx="402">
                  <c:v>3100</c:v>
                </c:pt>
                <c:pt idx="403">
                  <c:v>3100</c:v>
                </c:pt>
                <c:pt idx="404">
                  <c:v>3090</c:v>
                </c:pt>
                <c:pt idx="405">
                  <c:v>3070</c:v>
                </c:pt>
                <c:pt idx="406">
                  <c:v>3050</c:v>
                </c:pt>
                <c:pt idx="407">
                  <c:v>3040</c:v>
                </c:pt>
                <c:pt idx="408">
                  <c:v>3030</c:v>
                </c:pt>
                <c:pt idx="409">
                  <c:v>3030</c:v>
                </c:pt>
                <c:pt idx="410">
                  <c:v>3040</c:v>
                </c:pt>
                <c:pt idx="411">
                  <c:v>3040</c:v>
                </c:pt>
                <c:pt idx="412">
                  <c:v>3030</c:v>
                </c:pt>
                <c:pt idx="413">
                  <c:v>3030</c:v>
                </c:pt>
                <c:pt idx="414">
                  <c:v>2970</c:v>
                </c:pt>
                <c:pt idx="415">
                  <c:v>2910</c:v>
                </c:pt>
                <c:pt idx="416">
                  <c:v>2930</c:v>
                </c:pt>
                <c:pt idx="417">
                  <c:v>2850</c:v>
                </c:pt>
                <c:pt idx="418">
                  <c:v>2810</c:v>
                </c:pt>
                <c:pt idx="419">
                  <c:v>2820</c:v>
                </c:pt>
                <c:pt idx="420">
                  <c:v>2820</c:v>
                </c:pt>
                <c:pt idx="421">
                  <c:v>2820</c:v>
                </c:pt>
                <c:pt idx="422">
                  <c:v>2780</c:v>
                </c:pt>
                <c:pt idx="423">
                  <c:v>2780</c:v>
                </c:pt>
                <c:pt idx="424">
                  <c:v>2730</c:v>
                </c:pt>
                <c:pt idx="425">
                  <c:v>2720</c:v>
                </c:pt>
                <c:pt idx="426">
                  <c:v>2670</c:v>
                </c:pt>
                <c:pt idx="427">
                  <c:v>2660</c:v>
                </c:pt>
              </c:numCache>
            </c:numRef>
          </c:val>
        </c:ser>
        <c:marker val="1"/>
        <c:axId val="291748480"/>
        <c:axId val="297976576"/>
      </c:lineChart>
      <c:dateAx>
        <c:axId val="291748480"/>
        <c:scaling>
          <c:orientation val="minMax"/>
        </c:scaling>
        <c:axPos val="b"/>
        <c:numFmt formatCode="yyyy/mm/dd;@" sourceLinked="0"/>
        <c:tickLblPos val="nextTo"/>
        <c:txPr>
          <a:bodyPr/>
          <a:lstStyle/>
          <a:p>
            <a:pPr>
              <a:defRPr sz="800" baseline="0"/>
            </a:pPr>
            <a:endParaRPr lang="zh-CN"/>
          </a:p>
        </c:txPr>
        <c:crossAx val="297976576"/>
        <c:crosses val="autoZero"/>
        <c:auto val="1"/>
        <c:lblOffset val="100"/>
      </c:dateAx>
      <c:valAx>
        <c:axId val="297976576"/>
        <c:scaling>
          <c:orientation val="minMax"/>
          <c:max val="4200"/>
          <c:min val="2500"/>
        </c:scaling>
        <c:axPos val="l"/>
        <c:majorGridlines/>
        <c:numFmt formatCode="General" sourceLinked="1"/>
        <c:tickLblPos val="nextTo"/>
        <c:txPr>
          <a:bodyPr/>
          <a:lstStyle/>
          <a:p>
            <a:pPr>
              <a:defRPr sz="800" baseline="0"/>
            </a:pPr>
            <a:endParaRPr lang="zh-CN"/>
          </a:p>
        </c:txPr>
        <c:crossAx val="291748480"/>
        <c:crosses val="autoZero"/>
        <c:crossBetween val="between"/>
      </c:valAx>
      <c:dateAx>
        <c:axId val="297979904"/>
        <c:scaling>
          <c:orientation val="minMax"/>
        </c:scaling>
        <c:delete val="1"/>
        <c:axPos val="b"/>
        <c:numFmt formatCode="yyyy/mm/dd;@" sourceLinked="1"/>
        <c:tickLblPos val="nextTo"/>
        <c:crossAx val="297981824"/>
        <c:crosses val="autoZero"/>
        <c:auto val="1"/>
        <c:lblOffset val="100"/>
      </c:dateAx>
      <c:valAx>
        <c:axId val="297981824"/>
        <c:scaling>
          <c:orientation val="minMax"/>
          <c:max val="500"/>
          <c:min val="-500"/>
        </c:scaling>
        <c:axPos val="r"/>
        <c:numFmt formatCode="0.00_ " sourceLinked="1"/>
        <c:tickLblPos val="nextTo"/>
        <c:txPr>
          <a:bodyPr/>
          <a:lstStyle/>
          <a:p>
            <a:pPr>
              <a:defRPr sz="800" baseline="0"/>
            </a:pPr>
            <a:endParaRPr lang="zh-CN"/>
          </a:p>
        </c:txPr>
        <c:crossAx val="297979904"/>
        <c:crosses val="max"/>
        <c:crossBetween val="between"/>
      </c:valAx>
    </c:plotArea>
    <c:legend>
      <c:legendPos val="t"/>
      <c:spPr>
        <a:noFill/>
        <a:ln w="25400">
          <a:noFill/>
        </a:ln>
      </c:sp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755233494363958"/>
          <c:y val="0.15625000000000036"/>
          <c:w val="0.8132045088566825"/>
          <c:h val="0.50815437842996869"/>
        </c:manualLayout>
      </c:layout>
      <c:barChart>
        <c:barDir val="col"/>
        <c:grouping val="clustered"/>
        <c:ser>
          <c:idx val="0"/>
          <c:order val="0"/>
          <c:tx>
            <c:v>铁矿石月度进口量</c:v>
          </c:tx>
          <c:cat>
            <c:strRef>
              <c:f>Sheet1!$A$38:$A$129</c:f>
              <c:strCache>
                <c:ptCount val="92"/>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strCache>
            </c:strRef>
          </c:cat>
          <c:val>
            <c:numRef>
              <c:f>Sheet1!$E$38:$E$129</c:f>
              <c:numCache>
                <c:formatCode>###,###,###,###,##0.00</c:formatCode>
                <c:ptCount val="92"/>
                <c:pt idx="0">
                  <c:v>3584.6049479999997</c:v>
                </c:pt>
                <c:pt idx="1">
                  <c:v>2874.48</c:v>
                </c:pt>
                <c:pt idx="2">
                  <c:v>3561.6747340000002</c:v>
                </c:pt>
                <c:pt idx="3">
                  <c:v>3336.9</c:v>
                </c:pt>
                <c:pt idx="4">
                  <c:v>2762.19</c:v>
                </c:pt>
                <c:pt idx="5">
                  <c:v>2690.2171100000032</c:v>
                </c:pt>
                <c:pt idx="6">
                  <c:v>3360.5270479999999</c:v>
                </c:pt>
                <c:pt idx="7">
                  <c:v>2928.9336040000012</c:v>
                </c:pt>
                <c:pt idx="8">
                  <c:v>3324.0815320000033</c:v>
                </c:pt>
                <c:pt idx="9">
                  <c:v>2976.8114500000033</c:v>
                </c:pt>
                <c:pt idx="10">
                  <c:v>3546.368007</c:v>
                </c:pt>
                <c:pt idx="11">
                  <c:v>3420.135225</c:v>
                </c:pt>
                <c:pt idx="12">
                  <c:v>3680.7872699999957</c:v>
                </c:pt>
                <c:pt idx="13">
                  <c:v>3820.1086479999963</c:v>
                </c:pt>
                <c:pt idx="14">
                  <c:v>3568.2239199999999</c:v>
                </c:pt>
                <c:pt idx="15">
                  <c:v>4284.5773899999986</c:v>
                </c:pt>
                <c:pt idx="16">
                  <c:v>3890.9421550000002</c:v>
                </c:pt>
                <c:pt idx="17">
                  <c:v>3778.7497809999968</c:v>
                </c:pt>
                <c:pt idx="18">
                  <c:v>3963.0335030000033</c:v>
                </c:pt>
                <c:pt idx="19">
                  <c:v>3740.3215990000012</c:v>
                </c:pt>
                <c:pt idx="20">
                  <c:v>3920.2629469999997</c:v>
                </c:pt>
                <c:pt idx="21">
                  <c:v>3061.6719970000022</c:v>
                </c:pt>
                <c:pt idx="22">
                  <c:v>3252.0411859999999</c:v>
                </c:pt>
                <c:pt idx="23">
                  <c:v>3452.6877409999997</c:v>
                </c:pt>
                <c:pt idx="24">
                  <c:v>3265.4283679999999</c:v>
                </c:pt>
                <c:pt idx="25">
                  <c:v>4682.3767970000008</c:v>
                </c:pt>
                <c:pt idx="26">
                  <c:v>5208.0159840000024</c:v>
                </c:pt>
                <c:pt idx="27">
                  <c:v>5700.4501150000006</c:v>
                </c:pt>
                <c:pt idx="28">
                  <c:v>5345.7759879999985</c:v>
                </c:pt>
                <c:pt idx="29">
                  <c:v>5531.8525580000014</c:v>
                </c:pt>
                <c:pt idx="30">
                  <c:v>5808.1023270000014</c:v>
                </c:pt>
                <c:pt idx="31">
                  <c:v>4967.7050750000008</c:v>
                </c:pt>
                <c:pt idx="32">
                  <c:v>6454.5657300000003</c:v>
                </c:pt>
                <c:pt idx="33">
                  <c:v>4547.2205020000001</c:v>
                </c:pt>
                <c:pt idx="34">
                  <c:v>5106.7572030000001</c:v>
                </c:pt>
                <c:pt idx="35">
                  <c:v>6216.4259950000005</c:v>
                </c:pt>
                <c:pt idx="36">
                  <c:v>4662.197443</c:v>
                </c:pt>
                <c:pt idx="37">
                  <c:v>4938.413724</c:v>
                </c:pt>
                <c:pt idx="38">
                  <c:v>5901.343879</c:v>
                </c:pt>
                <c:pt idx="39">
                  <c:v>5532.7200290000064</c:v>
                </c:pt>
                <c:pt idx="40">
                  <c:v>5189.6867860000002</c:v>
                </c:pt>
                <c:pt idx="41">
                  <c:v>4717.3391640000054</c:v>
                </c:pt>
                <c:pt idx="42">
                  <c:v>5127.8443549999993</c:v>
                </c:pt>
                <c:pt idx="43">
                  <c:v>4460.7849799999995</c:v>
                </c:pt>
                <c:pt idx="44">
                  <c:v>5259.8124280000065</c:v>
                </c:pt>
                <c:pt idx="45">
                  <c:v>4571.5110130000003</c:v>
                </c:pt>
                <c:pt idx="46">
                  <c:v>5738.1724290000066</c:v>
                </c:pt>
                <c:pt idx="47">
                  <c:v>5808.4040549999991</c:v>
                </c:pt>
                <c:pt idx="48">
                  <c:v>6897.0084320000005</c:v>
                </c:pt>
                <c:pt idx="49">
                  <c:v>4880.5402830000003</c:v>
                </c:pt>
                <c:pt idx="50">
                  <c:v>5948.4889319999993</c:v>
                </c:pt>
                <c:pt idx="51">
                  <c:v>5287.9172989999997</c:v>
                </c:pt>
                <c:pt idx="52">
                  <c:v>5330.3172510000004</c:v>
                </c:pt>
                <c:pt idx="53">
                  <c:v>5109.1910390000066</c:v>
                </c:pt>
                <c:pt idx="54">
                  <c:v>5454.8634540000003</c:v>
                </c:pt>
                <c:pt idx="55">
                  <c:v>5909.2854159999997</c:v>
                </c:pt>
                <c:pt idx="56">
                  <c:v>6056.7634029999999</c:v>
                </c:pt>
                <c:pt idx="57">
                  <c:v>4993.7037479999926</c:v>
                </c:pt>
                <c:pt idx="58">
                  <c:v>6419.914863</c:v>
                </c:pt>
                <c:pt idx="59">
                  <c:v>6411.3609110000034</c:v>
                </c:pt>
                <c:pt idx="60">
                  <c:v>5931.9760589999996</c:v>
                </c:pt>
                <c:pt idx="61">
                  <c:v>6497.549806</c:v>
                </c:pt>
                <c:pt idx="62">
                  <c:v>6287.2494499999993</c:v>
                </c:pt>
                <c:pt idx="63">
                  <c:v>5768.7115880000001</c:v>
                </c:pt>
                <c:pt idx="64">
                  <c:v>6384</c:v>
                </c:pt>
                <c:pt idx="65" formatCode="General">
                  <c:v>5831</c:v>
                </c:pt>
                <c:pt idx="66" formatCode="General">
                  <c:v>5787</c:v>
                </c:pt>
                <c:pt idx="67" formatCode="General">
                  <c:v>6245</c:v>
                </c:pt>
                <c:pt idx="68" formatCode="General">
                  <c:v>6501</c:v>
                </c:pt>
                <c:pt idx="69" formatCode="General">
                  <c:v>5643</c:v>
                </c:pt>
                <c:pt idx="70" formatCode="General">
                  <c:v>6587</c:v>
                </c:pt>
                <c:pt idx="71" formatCode="General">
                  <c:v>7094</c:v>
                </c:pt>
                <c:pt idx="72" formatCode="General">
                  <c:v>6554</c:v>
                </c:pt>
                <c:pt idx="73" formatCode="General">
                  <c:v>5642</c:v>
                </c:pt>
                <c:pt idx="74" formatCode="General">
                  <c:v>6455</c:v>
                </c:pt>
                <c:pt idx="75" formatCode="General">
                  <c:v>6715</c:v>
                </c:pt>
                <c:pt idx="76" formatCode="General">
                  <c:v>6856</c:v>
                </c:pt>
                <c:pt idx="77" formatCode="General">
                  <c:v>6230</c:v>
                </c:pt>
                <c:pt idx="78" formatCode="General">
                  <c:v>7314</c:v>
                </c:pt>
                <c:pt idx="79" formatCode="General">
                  <c:v>6901</c:v>
                </c:pt>
                <c:pt idx="80" formatCode="General">
                  <c:v>7458</c:v>
                </c:pt>
                <c:pt idx="81" formatCode="General">
                  <c:v>6783</c:v>
                </c:pt>
                <c:pt idx="82" formatCode="General">
                  <c:v>7784</c:v>
                </c:pt>
                <c:pt idx="83" formatCode="General">
                  <c:v>7338</c:v>
                </c:pt>
                <c:pt idx="84" formatCode="General">
                  <c:v>8638</c:v>
                </c:pt>
                <c:pt idx="85" formatCode="General">
                  <c:v>6124</c:v>
                </c:pt>
                <c:pt idx="86" formatCode="General">
                  <c:v>7396</c:v>
                </c:pt>
                <c:pt idx="87" formatCode="General">
                  <c:v>8339</c:v>
                </c:pt>
                <c:pt idx="88" formatCode="General">
                  <c:v>7738</c:v>
                </c:pt>
                <c:pt idx="89" formatCode="General">
                  <c:v>7457</c:v>
                </c:pt>
                <c:pt idx="90" formatCode="General">
                  <c:v>8252</c:v>
                </c:pt>
                <c:pt idx="91" formatCode="General">
                  <c:v>7488</c:v>
                </c:pt>
              </c:numCache>
            </c:numRef>
          </c:val>
        </c:ser>
        <c:axId val="264363008"/>
        <c:axId val="264606464"/>
      </c:barChart>
      <c:lineChart>
        <c:grouping val="standard"/>
        <c:ser>
          <c:idx val="1"/>
          <c:order val="1"/>
          <c:tx>
            <c:v>进口均价</c:v>
          </c:tx>
          <c:marker>
            <c:symbol val="none"/>
          </c:marker>
          <c:cat>
            <c:strRef>
              <c:f>Sheet1!$A$38:$A$129</c:f>
              <c:strCache>
                <c:ptCount val="92"/>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strCache>
            </c:strRef>
          </c:cat>
          <c:val>
            <c:numRef>
              <c:f>Sheet1!$B$38:$B$129</c:f>
              <c:numCache>
                <c:formatCode>General</c:formatCode>
                <c:ptCount val="92"/>
                <c:pt idx="0">
                  <c:v>69.040000000000006</c:v>
                </c:pt>
                <c:pt idx="1">
                  <c:v>70.11</c:v>
                </c:pt>
                <c:pt idx="2">
                  <c:v>72.77</c:v>
                </c:pt>
                <c:pt idx="3">
                  <c:v>75.28</c:v>
                </c:pt>
                <c:pt idx="4">
                  <c:v>79.179999999999978</c:v>
                </c:pt>
                <c:pt idx="5">
                  <c:v>84.01</c:v>
                </c:pt>
                <c:pt idx="6">
                  <c:v>88.1</c:v>
                </c:pt>
                <c:pt idx="7">
                  <c:v>89.76</c:v>
                </c:pt>
                <c:pt idx="8">
                  <c:v>91.1</c:v>
                </c:pt>
                <c:pt idx="9">
                  <c:v>96.410000000000025</c:v>
                </c:pt>
                <c:pt idx="10">
                  <c:v>112.77</c:v>
                </c:pt>
                <c:pt idx="11">
                  <c:v>125.28</c:v>
                </c:pt>
                <c:pt idx="12">
                  <c:v>127.35</c:v>
                </c:pt>
                <c:pt idx="13">
                  <c:v>129.51</c:v>
                </c:pt>
                <c:pt idx="14">
                  <c:v>125.97</c:v>
                </c:pt>
                <c:pt idx="15">
                  <c:v>133.83000000000001</c:v>
                </c:pt>
                <c:pt idx="16">
                  <c:v>136.44999999999999</c:v>
                </c:pt>
                <c:pt idx="17">
                  <c:v>140.79</c:v>
                </c:pt>
                <c:pt idx="18">
                  <c:v>148.41</c:v>
                </c:pt>
                <c:pt idx="19">
                  <c:v>154.46</c:v>
                </c:pt>
                <c:pt idx="20">
                  <c:v>147.83000000000001</c:v>
                </c:pt>
                <c:pt idx="21">
                  <c:v>139.02000000000001</c:v>
                </c:pt>
                <c:pt idx="22">
                  <c:v>122.66999999999999</c:v>
                </c:pt>
                <c:pt idx="23">
                  <c:v>89.73</c:v>
                </c:pt>
                <c:pt idx="24">
                  <c:v>80.86</c:v>
                </c:pt>
                <c:pt idx="25">
                  <c:v>80.2</c:v>
                </c:pt>
                <c:pt idx="26">
                  <c:v>80.63</c:v>
                </c:pt>
                <c:pt idx="27">
                  <c:v>77.25</c:v>
                </c:pt>
                <c:pt idx="28">
                  <c:v>73.36999999999999</c:v>
                </c:pt>
                <c:pt idx="29">
                  <c:v>68.13</c:v>
                </c:pt>
                <c:pt idx="30">
                  <c:v>73.849999999999994</c:v>
                </c:pt>
                <c:pt idx="31">
                  <c:v>81.28</c:v>
                </c:pt>
                <c:pt idx="32">
                  <c:v>86.35</c:v>
                </c:pt>
                <c:pt idx="33">
                  <c:v>85.34</c:v>
                </c:pt>
                <c:pt idx="34">
                  <c:v>84.58</c:v>
                </c:pt>
                <c:pt idx="35">
                  <c:v>86.61</c:v>
                </c:pt>
                <c:pt idx="36">
                  <c:v>89.89</c:v>
                </c:pt>
                <c:pt idx="37">
                  <c:v>95.940000000000026</c:v>
                </c:pt>
                <c:pt idx="38">
                  <c:v>101.49000000000002</c:v>
                </c:pt>
                <c:pt idx="39">
                  <c:v>111.26</c:v>
                </c:pt>
                <c:pt idx="40">
                  <c:v>128.52000000000001</c:v>
                </c:pt>
                <c:pt idx="41">
                  <c:v>139.85000000000019</c:v>
                </c:pt>
                <c:pt idx="42">
                  <c:v>141.38000000000019</c:v>
                </c:pt>
                <c:pt idx="43">
                  <c:v>139.65</c:v>
                </c:pt>
                <c:pt idx="44">
                  <c:v>143</c:v>
                </c:pt>
                <c:pt idx="45">
                  <c:v>147.78</c:v>
                </c:pt>
                <c:pt idx="46">
                  <c:v>145.30000000000001</c:v>
                </c:pt>
                <c:pt idx="47">
                  <c:v>146.12</c:v>
                </c:pt>
                <c:pt idx="48">
                  <c:v>151.41</c:v>
                </c:pt>
                <c:pt idx="49">
                  <c:v>158.4</c:v>
                </c:pt>
                <c:pt idx="50">
                  <c:v>160.85000000000019</c:v>
                </c:pt>
                <c:pt idx="51">
                  <c:v>160.44999999999999</c:v>
                </c:pt>
                <c:pt idx="52">
                  <c:v>167.15</c:v>
                </c:pt>
                <c:pt idx="53">
                  <c:v>167.76</c:v>
                </c:pt>
                <c:pt idx="54">
                  <c:v>173.22</c:v>
                </c:pt>
                <c:pt idx="55">
                  <c:v>173.4</c:v>
                </c:pt>
                <c:pt idx="56">
                  <c:v>175.92000000000004</c:v>
                </c:pt>
                <c:pt idx="57">
                  <c:v>175.54</c:v>
                </c:pt>
                <c:pt idx="58">
                  <c:v>162.13999999999999</c:v>
                </c:pt>
                <c:pt idx="59">
                  <c:v>141.23999999999998</c:v>
                </c:pt>
                <c:pt idx="60">
                  <c:v>136.47</c:v>
                </c:pt>
                <c:pt idx="61">
                  <c:v>136.37</c:v>
                </c:pt>
                <c:pt idx="62">
                  <c:v>138.22</c:v>
                </c:pt>
                <c:pt idx="63">
                  <c:v>138.83000000000001</c:v>
                </c:pt>
                <c:pt idx="64">
                  <c:v>141.16</c:v>
                </c:pt>
                <c:pt idx="65">
                  <c:v>139.07</c:v>
                </c:pt>
                <c:pt idx="66">
                  <c:v>134.80000000000001</c:v>
                </c:pt>
                <c:pt idx="67">
                  <c:v>129.83000000000001</c:v>
                </c:pt>
                <c:pt idx="68">
                  <c:v>115.85</c:v>
                </c:pt>
                <c:pt idx="69">
                  <c:v>104.9</c:v>
                </c:pt>
                <c:pt idx="70">
                  <c:v>109.97</c:v>
                </c:pt>
                <c:pt idx="71">
                  <c:v>114</c:v>
                </c:pt>
                <c:pt idx="72">
                  <c:v>119.9100000000001</c:v>
                </c:pt>
                <c:pt idx="73">
                  <c:v>130.05000000000001</c:v>
                </c:pt>
                <c:pt idx="74">
                  <c:v>139.28</c:v>
                </c:pt>
                <c:pt idx="75">
                  <c:v>139.04</c:v>
                </c:pt>
                <c:pt idx="76">
                  <c:v>132.91</c:v>
                </c:pt>
                <c:pt idx="77">
                  <c:v>126.8</c:v>
                </c:pt>
                <c:pt idx="78">
                  <c:v>118.47</c:v>
                </c:pt>
                <c:pt idx="79">
                  <c:v>118.8</c:v>
                </c:pt>
                <c:pt idx="80">
                  <c:v>126.17999999999998</c:v>
                </c:pt>
                <c:pt idx="81">
                  <c:v>128.6</c:v>
                </c:pt>
                <c:pt idx="82">
                  <c:v>128.33000000000001</c:v>
                </c:pt>
                <c:pt idx="83">
                  <c:v>127.67999999999998</c:v>
                </c:pt>
                <c:pt idx="84">
                  <c:v>130.73999999999998</c:v>
                </c:pt>
                <c:pt idx="85">
                  <c:v>129.13</c:v>
                </c:pt>
                <c:pt idx="86">
                  <c:v>118.8</c:v>
                </c:pt>
                <c:pt idx="87">
                  <c:v>114.35</c:v>
                </c:pt>
                <c:pt idx="88">
                  <c:v>110.19</c:v>
                </c:pt>
                <c:pt idx="89">
                  <c:v>102.49000000000002</c:v>
                </c:pt>
                <c:pt idx="90">
                  <c:v>92.28</c:v>
                </c:pt>
                <c:pt idx="91">
                  <c:v>90.85</c:v>
                </c:pt>
              </c:numCache>
            </c:numRef>
          </c:val>
        </c:ser>
        <c:ser>
          <c:idx val="2"/>
          <c:order val="2"/>
          <c:tx>
            <c:v>普氏月度均价</c:v>
          </c:tx>
          <c:marker>
            <c:symbol val="none"/>
          </c:marker>
          <c:cat>
            <c:strRef>
              <c:f>Sheet1!$A$38:$A$129</c:f>
              <c:strCache>
                <c:ptCount val="92"/>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strCache>
            </c:strRef>
          </c:cat>
          <c:val>
            <c:numRef>
              <c:f>Sheet1!$C$38:$C$129</c:f>
              <c:numCache>
                <c:formatCode>General</c:formatCode>
                <c:ptCount val="92"/>
                <c:pt idx="39" formatCode="0.00_);[Red]\(0.00\)">
                  <c:v>181.30769230769263</c:v>
                </c:pt>
                <c:pt idx="40" formatCode="0.00_);[Red]\(0.00\)">
                  <c:v>162.84210526315758</c:v>
                </c:pt>
                <c:pt idx="41" formatCode="0.00_);[Red]\(0.00\)">
                  <c:v>142.61363636363637</c:v>
                </c:pt>
                <c:pt idx="42" formatCode="0.00_);[Red]\(0.00\)">
                  <c:v>125.13636363636364</c:v>
                </c:pt>
                <c:pt idx="43" formatCode="0.00_);[Red]\(0.00\)">
                  <c:v>144.04761904761929</c:v>
                </c:pt>
                <c:pt idx="44" formatCode="0.00_);[Red]\(0.00\)">
                  <c:v>139.66666666666652</c:v>
                </c:pt>
                <c:pt idx="45" formatCode="0.00_);[Red]\(0.00\)">
                  <c:v>148.11904761904742</c:v>
                </c:pt>
                <c:pt idx="46" formatCode="0.00_);[Red]\(0.00\)">
                  <c:v>160.27499999999998</c:v>
                </c:pt>
                <c:pt idx="47" formatCode="0.00_);[Red]\(0.00\)">
                  <c:v>172</c:v>
                </c:pt>
                <c:pt idx="48" formatCode="0.00_);[Red]\(0.00\)">
                  <c:v>181.42500000000001</c:v>
                </c:pt>
                <c:pt idx="49" formatCode="0.00_);[Red]\(0.00\)">
                  <c:v>188.66666666666652</c:v>
                </c:pt>
                <c:pt idx="50" formatCode="0.00_);[Red]\(0.00\)">
                  <c:v>171.88043478260892</c:v>
                </c:pt>
                <c:pt idx="51" formatCode="0.00_);[Red]\(0.00\)">
                  <c:v>181.3605</c:v>
                </c:pt>
                <c:pt idx="52" formatCode="0.00_);[Red]\(0.00\)">
                  <c:v>178.43421052631578</c:v>
                </c:pt>
                <c:pt idx="53" formatCode="0.00_);[Red]\(0.00\)">
                  <c:v>172.68181818181819</c:v>
                </c:pt>
                <c:pt idx="54" formatCode="0.00_);[Red]\(0.00\)">
                  <c:v>175.3571428571432</c:v>
                </c:pt>
                <c:pt idx="55" formatCode="0.00_);[Red]\(0.00\)">
                  <c:v>179</c:v>
                </c:pt>
                <c:pt idx="56" formatCode="0.00_);[Red]\(0.00\)">
                  <c:v>178.29545454545453</c:v>
                </c:pt>
                <c:pt idx="57" formatCode="0.00_);[Red]\(0.00\)">
                  <c:v>150.97499999999999</c:v>
                </c:pt>
                <c:pt idx="58" formatCode="0.00_);[Red]\(0.00\)">
                  <c:v>136.8095238095238</c:v>
                </c:pt>
                <c:pt idx="59" formatCode="0.00_);[Red]\(0.00\)">
                  <c:v>138.04761904761929</c:v>
                </c:pt>
                <c:pt idx="60" formatCode="0.00_);[Red]\(0.00\)">
                  <c:v>141.51315789473665</c:v>
                </c:pt>
                <c:pt idx="61" formatCode="0.00_);[Red]\(0.00\)">
                  <c:v>141.98809523809524</c:v>
                </c:pt>
                <c:pt idx="62" formatCode="0.00_);[Red]\(0.00\)">
                  <c:v>146.43181818181819</c:v>
                </c:pt>
                <c:pt idx="63" formatCode="0.00_);[Red]\(0.00\)">
                  <c:v>149.70238095238116</c:v>
                </c:pt>
                <c:pt idx="64" formatCode="0.00_);[Red]\(0.00\)">
                  <c:v>138.17045454545453</c:v>
                </c:pt>
                <c:pt idx="65" formatCode="0.00_);[Red]\(0.00\)">
                  <c:v>136.20238095238116</c:v>
                </c:pt>
                <c:pt idx="66" formatCode="0.00_);[Red]\(0.00\)">
                  <c:v>128.97727272727272</c:v>
                </c:pt>
                <c:pt idx="67" formatCode="0.00_);[Red]\(0.00\)">
                  <c:v>108.22619047619048</c:v>
                </c:pt>
                <c:pt idx="68" formatCode="0.00_);[Red]\(0.00\)">
                  <c:v>101.21250000000002</c:v>
                </c:pt>
                <c:pt idx="69" formatCode="0.00_);[Red]\(0.00\)">
                  <c:v>115.54545454545455</c:v>
                </c:pt>
                <c:pt idx="70" formatCode="0.00_);[Red]\(0.00\)">
                  <c:v>121.48809523809524</c:v>
                </c:pt>
                <c:pt idx="71" formatCode="0.00_);[Red]\(0.00\)">
                  <c:v>130.69999999999999</c:v>
                </c:pt>
                <c:pt idx="72" formatCode="0.00_);[Red]\(0.00\)">
                  <c:v>150.8636363636366</c:v>
                </c:pt>
                <c:pt idx="73" formatCode="0.00_);[Red]\(0.00\)">
                  <c:v>154.81578947368442</c:v>
                </c:pt>
                <c:pt idx="74" formatCode="0.00_);[Red]\(0.00\)">
                  <c:v>139.97499999999999</c:v>
                </c:pt>
                <c:pt idx="75" formatCode="0.00_);[Red]\(0.00\)">
                  <c:v>137.52272727272748</c:v>
                </c:pt>
                <c:pt idx="76" formatCode="0.00_);[Red]\(0.00\)">
                  <c:v>124.70238095238079</c:v>
                </c:pt>
                <c:pt idx="77" formatCode="0.00_);[Red]\(0.00\)">
                  <c:v>114.5625</c:v>
                </c:pt>
                <c:pt idx="78" formatCode="0.00_);[Red]\(0.00\)">
                  <c:v>127.26086956521762</c:v>
                </c:pt>
                <c:pt idx="79" formatCode="0.00_);[Red]\(0.00\)">
                  <c:v>137.10999999999999</c:v>
                </c:pt>
                <c:pt idx="80" formatCode="0.00_);[Red]\(0.00\)">
                  <c:v>133.88000000000019</c:v>
                </c:pt>
                <c:pt idx="81" formatCode="0.00_);[Red]\(0.00\)">
                  <c:v>132.41999999999999</c:v>
                </c:pt>
                <c:pt idx="82" formatCode="0.00_);[Red]\(0.00\)">
                  <c:v>135.78</c:v>
                </c:pt>
                <c:pt idx="83" formatCode="0.00_);[Red]\(0.00\)">
                  <c:v>135.6</c:v>
                </c:pt>
                <c:pt idx="84" formatCode="0.00_);[Red]\(0.00\)">
                  <c:v>127.92</c:v>
                </c:pt>
                <c:pt idx="85">
                  <c:v>121.14</c:v>
                </c:pt>
                <c:pt idx="86" formatCode="0.00_);[Red]\(0.00\)">
                  <c:v>111.79</c:v>
                </c:pt>
                <c:pt idx="87" formatCode="0.00_);[Red]\(0.00\)">
                  <c:v>114.24000000000002</c:v>
                </c:pt>
                <c:pt idx="88" formatCode="0.00_);[Red]\(0.00\)">
                  <c:v>100.8</c:v>
                </c:pt>
                <c:pt idx="89" formatCode="0.00_);[Red]\(0.00\)">
                  <c:v>92.669999999999987</c:v>
                </c:pt>
                <c:pt idx="90" formatCode="0.00_);[Red]\(0.00\)">
                  <c:v>95.73</c:v>
                </c:pt>
                <c:pt idx="91" formatCode="0.00_);[Red]\(0.00\)">
                  <c:v>92.39</c:v>
                </c:pt>
              </c:numCache>
            </c:numRef>
          </c:val>
        </c:ser>
        <c:marker val="1"/>
        <c:axId val="264608000"/>
        <c:axId val="264613888"/>
      </c:lineChart>
      <c:catAx>
        <c:axId val="264363008"/>
        <c:scaling>
          <c:orientation val="minMax"/>
        </c:scaling>
        <c:axPos val="b"/>
        <c:numFmt formatCode="yyyy/m/d" sourceLinked="1"/>
        <c:tickLblPos val="nextTo"/>
        <c:txPr>
          <a:bodyPr/>
          <a:lstStyle/>
          <a:p>
            <a:pPr>
              <a:defRPr sz="800" baseline="0"/>
            </a:pPr>
            <a:endParaRPr lang="zh-CN"/>
          </a:p>
        </c:txPr>
        <c:crossAx val="264606464"/>
        <c:crosses val="autoZero"/>
        <c:auto val="1"/>
        <c:lblAlgn val="ctr"/>
        <c:lblOffset val="100"/>
      </c:catAx>
      <c:valAx>
        <c:axId val="264606464"/>
        <c:scaling>
          <c:orientation val="minMax"/>
        </c:scaling>
        <c:axPos val="l"/>
        <c:majorGridlines/>
        <c:numFmt formatCode="###,###,###,###,##0.00" sourceLinked="1"/>
        <c:tickLblPos val="nextTo"/>
        <c:crossAx val="264363008"/>
        <c:crosses val="autoZero"/>
        <c:crossBetween val="between"/>
      </c:valAx>
      <c:catAx>
        <c:axId val="264608000"/>
        <c:scaling>
          <c:orientation val="minMax"/>
        </c:scaling>
        <c:delete val="1"/>
        <c:axPos val="b"/>
        <c:tickLblPos val="nextTo"/>
        <c:crossAx val="264613888"/>
        <c:crosses val="autoZero"/>
        <c:auto val="1"/>
        <c:lblAlgn val="ctr"/>
        <c:lblOffset val="100"/>
      </c:catAx>
      <c:valAx>
        <c:axId val="264613888"/>
        <c:scaling>
          <c:orientation val="minMax"/>
          <c:min val="60"/>
        </c:scaling>
        <c:axPos val="r"/>
        <c:numFmt formatCode="General" sourceLinked="1"/>
        <c:tickLblPos val="nextTo"/>
        <c:crossAx val="264608000"/>
        <c:crosses val="max"/>
        <c:crossBetween val="between"/>
      </c:valAx>
    </c:plotArea>
    <c:legend>
      <c:legendPos val="t"/>
      <c:spPr>
        <a:noFill/>
        <a:ln w="25400">
          <a:noFill/>
        </a:ln>
      </c:sp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134128166915052"/>
          <c:y val="0.11917098445595872"/>
          <c:w val="0.80029806259317915"/>
          <c:h val="0.59443179480109276"/>
        </c:manualLayout>
      </c:layout>
      <c:areaChart>
        <c:grouping val="standard"/>
        <c:ser>
          <c:idx val="2"/>
          <c:order val="2"/>
          <c:tx>
            <c:v>进口利润</c:v>
          </c:tx>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numCache>
            </c:numRef>
          </c:cat>
          <c:val>
            <c:numRef>
              <c:f>铁矿石进口利润及内外矿价差!$G$2:$G$2000</c:f>
              <c:numCache>
                <c:formatCode>#,##0.00_ </c:formatCode>
                <c:ptCount val="1999"/>
                <c:pt idx="0">
                  <c:v>-11.964738211382167</c:v>
                </c:pt>
                <c:pt idx="1">
                  <c:v>-7.2558977113822039</c:v>
                </c:pt>
                <c:pt idx="2">
                  <c:v>-7.2558977113822039</c:v>
                </c:pt>
                <c:pt idx="3">
                  <c:v>-9.5737554613820031</c:v>
                </c:pt>
                <c:pt idx="4">
                  <c:v>-1.5158192113822218</c:v>
                </c:pt>
                <c:pt idx="5">
                  <c:v>5.0236617886175807</c:v>
                </c:pt>
                <c:pt idx="6">
                  <c:v>10.569110788617763</c:v>
                </c:pt>
                <c:pt idx="7">
                  <c:v>15.459476788617852</c:v>
                </c:pt>
                <c:pt idx="8">
                  <c:v>8.7592003723048038</c:v>
                </c:pt>
                <c:pt idx="9">
                  <c:v>20.377241872304896</c:v>
                </c:pt>
                <c:pt idx="10">
                  <c:v>19.513013205991456</c:v>
                </c:pt>
                <c:pt idx="11">
                  <c:v>28.610728455991431</c:v>
                </c:pt>
                <c:pt idx="12">
                  <c:v>29.973193455991325</c:v>
                </c:pt>
                <c:pt idx="13">
                  <c:v>30.530046789678181</c:v>
                </c:pt>
                <c:pt idx="14">
                  <c:v>33.486929289678294</c:v>
                </c:pt>
                <c:pt idx="15">
                  <c:v>40.068676539678336</c:v>
                </c:pt>
                <c:pt idx="16">
                  <c:v>33.455857623365034</c:v>
                </c:pt>
                <c:pt idx="17">
                  <c:v>37.191609123365197</c:v>
                </c:pt>
                <c:pt idx="18">
                  <c:v>40.927360623365075</c:v>
                </c:pt>
                <c:pt idx="19">
                  <c:v>40.927360623365075</c:v>
                </c:pt>
                <c:pt idx="20">
                  <c:v>40.927360623365075</c:v>
                </c:pt>
                <c:pt idx="21">
                  <c:v>40.927360623365075</c:v>
                </c:pt>
                <c:pt idx="22">
                  <c:v>56.248853457052014</c:v>
                </c:pt>
                <c:pt idx="23">
                  <c:v>52.872810290738698</c:v>
                </c:pt>
                <c:pt idx="24">
                  <c:v>74.862805874425305</c:v>
                </c:pt>
                <c:pt idx="25">
                  <c:v>57.847040791799067</c:v>
                </c:pt>
                <c:pt idx="26">
                  <c:v>68.067128875486048</c:v>
                </c:pt>
                <c:pt idx="27">
                  <c:v>95.830664959173092</c:v>
                </c:pt>
                <c:pt idx="28">
                  <c:v>99.765483792859527</c:v>
                </c:pt>
                <c:pt idx="29">
                  <c:v>78.985666127606919</c:v>
                </c:pt>
                <c:pt idx="30">
                  <c:v>48.720073462354321</c:v>
                </c:pt>
                <c:pt idx="31">
                  <c:v>34.527957129727838</c:v>
                </c:pt>
                <c:pt idx="32">
                  <c:v>55.086712797101463</c:v>
                </c:pt>
                <c:pt idx="33">
                  <c:v>99.060260798161721</c:v>
                </c:pt>
                <c:pt idx="34">
                  <c:v>96.693184800282978</c:v>
                </c:pt>
                <c:pt idx="35">
                  <c:v>110.04018563396949</c:v>
                </c:pt>
                <c:pt idx="36">
                  <c:v>73.759259051343321</c:v>
                </c:pt>
                <c:pt idx="37">
                  <c:v>64.549457801343237</c:v>
                </c:pt>
                <c:pt idx="38">
                  <c:v>58.549727051342977</c:v>
                </c:pt>
                <c:pt idx="39">
                  <c:v>35.232065801343296</c:v>
                </c:pt>
                <c:pt idx="40">
                  <c:v>7.5019461350299315</c:v>
                </c:pt>
                <c:pt idx="41">
                  <c:v>6.0495911339696793</c:v>
                </c:pt>
                <c:pt idx="42">
                  <c:v>24.682041132909113</c:v>
                </c:pt>
                <c:pt idx="43">
                  <c:v>1.5441292992222755</c:v>
                </c:pt>
                <c:pt idx="44">
                  <c:v>13.065127465535397</c:v>
                </c:pt>
                <c:pt idx="45">
                  <c:v>-7.353712534464421</c:v>
                </c:pt>
                <c:pt idx="46">
                  <c:v>-41.608818118151326</c:v>
                </c:pt>
                <c:pt idx="47">
                  <c:v>-28.64681053552474</c:v>
                </c:pt>
                <c:pt idx="48">
                  <c:v>-37.147211535524782</c:v>
                </c:pt>
                <c:pt idx="49">
                  <c:v>-34.228529535525098</c:v>
                </c:pt>
                <c:pt idx="50">
                  <c:v>-23.863265535524963</c:v>
                </c:pt>
                <c:pt idx="51">
                  <c:v>-27.516189201838188</c:v>
                </c:pt>
                <c:pt idx="52">
                  <c:v>-6.547574368151337</c:v>
                </c:pt>
                <c:pt idx="53">
                  <c:v>-11.542312534464827</c:v>
                </c:pt>
                <c:pt idx="54">
                  <c:v>0.59204179922221556</c:v>
                </c:pt>
                <c:pt idx="55">
                  <c:v>14.318356632909172</c:v>
                </c:pt>
                <c:pt idx="56">
                  <c:v>4.3444494665959521</c:v>
                </c:pt>
                <c:pt idx="57">
                  <c:v>-17.980270199717086</c:v>
                </c:pt>
                <c:pt idx="58">
                  <c:v>-22.993135199717226</c:v>
                </c:pt>
                <c:pt idx="59">
                  <c:v>-48.634788533404155</c:v>
                </c:pt>
                <c:pt idx="60">
                  <c:v>-38.40272086709092</c:v>
                </c:pt>
                <c:pt idx="61">
                  <c:v>-42.142274867090904</c:v>
                </c:pt>
                <c:pt idx="62">
                  <c:v>-42.158830367090786</c:v>
                </c:pt>
                <c:pt idx="63">
                  <c:v>-39.900642617090845</c:v>
                </c:pt>
                <c:pt idx="64">
                  <c:v>-36.640028117090878</c:v>
                </c:pt>
                <c:pt idx="65">
                  <c:v>-24.801997367090777</c:v>
                </c:pt>
                <c:pt idx="66">
                  <c:v>-25.338450533404057</c:v>
                </c:pt>
                <c:pt idx="67">
                  <c:v>-22.323017699717184</c:v>
                </c:pt>
                <c:pt idx="68">
                  <c:v>-18.99158894971697</c:v>
                </c:pt>
                <c:pt idx="69">
                  <c:v>-2.0213531997171668</c:v>
                </c:pt>
                <c:pt idx="70">
                  <c:v>-15.031234866030548</c:v>
                </c:pt>
                <c:pt idx="71">
                  <c:v>-31.357414866030595</c:v>
                </c:pt>
                <c:pt idx="72">
                  <c:v>-35.567104116030464</c:v>
                </c:pt>
                <c:pt idx="73">
                  <c:v>-26.511325199717035</c:v>
                </c:pt>
                <c:pt idx="74">
                  <c:v>-26.094571199717191</c:v>
                </c:pt>
                <c:pt idx="75">
                  <c:v>-14.324363033403868</c:v>
                </c:pt>
                <c:pt idx="76">
                  <c:v>-24.020796533404077</c:v>
                </c:pt>
                <c:pt idx="77">
                  <c:v>-16.826633867090987</c:v>
                </c:pt>
                <c:pt idx="78">
                  <c:v>-16.208639867091012</c:v>
                </c:pt>
                <c:pt idx="79">
                  <c:v>-12.240467867090953</c:v>
                </c:pt>
                <c:pt idx="80">
                  <c:v>-19.572623867090886</c:v>
                </c:pt>
                <c:pt idx="81">
                  <c:v>-20.837151700777699</c:v>
                </c:pt>
                <c:pt idx="82">
                  <c:v>-25.819538200777512</c:v>
                </c:pt>
                <c:pt idx="83">
                  <c:v>-23.096998534464774</c:v>
                </c:pt>
                <c:pt idx="84">
                  <c:v>-15.900261868151347</c:v>
                </c:pt>
                <c:pt idx="85">
                  <c:v>-15.984209368151369</c:v>
                </c:pt>
                <c:pt idx="86">
                  <c:v>-8.9785418681515239</c:v>
                </c:pt>
                <c:pt idx="87">
                  <c:v>0.26750013184869231</c:v>
                </c:pt>
                <c:pt idx="88">
                  <c:v>2.3236581318485565</c:v>
                </c:pt>
                <c:pt idx="89">
                  <c:v>2.5711131318485037</c:v>
                </c:pt>
                <c:pt idx="90">
                  <c:v>4.9122831318486533</c:v>
                </c:pt>
                <c:pt idx="91">
                  <c:v>4.1382988818486481</c:v>
                </c:pt>
                <c:pt idx="92">
                  <c:v>0.46599063184862682</c:v>
                </c:pt>
                <c:pt idx="93">
                  <c:v>0.46599063184862682</c:v>
                </c:pt>
                <c:pt idx="94">
                  <c:v>0.46599063184862682</c:v>
                </c:pt>
                <c:pt idx="95">
                  <c:v>-1.3881668681515311</c:v>
                </c:pt>
                <c:pt idx="96">
                  <c:v>-3.7720418681512911</c:v>
                </c:pt>
                <c:pt idx="97">
                  <c:v>-7.5414812018382236</c:v>
                </c:pt>
                <c:pt idx="98">
                  <c:v>-10.92763670183832</c:v>
                </c:pt>
                <c:pt idx="99">
                  <c:v>-10.099218201838312</c:v>
                </c:pt>
                <c:pt idx="100">
                  <c:v>-2.9974855355248988</c:v>
                </c:pt>
                <c:pt idx="101">
                  <c:v>-15.652966035524988</c:v>
                </c:pt>
                <c:pt idx="102">
                  <c:v>-14.418850035524883</c:v>
                </c:pt>
                <c:pt idx="103">
                  <c:v>2.0928919644750277</c:v>
                </c:pt>
                <c:pt idx="104">
                  <c:v>3.8158924644751506</c:v>
                </c:pt>
                <c:pt idx="105">
                  <c:v>8.7690874644749783</c:v>
                </c:pt>
                <c:pt idx="106">
                  <c:v>16.388536964474916</c:v>
                </c:pt>
                <c:pt idx="107">
                  <c:v>19.754852798161892</c:v>
                </c:pt>
                <c:pt idx="108">
                  <c:v>19.787663131848603</c:v>
                </c:pt>
                <c:pt idx="109">
                  <c:v>26.900327131848826</c:v>
                </c:pt>
                <c:pt idx="110">
                  <c:v>27.400961965535544</c:v>
                </c:pt>
                <c:pt idx="111">
                  <c:v>26.985728965535309</c:v>
                </c:pt>
                <c:pt idx="112">
                  <c:v>13.098589465535269</c:v>
                </c:pt>
                <c:pt idx="113">
                  <c:v>13.163407465535329</c:v>
                </c:pt>
                <c:pt idx="114">
                  <c:v>-1.9801950344644865</c:v>
                </c:pt>
                <c:pt idx="115">
                  <c:v>-1.8651255344645961</c:v>
                </c:pt>
                <c:pt idx="116">
                  <c:v>-10.014225868151456</c:v>
                </c:pt>
                <c:pt idx="117">
                  <c:v>-5.9409212018381394</c:v>
                </c:pt>
                <c:pt idx="118">
                  <c:v>-8.7128852018381622</c:v>
                </c:pt>
                <c:pt idx="119">
                  <c:v>-9.8287142018382507</c:v>
                </c:pt>
                <c:pt idx="120">
                  <c:v>-9.4905842018381605</c:v>
                </c:pt>
                <c:pt idx="121">
                  <c:v>-10.92763670183832</c:v>
                </c:pt>
                <c:pt idx="122">
                  <c:v>-12.99251120183817</c:v>
                </c:pt>
                <c:pt idx="123">
                  <c:v>-11.468644701838242</c:v>
                </c:pt>
                <c:pt idx="124">
                  <c:v>-8.8893212018381185</c:v>
                </c:pt>
                <c:pt idx="125">
                  <c:v>-28.099471618151256</c:v>
                </c:pt>
                <c:pt idx="126">
                  <c:v>-30.784563118151485</c:v>
                </c:pt>
                <c:pt idx="127">
                  <c:v>-38.272124368151317</c:v>
                </c:pt>
                <c:pt idx="128">
                  <c:v>-31.925480451838212</c:v>
                </c:pt>
                <c:pt idx="129">
                  <c:v>-20.572640535524833</c:v>
                </c:pt>
                <c:pt idx="130">
                  <c:v>-21.168638535524856</c:v>
                </c:pt>
                <c:pt idx="131">
                  <c:v>-21.271832535524673</c:v>
                </c:pt>
                <c:pt idx="132">
                  <c:v>-21.409424535524696</c:v>
                </c:pt>
                <c:pt idx="133">
                  <c:v>-21.203036535524863</c:v>
                </c:pt>
                <c:pt idx="134">
                  <c:v>-19.055530785524944</c:v>
                </c:pt>
                <c:pt idx="135">
                  <c:v>-9.4930833692117176</c:v>
                </c:pt>
                <c:pt idx="136">
                  <c:v>-10.56123486921183</c:v>
                </c:pt>
                <c:pt idx="137">
                  <c:v>-9.3897138692116204</c:v>
                </c:pt>
                <c:pt idx="138">
                  <c:v>-14.560645869211839</c:v>
                </c:pt>
                <c:pt idx="139">
                  <c:v>-27.628024869211693</c:v>
                </c:pt>
                <c:pt idx="140">
                  <c:v>-15.268429202898687</c:v>
                </c:pt>
                <c:pt idx="141">
                  <c:v>-15.268429202898687</c:v>
                </c:pt>
                <c:pt idx="142">
                  <c:v>-15.268429202898687</c:v>
                </c:pt>
                <c:pt idx="143">
                  <c:v>-15.268429202898687</c:v>
                </c:pt>
                <c:pt idx="144">
                  <c:v>-18.299518952898577</c:v>
                </c:pt>
                <c:pt idx="145">
                  <c:v>-16.722651452898631</c:v>
                </c:pt>
                <c:pt idx="146">
                  <c:v>-17.108107952898788</c:v>
                </c:pt>
                <c:pt idx="147">
                  <c:v>-17.108107952898788</c:v>
                </c:pt>
                <c:pt idx="148">
                  <c:v>-28.108740452898491</c:v>
                </c:pt>
                <c:pt idx="149">
                  <c:v>-27.967170452898507</c:v>
                </c:pt>
                <c:pt idx="150">
                  <c:v>-27.206231702898574</c:v>
                </c:pt>
                <c:pt idx="151">
                  <c:v>-27.482644202898616</c:v>
                </c:pt>
                <c:pt idx="152">
                  <c:v>-25.097599202898664</c:v>
                </c:pt>
                <c:pt idx="153">
                  <c:v>-17.952994202898708</c:v>
                </c:pt>
                <c:pt idx="154">
                  <c:v>-21.833825702898647</c:v>
                </c:pt>
                <c:pt idx="155">
                  <c:v>-20.798580452898705</c:v>
                </c:pt>
                <c:pt idx="156">
                  <c:v>-26.273281869211591</c:v>
                </c:pt>
                <c:pt idx="157">
                  <c:v>-14.941597869211591</c:v>
                </c:pt>
                <c:pt idx="158">
                  <c:v>-25.345421535524967</c:v>
                </c:pt>
                <c:pt idx="159">
                  <c:v>-18.296405535524816</c:v>
                </c:pt>
                <c:pt idx="160">
                  <c:v>-28.247431035524823</c:v>
                </c:pt>
                <c:pt idx="161">
                  <c:v>-28.247431035524823</c:v>
                </c:pt>
                <c:pt idx="162">
                  <c:v>-25.847585535524985</c:v>
                </c:pt>
                <c:pt idx="163">
                  <c:v>-19.968628035524876</c:v>
                </c:pt>
                <c:pt idx="164">
                  <c:v>-5.4188590355249806</c:v>
                </c:pt>
                <c:pt idx="165">
                  <c:v>-3.8627005355249366</c:v>
                </c:pt>
                <c:pt idx="166">
                  <c:v>-9.3586333686812555</c:v>
                </c:pt>
                <c:pt idx="167">
                  <c:v>-2.2646893686815059</c:v>
                </c:pt>
                <c:pt idx="168">
                  <c:v>11.785606631318631</c:v>
                </c:pt>
                <c:pt idx="169">
                  <c:v>27.175870298161929</c:v>
                </c:pt>
                <c:pt idx="170">
                  <c:v>29.098092548161894</c:v>
                </c:pt>
                <c:pt idx="171">
                  <c:v>29.764311631848614</c:v>
                </c:pt>
                <c:pt idx="172">
                  <c:v>30.25886654869214</c:v>
                </c:pt>
                <c:pt idx="173">
                  <c:v>37.962234298692195</c:v>
                </c:pt>
                <c:pt idx="174">
                  <c:v>39.381118465535295</c:v>
                </c:pt>
                <c:pt idx="175">
                  <c:v>43.161476215535458</c:v>
                </c:pt>
                <c:pt idx="176">
                  <c:v>20.147238132909024</c:v>
                </c:pt>
                <c:pt idx="177">
                  <c:v>18.519057966595938</c:v>
                </c:pt>
                <c:pt idx="178">
                  <c:v>16.937802966596131</c:v>
                </c:pt>
                <c:pt idx="179">
                  <c:v>17.06182296659609</c:v>
                </c:pt>
                <c:pt idx="180">
                  <c:v>16.844787966595959</c:v>
                </c:pt>
                <c:pt idx="181">
                  <c:v>5.2854804665960256</c:v>
                </c:pt>
                <c:pt idx="182">
                  <c:v>1.8051732997525958</c:v>
                </c:pt>
                <c:pt idx="183">
                  <c:v>1.7734411329092836</c:v>
                </c:pt>
                <c:pt idx="184">
                  <c:v>6.9511924660657769</c:v>
                </c:pt>
                <c:pt idx="185">
                  <c:v>19.135513966065673</c:v>
                </c:pt>
                <c:pt idx="186">
                  <c:v>20.636181132909314</c:v>
                </c:pt>
                <c:pt idx="187">
                  <c:v>21.258621132909159</c:v>
                </c:pt>
                <c:pt idx="188">
                  <c:v>21.258621132909159</c:v>
                </c:pt>
                <c:pt idx="189">
                  <c:v>12.715866132909024</c:v>
                </c:pt>
                <c:pt idx="190">
                  <c:v>11.025274632909275</c:v>
                </c:pt>
                <c:pt idx="191">
                  <c:v>1.6307596329090757</c:v>
                </c:pt>
                <c:pt idx="192">
                  <c:v>-0.10537411709083244</c:v>
                </c:pt>
                <c:pt idx="193">
                  <c:v>-4.0225926170910435</c:v>
                </c:pt>
                <c:pt idx="194">
                  <c:v>2.1789127992224202</c:v>
                </c:pt>
                <c:pt idx="195">
                  <c:v>-3.9604282007776419</c:v>
                </c:pt>
                <c:pt idx="196">
                  <c:v>3.6837749655353549</c:v>
                </c:pt>
                <c:pt idx="197">
                  <c:v>8.1858553818487962</c:v>
                </c:pt>
                <c:pt idx="198">
                  <c:v>7.4852886318485634</c:v>
                </c:pt>
                <c:pt idx="199">
                  <c:v>7.4852886318485634</c:v>
                </c:pt>
                <c:pt idx="200">
                  <c:v>9.4931841318487091</c:v>
                </c:pt>
                <c:pt idx="201">
                  <c:v>20.725125631848627</c:v>
                </c:pt>
                <c:pt idx="202">
                  <c:v>16.550615965535346</c:v>
                </c:pt>
                <c:pt idx="203">
                  <c:v>8.9758230492223028</c:v>
                </c:pt>
                <c:pt idx="204">
                  <c:v>16.952122549222342</c:v>
                </c:pt>
                <c:pt idx="205">
                  <c:v>17.790807799222648</c:v>
                </c:pt>
                <c:pt idx="206">
                  <c:v>-6.8224862839342677</c:v>
                </c:pt>
                <c:pt idx="207">
                  <c:v>-0.51100903393421504</c:v>
                </c:pt>
                <c:pt idx="208">
                  <c:v>1.8928144660656021</c:v>
                </c:pt>
                <c:pt idx="209">
                  <c:v>-5.0234983670907241</c:v>
                </c:pt>
                <c:pt idx="210">
                  <c:v>-6.0615808670909113</c:v>
                </c:pt>
                <c:pt idx="211">
                  <c:v>-6.9381197002473982</c:v>
                </c:pt>
                <c:pt idx="212">
                  <c:v>8.3518299752768227E-2</c:v>
                </c:pt>
                <c:pt idx="213">
                  <c:v>3.0695337997526653</c:v>
                </c:pt>
                <c:pt idx="214">
                  <c:v>5.9199462997526124</c:v>
                </c:pt>
                <c:pt idx="215">
                  <c:v>19.13003196659589</c:v>
                </c:pt>
                <c:pt idx="216">
                  <c:v>25.727862633439493</c:v>
                </c:pt>
                <c:pt idx="217">
                  <c:v>26.360297967126129</c:v>
                </c:pt>
                <c:pt idx="218">
                  <c:v>27.970794800813085</c:v>
                </c:pt>
                <c:pt idx="219">
                  <c:v>28.183521884499889</c:v>
                </c:pt>
                <c:pt idx="220">
                  <c:v>19.321428301873539</c:v>
                </c:pt>
                <c:pt idx="221">
                  <c:v>10.567003969247139</c:v>
                </c:pt>
                <c:pt idx="222">
                  <c:v>12.305703552934022</c:v>
                </c:pt>
                <c:pt idx="223">
                  <c:v>-3.3916470296924186</c:v>
                </c:pt>
                <c:pt idx="224">
                  <c:v>-6.4107816960056425</c:v>
                </c:pt>
                <c:pt idx="225">
                  <c:v>-2.4993546960056388</c:v>
                </c:pt>
                <c:pt idx="226">
                  <c:v>10.754413470307442</c:v>
                </c:pt>
                <c:pt idx="227">
                  <c:v>20.914994136620635</c:v>
                </c:pt>
                <c:pt idx="228">
                  <c:v>22.928681136620526</c:v>
                </c:pt>
                <c:pt idx="229">
                  <c:v>11.243678220307398</c:v>
                </c:pt>
                <c:pt idx="230">
                  <c:v>7.3089974703075296</c:v>
                </c:pt>
                <c:pt idx="231">
                  <c:v>8.383583970307674</c:v>
                </c:pt>
                <c:pt idx="232">
                  <c:v>9.1618931371508499</c:v>
                </c:pt>
                <c:pt idx="233">
                  <c:v>13.291692470837798</c:v>
                </c:pt>
                <c:pt idx="234">
                  <c:v>11.560117637681174</c:v>
                </c:pt>
                <c:pt idx="235">
                  <c:v>15.440656637681172</c:v>
                </c:pt>
                <c:pt idx="236">
                  <c:v>7.6846014713680688</c:v>
                </c:pt>
                <c:pt idx="237">
                  <c:v>-5.5735541949452454</c:v>
                </c:pt>
                <c:pt idx="238">
                  <c:v>4.7979067218981299</c:v>
                </c:pt>
                <c:pt idx="239">
                  <c:v>10.971984472428415</c:v>
                </c:pt>
                <c:pt idx="240">
                  <c:v>17.389743972958708</c:v>
                </c:pt>
                <c:pt idx="241">
                  <c:v>21.184889973488907</c:v>
                </c:pt>
                <c:pt idx="242">
                  <c:v>10.300656140862429</c:v>
                </c:pt>
                <c:pt idx="243">
                  <c:v>28.819407974549307</c:v>
                </c:pt>
                <c:pt idx="244">
                  <c:v>16.724073808766295</c:v>
                </c:pt>
                <c:pt idx="245">
                  <c:v>11.768957142983467</c:v>
                </c:pt>
                <c:pt idx="246">
                  <c:v>14.039099976670286</c:v>
                </c:pt>
                <c:pt idx="247">
                  <c:v>5.0654843103570686</c:v>
                </c:pt>
                <c:pt idx="248">
                  <c:v>-16.035072522269363</c:v>
                </c:pt>
                <c:pt idx="249">
                  <c:v>-5.594402022269378</c:v>
                </c:pt>
                <c:pt idx="250">
                  <c:v>-3.9351080222693331</c:v>
                </c:pt>
                <c:pt idx="251">
                  <c:v>-6.8942468554258767</c:v>
                </c:pt>
                <c:pt idx="252">
                  <c:v>-23.612903355425832</c:v>
                </c:pt>
                <c:pt idx="253">
                  <c:v>-63.904277022269341</c:v>
                </c:pt>
                <c:pt idx="254">
                  <c:v>-22.122320608076937</c:v>
                </c:pt>
                <c:pt idx="255">
                  <c:v>19.333983974549369</c:v>
                </c:pt>
                <c:pt idx="256">
                  <c:v>19.112904308236043</c:v>
                </c:pt>
                <c:pt idx="257">
                  <c:v>-40.048851774920422</c:v>
                </c:pt>
                <c:pt idx="258">
                  <c:v>-5.8009593596677789</c:v>
                </c:pt>
                <c:pt idx="259">
                  <c:v>-0.91656102757167468</c:v>
                </c:pt>
                <c:pt idx="260">
                  <c:v>0.10041930505474263</c:v>
                </c:pt>
                <c:pt idx="261">
                  <c:v>43.137590471368021</c:v>
                </c:pt>
                <c:pt idx="262">
                  <c:v>46.849311388741626</c:v>
                </c:pt>
                <c:pt idx="263">
                  <c:v>50.15788772242837</c:v>
                </c:pt>
                <c:pt idx="264">
                  <c:v>30.30587530611524</c:v>
                </c:pt>
                <c:pt idx="265">
                  <c:v>27.187006306115222</c:v>
                </c:pt>
                <c:pt idx="266">
                  <c:v>27.124996306115236</c:v>
                </c:pt>
                <c:pt idx="267">
                  <c:v>25.631081806115187</c:v>
                </c:pt>
                <c:pt idx="268">
                  <c:v>25.631081806115187</c:v>
                </c:pt>
                <c:pt idx="269">
                  <c:v>25.631081806115187</c:v>
                </c:pt>
                <c:pt idx="270">
                  <c:v>21.954415306115152</c:v>
                </c:pt>
                <c:pt idx="271">
                  <c:v>21.954415306115152</c:v>
                </c:pt>
                <c:pt idx="272">
                  <c:v>21.954415306115152</c:v>
                </c:pt>
                <c:pt idx="273">
                  <c:v>-2.354750194415141</c:v>
                </c:pt>
                <c:pt idx="274">
                  <c:v>-26.574544695475424</c:v>
                </c:pt>
                <c:pt idx="275">
                  <c:v>-3.9563012791621759</c:v>
                </c:pt>
                <c:pt idx="276">
                  <c:v>-1.2449725291621689</c:v>
                </c:pt>
                <c:pt idx="277">
                  <c:v>12.966340637681141</c:v>
                </c:pt>
                <c:pt idx="278">
                  <c:v>-5.7326197781017072</c:v>
                </c:pt>
                <c:pt idx="279">
                  <c:v>-5.7326197781017072</c:v>
                </c:pt>
                <c:pt idx="280">
                  <c:v>-27.321672694414932</c:v>
                </c:pt>
                <c:pt idx="281">
                  <c:v>-24.92664936125831</c:v>
                </c:pt>
                <c:pt idx="282">
                  <c:v>-18.106301694945159</c:v>
                </c:pt>
                <c:pt idx="283">
                  <c:v>-9.11112469547537</c:v>
                </c:pt>
                <c:pt idx="284">
                  <c:v>-8.1895075291621549</c:v>
                </c:pt>
                <c:pt idx="285">
                  <c:v>-2.7105396960055259</c:v>
                </c:pt>
                <c:pt idx="286">
                  <c:v>-5.4774141960054896</c:v>
                </c:pt>
                <c:pt idx="287">
                  <c:v>-11.224253529162169</c:v>
                </c:pt>
                <c:pt idx="288">
                  <c:v>-19.916860362318893</c:v>
                </c:pt>
                <c:pt idx="289">
                  <c:v>-19.449679362318737</c:v>
                </c:pt>
                <c:pt idx="290">
                  <c:v>-32.697213195475392</c:v>
                </c:pt>
                <c:pt idx="291">
                  <c:v>-27.360985362318868</c:v>
                </c:pt>
                <c:pt idx="292">
                  <c:v>-22.438703529162087</c:v>
                </c:pt>
                <c:pt idx="293">
                  <c:v>-20.640413529162149</c:v>
                </c:pt>
                <c:pt idx="294">
                  <c:v>-29.501174529162199</c:v>
                </c:pt>
                <c:pt idx="295">
                  <c:v>-27.559998279162073</c:v>
                </c:pt>
                <c:pt idx="296">
                  <c:v>-29.689277196005605</c:v>
                </c:pt>
                <c:pt idx="297">
                  <c:v>-31.031179446005591</c:v>
                </c:pt>
                <c:pt idx="298">
                  <c:v>-30.464226696005625</c:v>
                </c:pt>
                <c:pt idx="299">
                  <c:v>-29.833011696005435</c:v>
                </c:pt>
                <c:pt idx="300">
                  <c:v>-28.328274696005565</c:v>
                </c:pt>
                <c:pt idx="301">
                  <c:v>-28.185396612318844</c:v>
                </c:pt>
                <c:pt idx="302">
                  <c:v>-27.923496195475423</c:v>
                </c:pt>
                <c:pt idx="303">
                  <c:v>-23.937657195475495</c:v>
                </c:pt>
                <c:pt idx="304">
                  <c:v>-20.109709695475427</c:v>
                </c:pt>
                <c:pt idx="305">
                  <c:v>-14.58780694547545</c:v>
                </c:pt>
                <c:pt idx="306">
                  <c:v>-17.825493528632023</c:v>
                </c:pt>
                <c:pt idx="307">
                  <c:v>-13.738040028631852</c:v>
                </c:pt>
                <c:pt idx="308">
                  <c:v>-8.9697342786319307</c:v>
                </c:pt>
                <c:pt idx="309">
                  <c:v>-7.2586970286320138</c:v>
                </c:pt>
                <c:pt idx="310">
                  <c:v>-12.544380861788795</c:v>
                </c:pt>
                <c:pt idx="311">
                  <c:v>-18.189020694945246</c:v>
                </c:pt>
                <c:pt idx="312">
                  <c:v>-21.513458694945143</c:v>
                </c:pt>
                <c:pt idx="313">
                  <c:v>-17.797530528631889</c:v>
                </c:pt>
                <c:pt idx="314">
                  <c:v>-30.941511195475414</c:v>
                </c:pt>
                <c:pt idx="315">
                  <c:v>-22.077085779162303</c:v>
                </c:pt>
                <c:pt idx="316">
                  <c:v>-31.531555112849034</c:v>
                </c:pt>
                <c:pt idx="317">
                  <c:v>-9.7470455302226355</c:v>
                </c:pt>
                <c:pt idx="318">
                  <c:v>-8.7649475302226847</c:v>
                </c:pt>
                <c:pt idx="319">
                  <c:v>-24.233513447066116</c:v>
                </c:pt>
                <c:pt idx="320">
                  <c:v>-38.294302030752945</c:v>
                </c:pt>
                <c:pt idx="321">
                  <c:v>-17.190402531813305</c:v>
                </c:pt>
                <c:pt idx="322">
                  <c:v>16.09726680028291</c:v>
                </c:pt>
                <c:pt idx="323">
                  <c:v>-10.910164949717</c:v>
                </c:pt>
                <c:pt idx="324">
                  <c:v>6.3828966596020109E-2</c:v>
                </c:pt>
                <c:pt idx="325">
                  <c:v>0.32076096659579928</c:v>
                </c:pt>
                <c:pt idx="326">
                  <c:v>-0.46609328340423417</c:v>
                </c:pt>
                <c:pt idx="327">
                  <c:v>-18.993394283404086</c:v>
                </c:pt>
                <c:pt idx="328">
                  <c:v>0.99086963237891812</c:v>
                </c:pt>
                <c:pt idx="329">
                  <c:v>17.839466881848693</c:v>
                </c:pt>
                <c:pt idx="330">
                  <c:v>-8.9690063681514527</c:v>
                </c:pt>
                <c:pt idx="331">
                  <c:v>-23.547908368151443</c:v>
                </c:pt>
                <c:pt idx="332">
                  <c:v>-54.528075118151364</c:v>
                </c:pt>
                <c:pt idx="333">
                  <c:v>-47.143587452898508</c:v>
                </c:pt>
                <c:pt idx="334">
                  <c:v>-3.1717917044891242</c:v>
                </c:pt>
                <c:pt idx="335">
                  <c:v>-20.370206704489192</c:v>
                </c:pt>
                <c:pt idx="336">
                  <c:v>-11.624097538176102</c:v>
                </c:pt>
                <c:pt idx="337">
                  <c:v>-7.6474430381758776</c:v>
                </c:pt>
                <c:pt idx="338">
                  <c:v>8.3911720455107499</c:v>
                </c:pt>
                <c:pt idx="339">
                  <c:v>-3.1298553708024883</c:v>
                </c:pt>
                <c:pt idx="340">
                  <c:v>16.009054962884456</c:v>
                </c:pt>
                <c:pt idx="341">
                  <c:v>35.449474296571452</c:v>
                </c:pt>
                <c:pt idx="342">
                  <c:v>37.280365797101261</c:v>
                </c:pt>
                <c:pt idx="343">
                  <c:v>8.1689611313185981</c:v>
                </c:pt>
                <c:pt idx="344">
                  <c:v>-1.928899368681414</c:v>
                </c:pt>
                <c:pt idx="345">
                  <c:v>7.4659747976318158</c:v>
                </c:pt>
                <c:pt idx="346">
                  <c:v>9.6154151307882909</c:v>
                </c:pt>
                <c:pt idx="347">
                  <c:v>11.4396247139448</c:v>
                </c:pt>
                <c:pt idx="348">
                  <c:v>11.046625797101115</c:v>
                </c:pt>
                <c:pt idx="349">
                  <c:v>8.862879297101486</c:v>
                </c:pt>
                <c:pt idx="350">
                  <c:v>10.388617797101245</c:v>
                </c:pt>
                <c:pt idx="351">
                  <c:v>-10.769662202898656</c:v>
                </c:pt>
                <c:pt idx="352">
                  <c:v>-25.038982202898751</c:v>
                </c:pt>
                <c:pt idx="353">
                  <c:v>-33.792454202898632</c:v>
                </c:pt>
                <c:pt idx="354">
                  <c:v>-42.129874202898691</c:v>
                </c:pt>
                <c:pt idx="355">
                  <c:v>-25.07638070342864</c:v>
                </c:pt>
                <c:pt idx="356">
                  <c:v>-27.316257953428728</c:v>
                </c:pt>
                <c:pt idx="357">
                  <c:v>-27.407079203428566</c:v>
                </c:pt>
                <c:pt idx="358">
                  <c:v>-27.461571953428574</c:v>
                </c:pt>
                <c:pt idx="359">
                  <c:v>-27.461571953428574</c:v>
                </c:pt>
                <c:pt idx="360">
                  <c:v>-27.461571953428574</c:v>
                </c:pt>
                <c:pt idx="361">
                  <c:v>-27.461571953428574</c:v>
                </c:pt>
                <c:pt idx="362">
                  <c:v>-27.461571953428574</c:v>
                </c:pt>
                <c:pt idx="363">
                  <c:v>-27.484341370802429</c:v>
                </c:pt>
                <c:pt idx="364">
                  <c:v>-24.128012704489262</c:v>
                </c:pt>
                <c:pt idx="365">
                  <c:v>-19.221668038175913</c:v>
                </c:pt>
                <c:pt idx="366">
                  <c:v>2.1396069618240277</c:v>
                </c:pt>
                <c:pt idx="367">
                  <c:v>25.001398795510795</c:v>
                </c:pt>
                <c:pt idx="368">
                  <c:v>21.551236129197378</c:v>
                </c:pt>
                <c:pt idx="369">
                  <c:v>11.373222462884314</c:v>
                </c:pt>
                <c:pt idx="370">
                  <c:v>13.570156629728007</c:v>
                </c:pt>
                <c:pt idx="371">
                  <c:v>12.806936379727663</c:v>
                </c:pt>
                <c:pt idx="372">
                  <c:v>12.365959296571212</c:v>
                </c:pt>
                <c:pt idx="373">
                  <c:v>37.612043796571292</c:v>
                </c:pt>
                <c:pt idx="374">
                  <c:v>41.951043213414721</c:v>
                </c:pt>
                <c:pt idx="375">
                  <c:v>24.193769547101489</c:v>
                </c:pt>
                <c:pt idx="376">
                  <c:v>18.376207797101415</c:v>
                </c:pt>
                <c:pt idx="377">
                  <c:v>19.322152797101324</c:v>
                </c:pt>
                <c:pt idx="378">
                  <c:v>24.193769547101489</c:v>
                </c:pt>
                <c:pt idx="379">
                  <c:v>24.494630963944903</c:v>
                </c:pt>
                <c:pt idx="380">
                  <c:v>55.748598797631807</c:v>
                </c:pt>
                <c:pt idx="381">
                  <c:v>88.145510381318786</c:v>
                </c:pt>
                <c:pt idx="382">
                  <c:v>40.991845216065713</c:v>
                </c:pt>
                <c:pt idx="383">
                  <c:v>42.448699966065647</c:v>
                </c:pt>
                <c:pt idx="384">
                  <c:v>24.184691133439401</c:v>
                </c:pt>
                <c:pt idx="385">
                  <c:v>21.131835300282816</c:v>
                </c:pt>
                <c:pt idx="386">
                  <c:v>20.742079050282882</c:v>
                </c:pt>
                <c:pt idx="387">
                  <c:v>10.167063300282848</c:v>
                </c:pt>
                <c:pt idx="388">
                  <c:v>6.7993686334392658</c:v>
                </c:pt>
                <c:pt idx="389">
                  <c:v>-2.3319548665604088</c:v>
                </c:pt>
                <c:pt idx="390">
                  <c:v>2.7237402997527642</c:v>
                </c:pt>
                <c:pt idx="391">
                  <c:v>13.600945966065639</c:v>
                </c:pt>
                <c:pt idx="392">
                  <c:v>20.002768299752688</c:v>
                </c:pt>
                <c:pt idx="393">
                  <c:v>14.203688466595848</c:v>
                </c:pt>
                <c:pt idx="394">
                  <c:v>13.821800466595841</c:v>
                </c:pt>
                <c:pt idx="395">
                  <c:v>13.821800466595841</c:v>
                </c:pt>
                <c:pt idx="396">
                  <c:v>13.821800466595841</c:v>
                </c:pt>
                <c:pt idx="397">
                  <c:v>2.6046050497527631</c:v>
                </c:pt>
                <c:pt idx="398">
                  <c:v>4.6371079660655008</c:v>
                </c:pt>
                <c:pt idx="399">
                  <c:v>4.3003608823787554</c:v>
                </c:pt>
                <c:pt idx="400">
                  <c:v>9.4244132986921176</c:v>
                </c:pt>
                <c:pt idx="401">
                  <c:v>10.105587298692184</c:v>
                </c:pt>
                <c:pt idx="402">
                  <c:v>18.191808298691992</c:v>
                </c:pt>
                <c:pt idx="403">
                  <c:v>31.511585548692231</c:v>
                </c:pt>
                <c:pt idx="404">
                  <c:v>24.118610632378907</c:v>
                </c:pt>
                <c:pt idx="405">
                  <c:v>29.887061632378842</c:v>
                </c:pt>
                <c:pt idx="406">
                  <c:v>32.291411632378939</c:v>
                </c:pt>
                <c:pt idx="407">
                  <c:v>22.336048966065633</c:v>
                </c:pt>
                <c:pt idx="408">
                  <c:v>24.64969063290911</c:v>
                </c:pt>
                <c:pt idx="409">
                  <c:v>24.751710549752712</c:v>
                </c:pt>
                <c:pt idx="410">
                  <c:v>25.927034049752706</c:v>
                </c:pt>
                <c:pt idx="411">
                  <c:v>30.369695466595999</c:v>
                </c:pt>
                <c:pt idx="412">
                  <c:v>33.976220466595805</c:v>
                </c:pt>
                <c:pt idx="413">
                  <c:v>35.779482966596007</c:v>
                </c:pt>
                <c:pt idx="414">
                  <c:v>49.638124800282867</c:v>
                </c:pt>
                <c:pt idx="415">
                  <c:v>58.624334967126181</c:v>
                </c:pt>
                <c:pt idx="416">
                  <c:v>44.193810050813106</c:v>
                </c:pt>
                <c:pt idx="417">
                  <c:v>29.891174300813191</c:v>
                </c:pt>
                <c:pt idx="418">
                  <c:v>37.377979133969575</c:v>
                </c:pt>
                <c:pt idx="419">
                  <c:v>38.926006133969786</c:v>
                </c:pt>
                <c:pt idx="420">
                  <c:v>39.067137383969566</c:v>
                </c:pt>
                <c:pt idx="421">
                  <c:v>43.680769133969534</c:v>
                </c:pt>
                <c:pt idx="422">
                  <c:v>40.518309467656437</c:v>
                </c:pt>
                <c:pt idx="423">
                  <c:v>45.357513134499868</c:v>
                </c:pt>
                <c:pt idx="424">
                  <c:v>53.775395801343166</c:v>
                </c:pt>
                <c:pt idx="425">
                  <c:v>58.261401635029983</c:v>
                </c:pt>
                <c:pt idx="426">
                  <c:v>53.215918801873549</c:v>
                </c:pt>
                <c:pt idx="427">
                  <c:v>35.556164635560194</c:v>
                </c:pt>
                <c:pt idx="428">
                  <c:v>34.418310385560289</c:v>
                </c:pt>
                <c:pt idx="429">
                  <c:v>41.075430802403616</c:v>
                </c:pt>
                <c:pt idx="430">
                  <c:v>55.464822052403747</c:v>
                </c:pt>
                <c:pt idx="431">
                  <c:v>56.876561052933745</c:v>
                </c:pt>
                <c:pt idx="432">
                  <c:v>68.390138553463984</c:v>
                </c:pt>
                <c:pt idx="433">
                  <c:v>80.181068637150958</c:v>
                </c:pt>
                <c:pt idx="434">
                  <c:v>48.440076721898194</c:v>
                </c:pt>
                <c:pt idx="435">
                  <c:v>23.69030622189814</c:v>
                </c:pt>
                <c:pt idx="436">
                  <c:v>15.340229138211383</c:v>
                </c:pt>
                <c:pt idx="437">
                  <c:v>26.508564137681219</c:v>
                </c:pt>
                <c:pt idx="438">
                  <c:v>63.147205970837952</c:v>
                </c:pt>
                <c:pt idx="439">
                  <c:v>63.308160554524648</c:v>
                </c:pt>
                <c:pt idx="440">
                  <c:v>63.308160554524648</c:v>
                </c:pt>
                <c:pt idx="441">
                  <c:v>63.308160554524648</c:v>
                </c:pt>
                <c:pt idx="442">
                  <c:v>63.308160554524648</c:v>
                </c:pt>
                <c:pt idx="443">
                  <c:v>41.27566947189819</c:v>
                </c:pt>
                <c:pt idx="444">
                  <c:v>31.180976138211236</c:v>
                </c:pt>
                <c:pt idx="445">
                  <c:v>28.578319304524566</c:v>
                </c:pt>
                <c:pt idx="446">
                  <c:v>33.785709053994296</c:v>
                </c:pt>
                <c:pt idx="447">
                  <c:v>25.249835970307572</c:v>
                </c:pt>
                <c:pt idx="448">
                  <c:v>41.504219469777389</c:v>
                </c:pt>
                <c:pt idx="449">
                  <c:v>49.633086969777295</c:v>
                </c:pt>
                <c:pt idx="450">
                  <c:v>60.527475303464151</c:v>
                </c:pt>
                <c:pt idx="451">
                  <c:v>62.12501438715092</c:v>
                </c:pt>
                <c:pt idx="452">
                  <c:v>58.132819970837829</c:v>
                </c:pt>
                <c:pt idx="453">
                  <c:v>32.605609637681141</c:v>
                </c:pt>
                <c:pt idx="454">
                  <c:v>34.239372470837843</c:v>
                </c:pt>
                <c:pt idx="455">
                  <c:v>42.27613988715094</c:v>
                </c:pt>
                <c:pt idx="456">
                  <c:v>33.362908470307495</c:v>
                </c:pt>
                <c:pt idx="457">
                  <c:v>24.801466803464109</c:v>
                </c:pt>
                <c:pt idx="458">
                  <c:v>6.0052494697773744</c:v>
                </c:pt>
                <c:pt idx="459">
                  <c:v>12.185891469777403</c:v>
                </c:pt>
                <c:pt idx="460">
                  <c:v>29.967375969777322</c:v>
                </c:pt>
                <c:pt idx="461">
                  <c:v>19.807154469777291</c:v>
                </c:pt>
                <c:pt idx="462">
                  <c:v>11.968271469777376</c:v>
                </c:pt>
                <c:pt idx="463">
                  <c:v>-6.1367765302226189</c:v>
                </c:pt>
                <c:pt idx="464">
                  <c:v>-6.2905648639094744</c:v>
                </c:pt>
                <c:pt idx="465">
                  <c:v>-8.0377510307528119</c:v>
                </c:pt>
                <c:pt idx="466">
                  <c:v>-3.9306666975962767</c:v>
                </c:pt>
                <c:pt idx="467">
                  <c:v>-5.7706086975962334</c:v>
                </c:pt>
                <c:pt idx="468">
                  <c:v>-15.571372864439798</c:v>
                </c:pt>
                <c:pt idx="469">
                  <c:v>-7.681001698126579</c:v>
                </c:pt>
                <c:pt idx="470">
                  <c:v>-6.4997445312829996</c:v>
                </c:pt>
                <c:pt idx="471">
                  <c:v>-5.901991531282988</c:v>
                </c:pt>
                <c:pt idx="472">
                  <c:v>-5.6874135312830276</c:v>
                </c:pt>
                <c:pt idx="473">
                  <c:v>1.8809736350300454</c:v>
                </c:pt>
                <c:pt idx="474">
                  <c:v>2.3579241350299753</c:v>
                </c:pt>
                <c:pt idx="475">
                  <c:v>5.8069671350299394</c:v>
                </c:pt>
                <c:pt idx="476">
                  <c:v>4.0376598018733683</c:v>
                </c:pt>
                <c:pt idx="477">
                  <c:v>8.0505843018735277</c:v>
                </c:pt>
                <c:pt idx="478">
                  <c:v>4.1214277187169666</c:v>
                </c:pt>
                <c:pt idx="479">
                  <c:v>4.2884159687167687</c:v>
                </c:pt>
                <c:pt idx="480">
                  <c:v>1.418961718717012</c:v>
                </c:pt>
                <c:pt idx="481">
                  <c:v>-1.5978791981265204</c:v>
                </c:pt>
                <c:pt idx="482">
                  <c:v>-10.053201864970099</c:v>
                </c:pt>
                <c:pt idx="483">
                  <c:v>-40.66059436550006</c:v>
                </c:pt>
                <c:pt idx="484">
                  <c:v>-43.929156699186819</c:v>
                </c:pt>
                <c:pt idx="485">
                  <c:v>-25.244357366560507</c:v>
                </c:pt>
                <c:pt idx="486">
                  <c:v>6.6795436329091507</c:v>
                </c:pt>
                <c:pt idx="487">
                  <c:v>18.675988299752728</c:v>
                </c:pt>
                <c:pt idx="488">
                  <c:v>13.606311633439418</c:v>
                </c:pt>
                <c:pt idx="489">
                  <c:v>16.916709633439471</c:v>
                </c:pt>
                <c:pt idx="490">
                  <c:v>17.108355633439373</c:v>
                </c:pt>
                <c:pt idx="491">
                  <c:v>4.8350223002828505</c:v>
                </c:pt>
                <c:pt idx="492">
                  <c:v>-7.789428032873964</c:v>
                </c:pt>
                <c:pt idx="493">
                  <c:v>-15.195820532874</c:v>
                </c:pt>
                <c:pt idx="494">
                  <c:v>-20.329864199717154</c:v>
                </c:pt>
                <c:pt idx="495">
                  <c:v>-12.921775199716862</c:v>
                </c:pt>
                <c:pt idx="496">
                  <c:v>-0.33096236656047123</c:v>
                </c:pt>
                <c:pt idx="497">
                  <c:v>-0.16833236656066239</c:v>
                </c:pt>
                <c:pt idx="498">
                  <c:v>-5.6635631997171494</c:v>
                </c:pt>
                <c:pt idx="499">
                  <c:v>8.7122934665960639</c:v>
                </c:pt>
                <c:pt idx="500">
                  <c:v>12.373574466595986</c:v>
                </c:pt>
                <c:pt idx="501">
                  <c:v>19.566149466595874</c:v>
                </c:pt>
                <c:pt idx="502">
                  <c:v>21.151992633439363</c:v>
                </c:pt>
                <c:pt idx="503">
                  <c:v>22.862825133439401</c:v>
                </c:pt>
                <c:pt idx="504">
                  <c:v>26.601852633439435</c:v>
                </c:pt>
                <c:pt idx="505">
                  <c:v>28.628877633439405</c:v>
                </c:pt>
                <c:pt idx="506">
                  <c:v>23.339307633439372</c:v>
                </c:pt>
                <c:pt idx="507">
                  <c:v>26.682022800282855</c:v>
                </c:pt>
                <c:pt idx="508">
                  <c:v>37.187101800282896</c:v>
                </c:pt>
                <c:pt idx="509">
                  <c:v>49.426789467126071</c:v>
                </c:pt>
                <c:pt idx="510">
                  <c:v>45.784078133969615</c:v>
                </c:pt>
                <c:pt idx="511">
                  <c:v>40.412725133969616</c:v>
                </c:pt>
                <c:pt idx="512">
                  <c:v>36.831823133969529</c:v>
                </c:pt>
                <c:pt idx="513">
                  <c:v>36.862594133969537</c:v>
                </c:pt>
                <c:pt idx="514">
                  <c:v>29.701024133969529</c:v>
                </c:pt>
                <c:pt idx="515">
                  <c:v>33.436249133969454</c:v>
                </c:pt>
                <c:pt idx="516">
                  <c:v>27.741065300812931</c:v>
                </c:pt>
                <c:pt idx="517">
                  <c:v>20.548774634499839</c:v>
                </c:pt>
                <c:pt idx="518">
                  <c:v>23.85320563449989</c:v>
                </c:pt>
                <c:pt idx="519">
                  <c:v>23.85320563449989</c:v>
                </c:pt>
                <c:pt idx="520">
                  <c:v>23.85320563449989</c:v>
                </c:pt>
                <c:pt idx="521">
                  <c:v>23.85320563449989</c:v>
                </c:pt>
                <c:pt idx="522">
                  <c:v>25.643890634499833</c:v>
                </c:pt>
                <c:pt idx="523">
                  <c:v>25.643890634499833</c:v>
                </c:pt>
                <c:pt idx="524">
                  <c:v>20.410305134499833</c:v>
                </c:pt>
                <c:pt idx="525">
                  <c:v>11.350493801343216</c:v>
                </c:pt>
                <c:pt idx="526">
                  <c:v>1.4357968013431428</c:v>
                </c:pt>
                <c:pt idx="527">
                  <c:v>-2.8944901986567397</c:v>
                </c:pt>
                <c:pt idx="528">
                  <c:v>10.054551467656438</c:v>
                </c:pt>
                <c:pt idx="529">
                  <c:v>11.371503467656339</c:v>
                </c:pt>
                <c:pt idx="530">
                  <c:v>4.4404234676563874</c:v>
                </c:pt>
                <c:pt idx="531">
                  <c:v>1.0949254676563669</c:v>
                </c:pt>
                <c:pt idx="532">
                  <c:v>7.1227947176563395</c:v>
                </c:pt>
                <c:pt idx="533">
                  <c:v>14.094532217656612</c:v>
                </c:pt>
                <c:pt idx="534">
                  <c:v>19.218254717656379</c:v>
                </c:pt>
                <c:pt idx="535">
                  <c:v>24.789063467656572</c:v>
                </c:pt>
                <c:pt idx="536">
                  <c:v>24.338755634499993</c:v>
                </c:pt>
                <c:pt idx="537">
                  <c:v>25.74860155134315</c:v>
                </c:pt>
                <c:pt idx="538">
                  <c:v>32.155141301343015</c:v>
                </c:pt>
                <c:pt idx="539">
                  <c:v>18.999920468186701</c:v>
                </c:pt>
                <c:pt idx="540">
                  <c:v>8.1969887181867307</c:v>
                </c:pt>
                <c:pt idx="541">
                  <c:v>-12.201815031813219</c:v>
                </c:pt>
                <c:pt idx="542">
                  <c:v>-1.1964943655001434</c:v>
                </c:pt>
                <c:pt idx="543">
                  <c:v>4.7905793008130804</c:v>
                </c:pt>
                <c:pt idx="544">
                  <c:v>-1.6866869491869938</c:v>
                </c:pt>
                <c:pt idx="545">
                  <c:v>4.0962761339695879</c:v>
                </c:pt>
                <c:pt idx="546">
                  <c:v>13.051631633969579</c:v>
                </c:pt>
                <c:pt idx="547">
                  <c:v>11.14309838396956</c:v>
                </c:pt>
                <c:pt idx="548">
                  <c:v>5.5688340508130452</c:v>
                </c:pt>
                <c:pt idx="549">
                  <c:v>1.8616013008129342</c:v>
                </c:pt>
                <c:pt idx="550">
                  <c:v>5.5211858008130932</c:v>
                </c:pt>
                <c:pt idx="551">
                  <c:v>-1.6066881991870341</c:v>
                </c:pt>
                <c:pt idx="552">
                  <c:v>-1.574688699186936</c:v>
                </c:pt>
                <c:pt idx="553">
                  <c:v>1.7449189676564181</c:v>
                </c:pt>
                <c:pt idx="554">
                  <c:v>-3.7657558655002958</c:v>
                </c:pt>
                <c:pt idx="555">
                  <c:v>-3.8133163655003282</c:v>
                </c:pt>
                <c:pt idx="556">
                  <c:v>-5.6591083655001739</c:v>
                </c:pt>
                <c:pt idx="557">
                  <c:v>-3.7181953655002644</c:v>
                </c:pt>
                <c:pt idx="558">
                  <c:v>-7.2982783655002104</c:v>
                </c:pt>
                <c:pt idx="559">
                  <c:v>-7.2505423655002232</c:v>
                </c:pt>
                <c:pt idx="560">
                  <c:v>-7.2664543655002882</c:v>
                </c:pt>
                <c:pt idx="561">
                  <c:v>-1.8988705323437236</c:v>
                </c:pt>
                <c:pt idx="562">
                  <c:v>-5.4154810323435694</c:v>
                </c:pt>
                <c:pt idx="563">
                  <c:v>-21.506758365499991</c:v>
                </c:pt>
                <c:pt idx="564">
                  <c:v>-35.631934365500115</c:v>
                </c:pt>
                <c:pt idx="565">
                  <c:v>-35.582794365500035</c:v>
                </c:pt>
                <c:pt idx="566">
                  <c:v>-26.894725365500221</c:v>
                </c:pt>
                <c:pt idx="567">
                  <c:v>-23.589855615500145</c:v>
                </c:pt>
                <c:pt idx="568">
                  <c:v>-26.930351865500256</c:v>
                </c:pt>
                <c:pt idx="569">
                  <c:v>-19.940508615500196</c:v>
                </c:pt>
                <c:pt idx="570">
                  <c:v>-18.21923794865679</c:v>
                </c:pt>
                <c:pt idx="571">
                  <c:v>-4.0286881986567096</c:v>
                </c:pt>
                <c:pt idx="572">
                  <c:v>-0.5243334486568757</c:v>
                </c:pt>
                <c:pt idx="573">
                  <c:v>4.730132468186639</c:v>
                </c:pt>
                <c:pt idx="574">
                  <c:v>4.6054104681867241</c:v>
                </c:pt>
                <c:pt idx="575">
                  <c:v>0.98024913503002153</c:v>
                </c:pt>
                <c:pt idx="576">
                  <c:v>-2.7228634481265348</c:v>
                </c:pt>
                <c:pt idx="577">
                  <c:v>8.1011868018734958</c:v>
                </c:pt>
                <c:pt idx="578">
                  <c:v>-2.8897095312830743</c:v>
                </c:pt>
                <c:pt idx="579">
                  <c:v>-10.639705864439749</c:v>
                </c:pt>
                <c:pt idx="580">
                  <c:v>-16.811572864439881</c:v>
                </c:pt>
                <c:pt idx="581">
                  <c:v>-26.389894864439839</c:v>
                </c:pt>
                <c:pt idx="582">
                  <c:v>-25.144400614439746</c:v>
                </c:pt>
                <c:pt idx="583">
                  <c:v>-17.375362531283002</c:v>
                </c:pt>
                <c:pt idx="584">
                  <c:v>-8.4978956981266265</c:v>
                </c:pt>
                <c:pt idx="585">
                  <c:v>-1.4210003649699274</c:v>
                </c:pt>
                <c:pt idx="586">
                  <c:v>7.6479621350300704</c:v>
                </c:pt>
                <c:pt idx="587">
                  <c:v>11.18791413502994</c:v>
                </c:pt>
                <c:pt idx="588">
                  <c:v>10.43533680187352</c:v>
                </c:pt>
                <c:pt idx="589">
                  <c:v>10.880668051873386</c:v>
                </c:pt>
                <c:pt idx="590">
                  <c:v>13.984356301873499</c:v>
                </c:pt>
                <c:pt idx="591">
                  <c:v>16.088601301873489</c:v>
                </c:pt>
                <c:pt idx="592">
                  <c:v>20.48607146871689</c:v>
                </c:pt>
                <c:pt idx="593">
                  <c:v>20.625414385560319</c:v>
                </c:pt>
                <c:pt idx="594">
                  <c:v>19.511102302403632</c:v>
                </c:pt>
                <c:pt idx="595">
                  <c:v>24.280954219247292</c:v>
                </c:pt>
                <c:pt idx="596">
                  <c:v>36.655012302933848</c:v>
                </c:pt>
                <c:pt idx="597">
                  <c:v>32.830921719777344</c:v>
                </c:pt>
                <c:pt idx="598">
                  <c:v>14.903651136620624</c:v>
                </c:pt>
                <c:pt idx="599">
                  <c:v>13.556805636620776</c:v>
                </c:pt>
                <c:pt idx="600">
                  <c:v>22.690619469777289</c:v>
                </c:pt>
                <c:pt idx="601">
                  <c:v>27.593153469777349</c:v>
                </c:pt>
                <c:pt idx="602">
                  <c:v>25.006308636620588</c:v>
                </c:pt>
                <c:pt idx="603">
                  <c:v>24.329931636620699</c:v>
                </c:pt>
                <c:pt idx="604">
                  <c:v>24.329931636620699</c:v>
                </c:pt>
                <c:pt idx="605">
                  <c:v>24.329931636620699</c:v>
                </c:pt>
                <c:pt idx="606">
                  <c:v>24.329931636620699</c:v>
                </c:pt>
                <c:pt idx="607">
                  <c:v>29.647581636620657</c:v>
                </c:pt>
                <c:pt idx="608">
                  <c:v>36.737781636620753</c:v>
                </c:pt>
                <c:pt idx="609">
                  <c:v>43.349627136620704</c:v>
                </c:pt>
                <c:pt idx="610">
                  <c:v>34.74087597030757</c:v>
                </c:pt>
                <c:pt idx="611">
                  <c:v>38.103806970307446</c:v>
                </c:pt>
                <c:pt idx="612">
                  <c:v>10.775724470837758</c:v>
                </c:pt>
                <c:pt idx="613">
                  <c:v>-3.5829835291622203</c:v>
                </c:pt>
                <c:pt idx="614">
                  <c:v>-2.1136056960056067</c:v>
                </c:pt>
                <c:pt idx="615">
                  <c:v>-8.8184661960056161</c:v>
                </c:pt>
                <c:pt idx="616">
                  <c:v>-9.2845941960056297</c:v>
                </c:pt>
                <c:pt idx="617">
                  <c:v>-8.8327986960056268</c:v>
                </c:pt>
                <c:pt idx="618">
                  <c:v>4.3847498039943984</c:v>
                </c:pt>
                <c:pt idx="619">
                  <c:v>-0.45674352916216776</c:v>
                </c:pt>
                <c:pt idx="620">
                  <c:v>14.47049263768125</c:v>
                </c:pt>
                <c:pt idx="621">
                  <c:v>14.025391304524646</c:v>
                </c:pt>
                <c:pt idx="622">
                  <c:v>-0.37202669494513474</c:v>
                </c:pt>
                <c:pt idx="623">
                  <c:v>-17.202543361258449</c:v>
                </c:pt>
                <c:pt idx="624">
                  <c:v>-17.701782361258438</c:v>
                </c:pt>
                <c:pt idx="625">
                  <c:v>-17.867454361258563</c:v>
                </c:pt>
                <c:pt idx="626">
                  <c:v>-15.71732019441491</c:v>
                </c:pt>
                <c:pt idx="627">
                  <c:v>-12.00032202757153</c:v>
                </c:pt>
                <c:pt idx="628">
                  <c:v>-25.44106436019797</c:v>
                </c:pt>
                <c:pt idx="629">
                  <c:v>-10.426897193354533</c:v>
                </c:pt>
                <c:pt idx="630">
                  <c:v>16.293546474019166</c:v>
                </c:pt>
                <c:pt idx="631">
                  <c:v>-20.381122524920418</c:v>
                </c:pt>
                <c:pt idx="632">
                  <c:v>-44.339973024920369</c:v>
                </c:pt>
                <c:pt idx="633">
                  <c:v>-62.950461024920394</c:v>
                </c:pt>
                <c:pt idx="634">
                  <c:v>-44.837273358607092</c:v>
                </c:pt>
                <c:pt idx="635">
                  <c:v>-42.957196275450492</c:v>
                </c:pt>
                <c:pt idx="636">
                  <c:v>-48.372512025450661</c:v>
                </c:pt>
                <c:pt idx="637">
                  <c:v>-41.705705775450895</c:v>
                </c:pt>
                <c:pt idx="638">
                  <c:v>-56.629937358607208</c:v>
                </c:pt>
                <c:pt idx="639">
                  <c:v>-63.606505191763858</c:v>
                </c:pt>
                <c:pt idx="640">
                  <c:v>-55.295351691763813</c:v>
                </c:pt>
                <c:pt idx="641">
                  <c:v>-62.455893858607205</c:v>
                </c:pt>
                <c:pt idx="642">
                  <c:v>-52.413190692294044</c:v>
                </c:pt>
                <c:pt idx="643">
                  <c:v>-51.039518859137502</c:v>
                </c:pt>
                <c:pt idx="644">
                  <c:v>-58.20272685913767</c:v>
                </c:pt>
                <c:pt idx="645">
                  <c:v>-88.071481359137678</c:v>
                </c:pt>
                <c:pt idx="646">
                  <c:v>-66.480815609667843</c:v>
                </c:pt>
                <c:pt idx="647">
                  <c:v>-35.311677527041077</c:v>
                </c:pt>
                <c:pt idx="648">
                  <c:v>-37.846574360197906</c:v>
                </c:pt>
                <c:pt idx="649">
                  <c:v>-50.809213193354474</c:v>
                </c:pt>
                <c:pt idx="650">
                  <c:v>-52.330681193354309</c:v>
                </c:pt>
                <c:pt idx="651">
                  <c:v>-54.572597777041196</c:v>
                </c:pt>
                <c:pt idx="652">
                  <c:v>-39.768425194415109</c:v>
                </c:pt>
                <c:pt idx="653">
                  <c:v>-21.376192528101789</c:v>
                </c:pt>
                <c:pt idx="654">
                  <c:v>-9.7194532781018097</c:v>
                </c:pt>
                <c:pt idx="655">
                  <c:v>-10.113889528101822</c:v>
                </c:pt>
                <c:pt idx="656">
                  <c:v>-11.871730861258369</c:v>
                </c:pt>
                <c:pt idx="657">
                  <c:v>-9.7494426944150518</c:v>
                </c:pt>
                <c:pt idx="658">
                  <c:v>-32.328988360728211</c:v>
                </c:pt>
                <c:pt idx="659">
                  <c:v>-36.464954693354521</c:v>
                </c:pt>
                <c:pt idx="660">
                  <c:v>-30.516825026511135</c:v>
                </c:pt>
                <c:pt idx="661">
                  <c:v>-45.131386859667636</c:v>
                </c:pt>
                <c:pt idx="662">
                  <c:v>-48.45646835966761</c:v>
                </c:pt>
                <c:pt idx="663">
                  <c:v>-30.788824859667759</c:v>
                </c:pt>
                <c:pt idx="664">
                  <c:v>-10.591875359667712</c:v>
                </c:pt>
                <c:pt idx="665">
                  <c:v>-16.69167852598083</c:v>
                </c:pt>
                <c:pt idx="666">
                  <c:v>-13.166359692294009</c:v>
                </c:pt>
                <c:pt idx="667">
                  <c:v>-11.335514442294084</c:v>
                </c:pt>
                <c:pt idx="668">
                  <c:v>-20.59554202545073</c:v>
                </c:pt>
                <c:pt idx="669">
                  <c:v>-18.139946025450769</c:v>
                </c:pt>
                <c:pt idx="670">
                  <c:v>-17.391354858607201</c:v>
                </c:pt>
                <c:pt idx="671">
                  <c:v>-7.5228476917639</c:v>
                </c:pt>
                <c:pt idx="672">
                  <c:v>-11.180125524920413</c:v>
                </c:pt>
                <c:pt idx="673">
                  <c:v>-15.971129274920486</c:v>
                </c:pt>
                <c:pt idx="675">
                  <c:v>-31.356023191233703</c:v>
                </c:pt>
                <c:pt idx="676">
                  <c:v>-26.09552769123362</c:v>
                </c:pt>
                <c:pt idx="677">
                  <c:v>-0.90800169123360774</c:v>
                </c:pt>
                <c:pt idx="678">
                  <c:v>5.9229263087663577</c:v>
                </c:pt>
                <c:pt idx="679">
                  <c:v>0.32364914245317739</c:v>
                </c:pt>
                <c:pt idx="680">
                  <c:v>-11.90984569070339</c:v>
                </c:pt>
                <c:pt idx="681">
                  <c:v>-30.305555023860055</c:v>
                </c:pt>
                <c:pt idx="682">
                  <c:v>-15.888961273860103</c:v>
                </c:pt>
                <c:pt idx="683">
                  <c:v>-21.675810523860036</c:v>
                </c:pt>
                <c:pt idx="684">
                  <c:v>-17.286965023860034</c:v>
                </c:pt>
                <c:pt idx="685">
                  <c:v>-12.596117357016624</c:v>
                </c:pt>
                <c:pt idx="686">
                  <c:v>-3.5125046901732699</c:v>
                </c:pt>
                <c:pt idx="687">
                  <c:v>24.898020309826727</c:v>
                </c:pt>
                <c:pt idx="688">
                  <c:v>23.070685059826701</c:v>
                </c:pt>
                <c:pt idx="689">
                  <c:v>5.8948136435135385</c:v>
                </c:pt>
                <c:pt idx="690">
                  <c:v>-17.466141689642971</c:v>
                </c:pt>
                <c:pt idx="691">
                  <c:v>-17.945582522799622</c:v>
                </c:pt>
                <c:pt idx="692">
                  <c:v>-21.094696022799667</c:v>
                </c:pt>
                <c:pt idx="693">
                  <c:v>-12.707024522799657</c:v>
                </c:pt>
                <c:pt idx="694">
                  <c:v>-7.3762120227995709</c:v>
                </c:pt>
                <c:pt idx="695">
                  <c:v>-13.171577105956088</c:v>
                </c:pt>
                <c:pt idx="696">
                  <c:v>0.56413106088723375</c:v>
                </c:pt>
                <c:pt idx="697">
                  <c:v>-9.5656201054258645</c:v>
                </c:pt>
                <c:pt idx="698">
                  <c:v>-20.254142188052242</c:v>
                </c:pt>
                <c:pt idx="699">
                  <c:v>-24.094725688052225</c:v>
                </c:pt>
                <c:pt idx="700">
                  <c:v>-40.981018021208904</c:v>
                </c:pt>
                <c:pt idx="701">
                  <c:v>-42.611530021208864</c:v>
                </c:pt>
                <c:pt idx="702">
                  <c:v>-45.869395021208902</c:v>
                </c:pt>
                <c:pt idx="703">
                  <c:v>-47.724831354895763</c:v>
                </c:pt>
                <c:pt idx="704">
                  <c:v>-40.959185271738974</c:v>
                </c:pt>
                <c:pt idx="705">
                  <c:v>-39.443738688582584</c:v>
                </c:pt>
                <c:pt idx="706">
                  <c:v>-47.51141110542585</c:v>
                </c:pt>
                <c:pt idx="707">
                  <c:v>-33.995658855425809</c:v>
                </c:pt>
                <c:pt idx="708">
                  <c:v>-27.110033355425799</c:v>
                </c:pt>
                <c:pt idx="709">
                  <c:v>-32.180988855425881</c:v>
                </c:pt>
                <c:pt idx="710">
                  <c:v>-56.844948021739079</c:v>
                </c:pt>
                <c:pt idx="711">
                  <c:v>-57.075463188582596</c:v>
                </c:pt>
                <c:pt idx="712">
                  <c:v>-30.559093355956065</c:v>
                </c:pt>
                <c:pt idx="713">
                  <c:v>-19.602419522799529</c:v>
                </c:pt>
                <c:pt idx="714">
                  <c:v>-24.844253522799704</c:v>
                </c:pt>
                <c:pt idx="715">
                  <c:v>-24.585917522799587</c:v>
                </c:pt>
                <c:pt idx="716">
                  <c:v>-26.72596452279959</c:v>
                </c:pt>
                <c:pt idx="717">
                  <c:v>-32.271062522799625</c:v>
                </c:pt>
                <c:pt idx="718">
                  <c:v>-30.672224189642975</c:v>
                </c:pt>
                <c:pt idx="719">
                  <c:v>-29.064493856486362</c:v>
                </c:pt>
                <c:pt idx="720">
                  <c:v>-30.500990606486315</c:v>
                </c:pt>
                <c:pt idx="721">
                  <c:v>-10.480502273329892</c:v>
                </c:pt>
                <c:pt idx="722">
                  <c:v>-7.2429660233298137</c:v>
                </c:pt>
                <c:pt idx="723">
                  <c:v>-7.3744488564863033</c:v>
                </c:pt>
                <c:pt idx="724">
                  <c:v>-17.754404522799632</c:v>
                </c:pt>
                <c:pt idx="725">
                  <c:v>-15.381151355956035</c:v>
                </c:pt>
                <c:pt idx="726">
                  <c:v>-7.7591863559559835</c:v>
                </c:pt>
                <c:pt idx="727">
                  <c:v>-20.112255189112748</c:v>
                </c:pt>
                <c:pt idx="729">
                  <c:v>-29.86098768911279</c:v>
                </c:pt>
                <c:pt idx="730">
                  <c:v>-23.287016855956129</c:v>
                </c:pt>
                <c:pt idx="731">
                  <c:v>-21.81612210595609</c:v>
                </c:pt>
                <c:pt idx="732">
                  <c:v>-9.7313383559561419</c:v>
                </c:pt>
                <c:pt idx="733">
                  <c:v>-18.625181105956031</c:v>
                </c:pt>
                <c:pt idx="734">
                  <c:v>-23.186455355956131</c:v>
                </c:pt>
                <c:pt idx="735">
                  <c:v>-16.869475022799634</c:v>
                </c:pt>
                <c:pt idx="736">
                  <c:v>-16.713046022799627</c:v>
                </c:pt>
                <c:pt idx="737">
                  <c:v>-12.530354522799598</c:v>
                </c:pt>
                <c:pt idx="738">
                  <c:v>-12.185789522799627</c:v>
                </c:pt>
                <c:pt idx="739">
                  <c:v>-9.1806486059560957</c:v>
                </c:pt>
                <c:pt idx="740">
                  <c:v>-17.910641022269349</c:v>
                </c:pt>
                <c:pt idx="741">
                  <c:v>-23.247395355425827</c:v>
                </c:pt>
                <c:pt idx="742">
                  <c:v>-24.378083355425929</c:v>
                </c:pt>
                <c:pt idx="743">
                  <c:v>-25.901017938582527</c:v>
                </c:pt>
                <c:pt idx="744">
                  <c:v>-27.579738021739086</c:v>
                </c:pt>
                <c:pt idx="745">
                  <c:v>-23.932818771739086</c:v>
                </c:pt>
                <c:pt idx="746">
                  <c:v>-21.424368021739042</c:v>
                </c:pt>
                <c:pt idx="747">
                  <c:v>-12.666571104895638</c:v>
                </c:pt>
                <c:pt idx="748">
                  <c:v>-9.2864118548957322</c:v>
                </c:pt>
                <c:pt idx="749">
                  <c:v>-10.884343438052383</c:v>
                </c:pt>
                <c:pt idx="750">
                  <c:v>-10.027732021208976</c:v>
                </c:pt>
                <c:pt idx="751">
                  <c:v>-4.7799895212089041</c:v>
                </c:pt>
                <c:pt idx="752">
                  <c:v>-15.506699854365499</c:v>
                </c:pt>
                <c:pt idx="753">
                  <c:v>-8.278439854365514</c:v>
                </c:pt>
                <c:pt idx="754">
                  <c:v>-8.8891798543653664</c:v>
                </c:pt>
                <c:pt idx="755">
                  <c:v>0.87596189563453353</c:v>
                </c:pt>
                <c:pt idx="756">
                  <c:v>4.5331689793213172</c:v>
                </c:pt>
                <c:pt idx="757">
                  <c:v>-2.9968673538353388</c:v>
                </c:pt>
                <c:pt idx="758">
                  <c:v>-8.1568095201484017</c:v>
                </c:pt>
                <c:pt idx="759">
                  <c:v>-5.6722560201484375</c:v>
                </c:pt>
                <c:pt idx="760">
                  <c:v>-9.3679098533050578</c:v>
                </c:pt>
                <c:pt idx="761">
                  <c:v>-20.675349686461537</c:v>
                </c:pt>
                <c:pt idx="762">
                  <c:v>-32.088139853305051</c:v>
                </c:pt>
              </c:numCache>
            </c:numRef>
          </c:val>
        </c:ser>
        <c:axId val="119067776"/>
        <c:axId val="119069312"/>
      </c:areaChart>
      <c:lineChart>
        <c:grouping val="standard"/>
        <c:ser>
          <c:idx val="0"/>
          <c:order val="0"/>
          <c:tx>
            <c:v>国内港口价格</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numCache>
            </c:numRef>
          </c:cat>
          <c:val>
            <c:numRef>
              <c:f>铁矿石进口利润及内外矿价差!$C$2:$C$2000</c:f>
              <c:numCache>
                <c:formatCode>###,###,###,###,##0.00</c:formatCode>
                <c:ptCount val="1999"/>
                <c:pt idx="0">
                  <c:v>1386.1788617886193</c:v>
                </c:pt>
                <c:pt idx="1">
                  <c:v>1386.1788617886193</c:v>
                </c:pt>
                <c:pt idx="2">
                  <c:v>1386.1788617886193</c:v>
                </c:pt>
                <c:pt idx="3">
                  <c:v>1386.1788617886193</c:v>
                </c:pt>
                <c:pt idx="4">
                  <c:v>1386.1788617886193</c:v>
                </c:pt>
                <c:pt idx="5">
                  <c:v>1386.1788617886193</c:v>
                </c:pt>
                <c:pt idx="6">
                  <c:v>1386.1788617886193</c:v>
                </c:pt>
                <c:pt idx="7">
                  <c:v>1386.1788617886193</c:v>
                </c:pt>
                <c:pt idx="8">
                  <c:v>1375.2209261223047</c:v>
                </c:pt>
                <c:pt idx="9">
                  <c:v>1375.2209261223047</c:v>
                </c:pt>
                <c:pt idx="10">
                  <c:v>1364.2629904559908</c:v>
                </c:pt>
                <c:pt idx="11">
                  <c:v>1364.2629904559908</c:v>
                </c:pt>
                <c:pt idx="12">
                  <c:v>1364.2629904559908</c:v>
                </c:pt>
                <c:pt idx="13">
                  <c:v>1353.3050547896803</c:v>
                </c:pt>
                <c:pt idx="14">
                  <c:v>1353.3050547896803</c:v>
                </c:pt>
                <c:pt idx="15">
                  <c:v>1353.3050547896803</c:v>
                </c:pt>
                <c:pt idx="16">
                  <c:v>1342.347119123365</c:v>
                </c:pt>
                <c:pt idx="17">
                  <c:v>1342.347119123365</c:v>
                </c:pt>
                <c:pt idx="18">
                  <c:v>1342.347119123365</c:v>
                </c:pt>
                <c:pt idx="19">
                  <c:v>1342.347119123365</c:v>
                </c:pt>
                <c:pt idx="20">
                  <c:v>1342.347119123365</c:v>
                </c:pt>
                <c:pt idx="21">
                  <c:v>1342.347119123365</c:v>
                </c:pt>
                <c:pt idx="22">
                  <c:v>1331.389183457052</c:v>
                </c:pt>
                <c:pt idx="23">
                  <c:v>1320.4312477907401</c:v>
                </c:pt>
                <c:pt idx="24">
                  <c:v>1309.4733121244249</c:v>
                </c:pt>
                <c:pt idx="25">
                  <c:v>1287.5574407917991</c:v>
                </c:pt>
                <c:pt idx="26">
                  <c:v>1276.5995051254861</c:v>
                </c:pt>
                <c:pt idx="27">
                  <c:v>1265.6415694591731</c:v>
                </c:pt>
                <c:pt idx="28">
                  <c:v>1254.6836337928596</c:v>
                </c:pt>
                <c:pt idx="29">
                  <c:v>1210.8518911276069</c:v>
                </c:pt>
                <c:pt idx="30">
                  <c:v>1167.0201484623542</c:v>
                </c:pt>
                <c:pt idx="31">
                  <c:v>1145.1042771297277</c:v>
                </c:pt>
                <c:pt idx="32">
                  <c:v>1123.1884057971008</c:v>
                </c:pt>
                <c:pt idx="33">
                  <c:v>1090.3145987981618</c:v>
                </c:pt>
                <c:pt idx="34">
                  <c:v>1024.5669848002831</c:v>
                </c:pt>
                <c:pt idx="35">
                  <c:v>1013.6090491339694</c:v>
                </c:pt>
                <c:pt idx="36">
                  <c:v>991.69317780134315</c:v>
                </c:pt>
                <c:pt idx="37">
                  <c:v>991.69317780134315</c:v>
                </c:pt>
                <c:pt idx="38">
                  <c:v>991.69317780134315</c:v>
                </c:pt>
                <c:pt idx="39">
                  <c:v>991.69317780134315</c:v>
                </c:pt>
                <c:pt idx="40">
                  <c:v>980.73524213502947</c:v>
                </c:pt>
                <c:pt idx="41">
                  <c:v>1013.6090491339694</c:v>
                </c:pt>
                <c:pt idx="42">
                  <c:v>1046.4828561329091</c:v>
                </c:pt>
                <c:pt idx="43">
                  <c:v>1057.4407917992241</c:v>
                </c:pt>
                <c:pt idx="44">
                  <c:v>1068.3987274655353</c:v>
                </c:pt>
                <c:pt idx="45">
                  <c:v>1068.3987274655353</c:v>
                </c:pt>
                <c:pt idx="46">
                  <c:v>1079.3566631318502</c:v>
                </c:pt>
                <c:pt idx="47">
                  <c:v>1101.272534464475</c:v>
                </c:pt>
                <c:pt idx="48">
                  <c:v>1101.272534464475</c:v>
                </c:pt>
                <c:pt idx="49">
                  <c:v>1101.272534464475</c:v>
                </c:pt>
                <c:pt idx="50">
                  <c:v>1101.272534464475</c:v>
                </c:pt>
                <c:pt idx="51">
                  <c:v>1090.3145987981618</c:v>
                </c:pt>
                <c:pt idx="52">
                  <c:v>1079.3566631318502</c:v>
                </c:pt>
                <c:pt idx="53">
                  <c:v>1068.3987274655353</c:v>
                </c:pt>
                <c:pt idx="54">
                  <c:v>1057.4407917992241</c:v>
                </c:pt>
                <c:pt idx="55">
                  <c:v>1046.4828561329091</c:v>
                </c:pt>
                <c:pt idx="56">
                  <c:v>1035.5249204665959</c:v>
                </c:pt>
                <c:pt idx="57">
                  <c:v>1024.5669848002831</c:v>
                </c:pt>
                <c:pt idx="58">
                  <c:v>1024.5669848002831</c:v>
                </c:pt>
                <c:pt idx="59">
                  <c:v>1035.5249204665959</c:v>
                </c:pt>
                <c:pt idx="60">
                  <c:v>1046.4828561329091</c:v>
                </c:pt>
                <c:pt idx="61">
                  <c:v>1046.4828561329091</c:v>
                </c:pt>
                <c:pt idx="62">
                  <c:v>1046.4828561329091</c:v>
                </c:pt>
                <c:pt idx="63">
                  <c:v>1046.4828561329091</c:v>
                </c:pt>
                <c:pt idx="64">
                  <c:v>1046.4828561329091</c:v>
                </c:pt>
                <c:pt idx="65">
                  <c:v>1046.4828561329091</c:v>
                </c:pt>
                <c:pt idx="66">
                  <c:v>1035.5249204665959</c:v>
                </c:pt>
                <c:pt idx="67">
                  <c:v>1024.5669848002831</c:v>
                </c:pt>
                <c:pt idx="68">
                  <c:v>1024.5669848002831</c:v>
                </c:pt>
                <c:pt idx="69">
                  <c:v>1024.5669848002831</c:v>
                </c:pt>
                <c:pt idx="70">
                  <c:v>1013.6090491339694</c:v>
                </c:pt>
                <c:pt idx="71">
                  <c:v>1013.6090491339694</c:v>
                </c:pt>
                <c:pt idx="72">
                  <c:v>1013.6090491339694</c:v>
                </c:pt>
                <c:pt idx="73">
                  <c:v>1024.5669848002831</c:v>
                </c:pt>
                <c:pt idx="74">
                  <c:v>1024.5669848002831</c:v>
                </c:pt>
                <c:pt idx="75">
                  <c:v>1035.5249204665959</c:v>
                </c:pt>
                <c:pt idx="76">
                  <c:v>1035.5249204665959</c:v>
                </c:pt>
                <c:pt idx="77">
                  <c:v>1046.4828561329091</c:v>
                </c:pt>
                <c:pt idx="78">
                  <c:v>1046.4828561329091</c:v>
                </c:pt>
                <c:pt idx="79">
                  <c:v>1046.4828561329091</c:v>
                </c:pt>
                <c:pt idx="80">
                  <c:v>1046.4828561329091</c:v>
                </c:pt>
                <c:pt idx="81">
                  <c:v>1057.4407917992241</c:v>
                </c:pt>
                <c:pt idx="82">
                  <c:v>1057.4407917992241</c:v>
                </c:pt>
                <c:pt idx="83">
                  <c:v>1068.3987274655353</c:v>
                </c:pt>
                <c:pt idx="84">
                  <c:v>1079.3566631318502</c:v>
                </c:pt>
                <c:pt idx="85">
                  <c:v>1079.3566631318502</c:v>
                </c:pt>
                <c:pt idx="86">
                  <c:v>1079.3566631318502</c:v>
                </c:pt>
                <c:pt idx="87">
                  <c:v>1079.3566631318502</c:v>
                </c:pt>
                <c:pt idx="88">
                  <c:v>1079.3566631318502</c:v>
                </c:pt>
                <c:pt idx="89">
                  <c:v>1079.3566631318502</c:v>
                </c:pt>
                <c:pt idx="90">
                  <c:v>1079.3566631318502</c:v>
                </c:pt>
                <c:pt idx="91">
                  <c:v>1079.3566631318502</c:v>
                </c:pt>
                <c:pt idx="92">
                  <c:v>1079.3566631318502</c:v>
                </c:pt>
                <c:pt idx="93">
                  <c:v>1079.3566631318502</c:v>
                </c:pt>
                <c:pt idx="94">
                  <c:v>1079.3566631318502</c:v>
                </c:pt>
                <c:pt idx="95">
                  <c:v>1079.3566631318502</c:v>
                </c:pt>
                <c:pt idx="96">
                  <c:v>1079.3566631318502</c:v>
                </c:pt>
                <c:pt idx="97">
                  <c:v>1090.3145987981618</c:v>
                </c:pt>
                <c:pt idx="98">
                  <c:v>1090.3145987981618</c:v>
                </c:pt>
                <c:pt idx="99">
                  <c:v>1090.3145987981618</c:v>
                </c:pt>
                <c:pt idx="100">
                  <c:v>1101.272534464475</c:v>
                </c:pt>
                <c:pt idx="101">
                  <c:v>1101.272534464475</c:v>
                </c:pt>
                <c:pt idx="102">
                  <c:v>1101.272534464475</c:v>
                </c:pt>
                <c:pt idx="103">
                  <c:v>1101.272534464475</c:v>
                </c:pt>
                <c:pt idx="104">
                  <c:v>1101.272534464475</c:v>
                </c:pt>
                <c:pt idx="105">
                  <c:v>1101.272534464475</c:v>
                </c:pt>
                <c:pt idx="106">
                  <c:v>1101.272534464475</c:v>
                </c:pt>
                <c:pt idx="107">
                  <c:v>1090.3145987981618</c:v>
                </c:pt>
                <c:pt idx="108">
                  <c:v>1079.3566631318502</c:v>
                </c:pt>
                <c:pt idx="109">
                  <c:v>1079.3566631318502</c:v>
                </c:pt>
                <c:pt idx="110">
                  <c:v>1068.3987274655353</c:v>
                </c:pt>
                <c:pt idx="111">
                  <c:v>1068.3987274655353</c:v>
                </c:pt>
                <c:pt idx="112">
                  <c:v>1068.3987274655353</c:v>
                </c:pt>
                <c:pt idx="113">
                  <c:v>1068.3987274655353</c:v>
                </c:pt>
                <c:pt idx="114">
                  <c:v>1068.3987274655353</c:v>
                </c:pt>
                <c:pt idx="115">
                  <c:v>1068.3987274655353</c:v>
                </c:pt>
                <c:pt idx="116">
                  <c:v>1079.3566631318502</c:v>
                </c:pt>
                <c:pt idx="117">
                  <c:v>1090.3145987981618</c:v>
                </c:pt>
                <c:pt idx="118">
                  <c:v>1090.3145987981618</c:v>
                </c:pt>
                <c:pt idx="119">
                  <c:v>1090.3145987981618</c:v>
                </c:pt>
                <c:pt idx="120">
                  <c:v>1090.3145987981618</c:v>
                </c:pt>
                <c:pt idx="121">
                  <c:v>1090.3145987981618</c:v>
                </c:pt>
                <c:pt idx="122">
                  <c:v>1090.3145987981618</c:v>
                </c:pt>
                <c:pt idx="123">
                  <c:v>1090.3145987981618</c:v>
                </c:pt>
                <c:pt idx="124">
                  <c:v>1090.3145987981618</c:v>
                </c:pt>
                <c:pt idx="125">
                  <c:v>1079.3566631318502</c:v>
                </c:pt>
                <c:pt idx="126">
                  <c:v>1079.3566631318502</c:v>
                </c:pt>
                <c:pt idx="127">
                  <c:v>1079.3566631318502</c:v>
                </c:pt>
                <c:pt idx="128">
                  <c:v>1090.3145987981618</c:v>
                </c:pt>
                <c:pt idx="129">
                  <c:v>1101.272534464475</c:v>
                </c:pt>
                <c:pt idx="130">
                  <c:v>1101.272534464475</c:v>
                </c:pt>
                <c:pt idx="131">
                  <c:v>1101.272534464475</c:v>
                </c:pt>
                <c:pt idx="132">
                  <c:v>1101.272534464475</c:v>
                </c:pt>
                <c:pt idx="133">
                  <c:v>1101.272534464475</c:v>
                </c:pt>
                <c:pt idx="134">
                  <c:v>1101.272534464475</c:v>
                </c:pt>
                <c:pt idx="135">
                  <c:v>1112.2304701307883</c:v>
                </c:pt>
                <c:pt idx="136">
                  <c:v>1112.2304701307883</c:v>
                </c:pt>
                <c:pt idx="137">
                  <c:v>1112.2304701307883</c:v>
                </c:pt>
                <c:pt idx="138">
                  <c:v>1112.2304701307883</c:v>
                </c:pt>
                <c:pt idx="139">
                  <c:v>1112.2304701307883</c:v>
                </c:pt>
                <c:pt idx="140">
                  <c:v>1123.1884057971008</c:v>
                </c:pt>
                <c:pt idx="141">
                  <c:v>1123.1884057971008</c:v>
                </c:pt>
                <c:pt idx="142">
                  <c:v>1123.1884057971008</c:v>
                </c:pt>
                <c:pt idx="143">
                  <c:v>1123.1884057971008</c:v>
                </c:pt>
                <c:pt idx="144">
                  <c:v>1123.1884057971008</c:v>
                </c:pt>
                <c:pt idx="145">
                  <c:v>1123.1884057971008</c:v>
                </c:pt>
                <c:pt idx="146">
                  <c:v>1123.1884057971008</c:v>
                </c:pt>
                <c:pt idx="147">
                  <c:v>1123.1884057971008</c:v>
                </c:pt>
                <c:pt idx="148">
                  <c:v>1123.1884057971008</c:v>
                </c:pt>
                <c:pt idx="149">
                  <c:v>1123.1884057971008</c:v>
                </c:pt>
                <c:pt idx="150">
                  <c:v>1123.1884057971008</c:v>
                </c:pt>
                <c:pt idx="151">
                  <c:v>1123.1884057971008</c:v>
                </c:pt>
                <c:pt idx="152">
                  <c:v>1123.1884057971008</c:v>
                </c:pt>
                <c:pt idx="153">
                  <c:v>1123.1884057971008</c:v>
                </c:pt>
                <c:pt idx="154">
                  <c:v>1123.1884057971008</c:v>
                </c:pt>
                <c:pt idx="155">
                  <c:v>1123.1884057971008</c:v>
                </c:pt>
                <c:pt idx="156">
                  <c:v>1112.2304701307883</c:v>
                </c:pt>
                <c:pt idx="157">
                  <c:v>1112.2304701307883</c:v>
                </c:pt>
                <c:pt idx="158">
                  <c:v>1101.272534464475</c:v>
                </c:pt>
                <c:pt idx="159">
                  <c:v>1101.272534464475</c:v>
                </c:pt>
                <c:pt idx="160">
                  <c:v>1101.272534464475</c:v>
                </c:pt>
                <c:pt idx="161">
                  <c:v>1101.272534464475</c:v>
                </c:pt>
                <c:pt idx="162">
                  <c:v>1101.272534464475</c:v>
                </c:pt>
                <c:pt idx="163">
                  <c:v>1101.272534464475</c:v>
                </c:pt>
                <c:pt idx="164">
                  <c:v>1101.272534464475</c:v>
                </c:pt>
                <c:pt idx="165">
                  <c:v>1101.272534464475</c:v>
                </c:pt>
                <c:pt idx="166">
                  <c:v>1095.7935666313178</c:v>
                </c:pt>
                <c:pt idx="167">
                  <c:v>1095.7935666313178</c:v>
                </c:pt>
                <c:pt idx="168">
                  <c:v>1095.7935666313178</c:v>
                </c:pt>
                <c:pt idx="169">
                  <c:v>1090.3145987981618</c:v>
                </c:pt>
                <c:pt idx="170">
                  <c:v>1090.3145987981618</c:v>
                </c:pt>
                <c:pt idx="171">
                  <c:v>1079.3566631318502</c:v>
                </c:pt>
                <c:pt idx="172">
                  <c:v>1073.8776952986921</c:v>
                </c:pt>
                <c:pt idx="173">
                  <c:v>1073.8776952986921</c:v>
                </c:pt>
                <c:pt idx="174">
                  <c:v>1068.3987274655353</c:v>
                </c:pt>
                <c:pt idx="175">
                  <c:v>1068.3987274655353</c:v>
                </c:pt>
                <c:pt idx="176">
                  <c:v>1046.4828561329091</c:v>
                </c:pt>
                <c:pt idx="177">
                  <c:v>1035.5249204665959</c:v>
                </c:pt>
                <c:pt idx="178">
                  <c:v>1035.5249204665959</c:v>
                </c:pt>
                <c:pt idx="179">
                  <c:v>1035.5249204665959</c:v>
                </c:pt>
                <c:pt idx="180">
                  <c:v>1035.5249204665959</c:v>
                </c:pt>
                <c:pt idx="181">
                  <c:v>1035.5249204665959</c:v>
                </c:pt>
                <c:pt idx="182">
                  <c:v>1041.0038882997526</c:v>
                </c:pt>
                <c:pt idx="183">
                  <c:v>1046.4828561329091</c:v>
                </c:pt>
                <c:pt idx="184">
                  <c:v>1051.961823966066</c:v>
                </c:pt>
                <c:pt idx="185">
                  <c:v>1051.961823966066</c:v>
                </c:pt>
                <c:pt idx="186">
                  <c:v>1046.4828561329091</c:v>
                </c:pt>
                <c:pt idx="187">
                  <c:v>1046.4828561329091</c:v>
                </c:pt>
                <c:pt idx="188">
                  <c:v>1046.4828561329091</c:v>
                </c:pt>
                <c:pt idx="189">
                  <c:v>1046.4828561329091</c:v>
                </c:pt>
                <c:pt idx="190">
                  <c:v>1046.4828561329091</c:v>
                </c:pt>
                <c:pt idx="191">
                  <c:v>1046.4828561329091</c:v>
                </c:pt>
                <c:pt idx="192">
                  <c:v>1046.4828561329091</c:v>
                </c:pt>
                <c:pt idx="193">
                  <c:v>1046.4828561329091</c:v>
                </c:pt>
                <c:pt idx="194">
                  <c:v>1057.4407917992241</c:v>
                </c:pt>
                <c:pt idx="195">
                  <c:v>1057.4407917992241</c:v>
                </c:pt>
                <c:pt idx="196">
                  <c:v>1068.3987274655353</c:v>
                </c:pt>
                <c:pt idx="197">
                  <c:v>1079.3566631318502</c:v>
                </c:pt>
                <c:pt idx="198">
                  <c:v>1079.3566631318502</c:v>
                </c:pt>
                <c:pt idx="199">
                  <c:v>1079.3566631318502</c:v>
                </c:pt>
                <c:pt idx="200">
                  <c:v>1079.3566631318502</c:v>
                </c:pt>
                <c:pt idx="201">
                  <c:v>1079.3566631318502</c:v>
                </c:pt>
                <c:pt idx="202">
                  <c:v>1068.3987274655353</c:v>
                </c:pt>
                <c:pt idx="203">
                  <c:v>1057.4407917992241</c:v>
                </c:pt>
                <c:pt idx="204">
                  <c:v>1057.4407917992241</c:v>
                </c:pt>
                <c:pt idx="205">
                  <c:v>1057.4407917992241</c:v>
                </c:pt>
                <c:pt idx="206">
                  <c:v>1051.961823966066</c:v>
                </c:pt>
                <c:pt idx="207">
                  <c:v>1051.961823966066</c:v>
                </c:pt>
                <c:pt idx="208">
                  <c:v>1051.961823966066</c:v>
                </c:pt>
                <c:pt idx="209">
                  <c:v>1046.4828561329091</c:v>
                </c:pt>
                <c:pt idx="210">
                  <c:v>1046.4828561329091</c:v>
                </c:pt>
                <c:pt idx="211">
                  <c:v>1041.0038882997526</c:v>
                </c:pt>
                <c:pt idx="212">
                  <c:v>1041.0038882997526</c:v>
                </c:pt>
                <c:pt idx="213">
                  <c:v>1041.0038882997526</c:v>
                </c:pt>
                <c:pt idx="214">
                  <c:v>1041.0038882997526</c:v>
                </c:pt>
                <c:pt idx="215">
                  <c:v>1035.5249204665959</c:v>
                </c:pt>
                <c:pt idx="216">
                  <c:v>1030.04595263344</c:v>
                </c:pt>
                <c:pt idx="217">
                  <c:v>1019.0880169671279</c:v>
                </c:pt>
                <c:pt idx="218">
                  <c:v>1008.130081300813</c:v>
                </c:pt>
                <c:pt idx="219">
                  <c:v>997.17214563449977</c:v>
                </c:pt>
                <c:pt idx="220">
                  <c:v>975.25627430187342</c:v>
                </c:pt>
                <c:pt idx="221">
                  <c:v>953.34040296924752</c:v>
                </c:pt>
                <c:pt idx="222">
                  <c:v>942.3824673029327</c:v>
                </c:pt>
                <c:pt idx="223">
                  <c:v>920.46659597030759</c:v>
                </c:pt>
                <c:pt idx="224">
                  <c:v>909.50866030399436</c:v>
                </c:pt>
                <c:pt idx="225">
                  <c:v>909.50866030399436</c:v>
                </c:pt>
                <c:pt idx="226">
                  <c:v>920.46659597030759</c:v>
                </c:pt>
                <c:pt idx="227">
                  <c:v>931.42453163662162</c:v>
                </c:pt>
                <c:pt idx="228">
                  <c:v>931.42453163662162</c:v>
                </c:pt>
                <c:pt idx="229">
                  <c:v>920.46659597030759</c:v>
                </c:pt>
                <c:pt idx="230">
                  <c:v>920.46659597030759</c:v>
                </c:pt>
                <c:pt idx="231">
                  <c:v>920.46659597030759</c:v>
                </c:pt>
                <c:pt idx="232">
                  <c:v>914.98762813715086</c:v>
                </c:pt>
                <c:pt idx="233">
                  <c:v>904.02969247083774</c:v>
                </c:pt>
                <c:pt idx="234">
                  <c:v>898.55072463768204</c:v>
                </c:pt>
                <c:pt idx="235">
                  <c:v>898.55072463768204</c:v>
                </c:pt>
                <c:pt idx="236">
                  <c:v>887.59278897136892</c:v>
                </c:pt>
                <c:pt idx="237">
                  <c:v>876.63485330505478</c:v>
                </c:pt>
                <c:pt idx="238">
                  <c:v>871.1558854718985</c:v>
                </c:pt>
                <c:pt idx="239">
                  <c:v>854.71898197242854</c:v>
                </c:pt>
                <c:pt idx="240">
                  <c:v>838.28207847295869</c:v>
                </c:pt>
                <c:pt idx="241">
                  <c:v>821.84517497348838</c:v>
                </c:pt>
                <c:pt idx="242">
                  <c:v>799.92930364086305</c:v>
                </c:pt>
                <c:pt idx="243">
                  <c:v>788.97136797454925</c:v>
                </c:pt>
                <c:pt idx="244">
                  <c:v>761.57652880876628</c:v>
                </c:pt>
                <c:pt idx="245">
                  <c:v>734.18168964298343</c:v>
                </c:pt>
                <c:pt idx="246">
                  <c:v>723.22375397667247</c:v>
                </c:pt>
                <c:pt idx="247">
                  <c:v>712.26581831035753</c:v>
                </c:pt>
                <c:pt idx="248">
                  <c:v>690.34994697773061</c:v>
                </c:pt>
                <c:pt idx="249">
                  <c:v>690.34994697773061</c:v>
                </c:pt>
                <c:pt idx="250">
                  <c:v>690.34994697773061</c:v>
                </c:pt>
                <c:pt idx="251">
                  <c:v>684.87097914457411</c:v>
                </c:pt>
                <c:pt idx="252">
                  <c:v>684.87097914457411</c:v>
                </c:pt>
                <c:pt idx="253">
                  <c:v>690.34994697773061</c:v>
                </c:pt>
                <c:pt idx="254">
                  <c:v>767.0554966419229</c:v>
                </c:pt>
                <c:pt idx="255">
                  <c:v>788.97136797454925</c:v>
                </c:pt>
                <c:pt idx="256">
                  <c:v>778.01343230823693</c:v>
                </c:pt>
                <c:pt idx="257">
                  <c:v>772.5344644750794</c:v>
                </c:pt>
                <c:pt idx="258">
                  <c:v>816.36620714033131</c:v>
                </c:pt>
                <c:pt idx="259">
                  <c:v>854.71898197242854</c:v>
                </c:pt>
                <c:pt idx="260">
                  <c:v>876.63485330505478</c:v>
                </c:pt>
                <c:pt idx="261">
                  <c:v>887.59278897136892</c:v>
                </c:pt>
                <c:pt idx="262">
                  <c:v>865.67691763874154</c:v>
                </c:pt>
                <c:pt idx="263">
                  <c:v>854.71898197242854</c:v>
                </c:pt>
                <c:pt idx="264">
                  <c:v>843.76104630611553</c:v>
                </c:pt>
                <c:pt idx="265">
                  <c:v>843.76104630611553</c:v>
                </c:pt>
                <c:pt idx="266">
                  <c:v>843.76104630611553</c:v>
                </c:pt>
                <c:pt idx="267">
                  <c:v>843.76104630611553</c:v>
                </c:pt>
                <c:pt idx="268">
                  <c:v>843.76104630611553</c:v>
                </c:pt>
                <c:pt idx="269">
                  <c:v>843.76104630611553</c:v>
                </c:pt>
                <c:pt idx="270">
                  <c:v>843.76104630611553</c:v>
                </c:pt>
                <c:pt idx="271">
                  <c:v>843.76104630611553</c:v>
                </c:pt>
                <c:pt idx="272">
                  <c:v>843.76104630611553</c:v>
                </c:pt>
                <c:pt idx="273">
                  <c:v>860.19794980558447</c:v>
                </c:pt>
                <c:pt idx="274">
                  <c:v>893.0717568045244</c:v>
                </c:pt>
                <c:pt idx="275">
                  <c:v>904.02969247083774</c:v>
                </c:pt>
                <c:pt idx="276">
                  <c:v>904.02969247083774</c:v>
                </c:pt>
                <c:pt idx="277">
                  <c:v>898.55072463768204</c:v>
                </c:pt>
                <c:pt idx="278">
                  <c:v>871.1558854718985</c:v>
                </c:pt>
                <c:pt idx="279">
                  <c:v>871.1558854718985</c:v>
                </c:pt>
                <c:pt idx="280">
                  <c:v>860.19794980558447</c:v>
                </c:pt>
                <c:pt idx="281">
                  <c:v>865.67691763874154</c:v>
                </c:pt>
                <c:pt idx="282">
                  <c:v>876.63485330505478</c:v>
                </c:pt>
                <c:pt idx="283">
                  <c:v>893.0717568045244</c:v>
                </c:pt>
                <c:pt idx="284">
                  <c:v>904.02969247083774</c:v>
                </c:pt>
                <c:pt idx="285">
                  <c:v>909.50866030399436</c:v>
                </c:pt>
                <c:pt idx="286">
                  <c:v>909.50866030399436</c:v>
                </c:pt>
                <c:pt idx="287">
                  <c:v>904.02969247083774</c:v>
                </c:pt>
                <c:pt idx="288">
                  <c:v>898.55072463768204</c:v>
                </c:pt>
                <c:pt idx="289">
                  <c:v>898.55072463768204</c:v>
                </c:pt>
                <c:pt idx="290">
                  <c:v>893.0717568045244</c:v>
                </c:pt>
                <c:pt idx="291">
                  <c:v>898.55072463768204</c:v>
                </c:pt>
                <c:pt idx="292">
                  <c:v>904.02969247083774</c:v>
                </c:pt>
                <c:pt idx="293">
                  <c:v>904.02969247083774</c:v>
                </c:pt>
                <c:pt idx="294">
                  <c:v>904.02969247083774</c:v>
                </c:pt>
                <c:pt idx="295">
                  <c:v>904.02969247083774</c:v>
                </c:pt>
                <c:pt idx="296">
                  <c:v>909.50866030399436</c:v>
                </c:pt>
                <c:pt idx="297">
                  <c:v>909.50866030399436</c:v>
                </c:pt>
                <c:pt idx="298">
                  <c:v>909.50866030399436</c:v>
                </c:pt>
                <c:pt idx="299">
                  <c:v>909.50866030399436</c:v>
                </c:pt>
                <c:pt idx="300">
                  <c:v>909.50866030399436</c:v>
                </c:pt>
                <c:pt idx="301">
                  <c:v>898.55072463768204</c:v>
                </c:pt>
                <c:pt idx="302">
                  <c:v>893.0717568045244</c:v>
                </c:pt>
                <c:pt idx="303">
                  <c:v>893.0717568045244</c:v>
                </c:pt>
                <c:pt idx="304">
                  <c:v>893.0717568045244</c:v>
                </c:pt>
                <c:pt idx="305">
                  <c:v>893.0717568045244</c:v>
                </c:pt>
                <c:pt idx="306">
                  <c:v>887.59278897136892</c:v>
                </c:pt>
                <c:pt idx="307">
                  <c:v>887.59278897136892</c:v>
                </c:pt>
                <c:pt idx="308">
                  <c:v>887.59278897136892</c:v>
                </c:pt>
                <c:pt idx="309">
                  <c:v>887.59278897136892</c:v>
                </c:pt>
                <c:pt idx="310">
                  <c:v>882.11382113821151</c:v>
                </c:pt>
                <c:pt idx="311">
                  <c:v>876.63485330505478</c:v>
                </c:pt>
                <c:pt idx="312">
                  <c:v>876.63485330505478</c:v>
                </c:pt>
                <c:pt idx="313">
                  <c:v>887.59278897136892</c:v>
                </c:pt>
                <c:pt idx="314">
                  <c:v>893.0717568045244</c:v>
                </c:pt>
                <c:pt idx="315">
                  <c:v>904.02969247083774</c:v>
                </c:pt>
                <c:pt idx="316">
                  <c:v>914.98762813715086</c:v>
                </c:pt>
                <c:pt idx="317">
                  <c:v>936.90349946977801</c:v>
                </c:pt>
                <c:pt idx="318">
                  <c:v>936.90349946977801</c:v>
                </c:pt>
                <c:pt idx="319">
                  <c:v>942.3824673029327</c:v>
                </c:pt>
                <c:pt idx="320">
                  <c:v>953.34040296924752</c:v>
                </c:pt>
                <c:pt idx="321">
                  <c:v>986.21420996818813</c:v>
                </c:pt>
                <c:pt idx="322">
                  <c:v>1024.5669848002831</c:v>
                </c:pt>
                <c:pt idx="323">
                  <c:v>1024.5669848002831</c:v>
                </c:pt>
                <c:pt idx="324">
                  <c:v>1035.5249204665959</c:v>
                </c:pt>
                <c:pt idx="325">
                  <c:v>1035.5249204665959</c:v>
                </c:pt>
                <c:pt idx="326">
                  <c:v>1035.5249204665959</c:v>
                </c:pt>
                <c:pt idx="327">
                  <c:v>1035.5249204665959</c:v>
                </c:pt>
                <c:pt idx="328">
                  <c:v>1062.9197596323804</c:v>
                </c:pt>
                <c:pt idx="329">
                  <c:v>1079.3566631318502</c:v>
                </c:pt>
                <c:pt idx="330">
                  <c:v>1079.3566631318502</c:v>
                </c:pt>
                <c:pt idx="331">
                  <c:v>1079.3566631318502</c:v>
                </c:pt>
                <c:pt idx="332">
                  <c:v>1079.3566631318502</c:v>
                </c:pt>
                <c:pt idx="333">
                  <c:v>1123.1884057971008</c:v>
                </c:pt>
                <c:pt idx="334">
                  <c:v>1172.4991162955098</c:v>
                </c:pt>
                <c:pt idx="335">
                  <c:v>1172.4991162955098</c:v>
                </c:pt>
                <c:pt idx="336">
                  <c:v>1183.4570519618262</c:v>
                </c:pt>
                <c:pt idx="337">
                  <c:v>1183.4570519618262</c:v>
                </c:pt>
                <c:pt idx="338">
                  <c:v>1172.4991162955098</c:v>
                </c:pt>
                <c:pt idx="339">
                  <c:v>1161.5411806291975</c:v>
                </c:pt>
                <c:pt idx="340">
                  <c:v>1150.5832449628824</c:v>
                </c:pt>
                <c:pt idx="341">
                  <c:v>1139.6253092965708</c:v>
                </c:pt>
                <c:pt idx="342">
                  <c:v>1123.1884057971008</c:v>
                </c:pt>
                <c:pt idx="343">
                  <c:v>1095.7935666313178</c:v>
                </c:pt>
                <c:pt idx="344">
                  <c:v>1095.7935666313178</c:v>
                </c:pt>
                <c:pt idx="345">
                  <c:v>1106.7515022976318</c:v>
                </c:pt>
                <c:pt idx="346">
                  <c:v>1112.2304701307883</c:v>
                </c:pt>
                <c:pt idx="347">
                  <c:v>1117.709437963945</c:v>
                </c:pt>
                <c:pt idx="348">
                  <c:v>1123.1884057971008</c:v>
                </c:pt>
                <c:pt idx="349">
                  <c:v>1123.1884057971008</c:v>
                </c:pt>
                <c:pt idx="350">
                  <c:v>1123.1884057971008</c:v>
                </c:pt>
                <c:pt idx="351">
                  <c:v>1123.1884057971008</c:v>
                </c:pt>
                <c:pt idx="352">
                  <c:v>1123.1884057971008</c:v>
                </c:pt>
                <c:pt idx="353">
                  <c:v>1123.1884057971008</c:v>
                </c:pt>
                <c:pt idx="354">
                  <c:v>1123.1884057971008</c:v>
                </c:pt>
                <c:pt idx="355">
                  <c:v>1139.6253092965708</c:v>
                </c:pt>
                <c:pt idx="356">
                  <c:v>1139.6253092965708</c:v>
                </c:pt>
                <c:pt idx="357">
                  <c:v>1139.6253092965708</c:v>
                </c:pt>
                <c:pt idx="358">
                  <c:v>1139.6253092965708</c:v>
                </c:pt>
                <c:pt idx="359">
                  <c:v>1139.6253092965708</c:v>
                </c:pt>
                <c:pt idx="360">
                  <c:v>1139.6253092965708</c:v>
                </c:pt>
                <c:pt idx="361">
                  <c:v>1139.6253092965708</c:v>
                </c:pt>
                <c:pt idx="362">
                  <c:v>1139.6253092965708</c:v>
                </c:pt>
                <c:pt idx="363">
                  <c:v>1161.5411806291975</c:v>
                </c:pt>
                <c:pt idx="364">
                  <c:v>1172.4991162955098</c:v>
                </c:pt>
                <c:pt idx="365">
                  <c:v>1183.4570519618262</c:v>
                </c:pt>
                <c:pt idx="366">
                  <c:v>1183.4570519618262</c:v>
                </c:pt>
                <c:pt idx="367">
                  <c:v>1172.4991162955098</c:v>
                </c:pt>
                <c:pt idx="368">
                  <c:v>1161.5411806291975</c:v>
                </c:pt>
                <c:pt idx="369">
                  <c:v>1150.5832449628824</c:v>
                </c:pt>
                <c:pt idx="370">
                  <c:v>1145.1042771297277</c:v>
                </c:pt>
                <c:pt idx="371">
                  <c:v>1145.1042771297277</c:v>
                </c:pt>
                <c:pt idx="372">
                  <c:v>1139.6253092965708</c:v>
                </c:pt>
                <c:pt idx="373">
                  <c:v>1139.6253092965708</c:v>
                </c:pt>
                <c:pt idx="374">
                  <c:v>1134.1463414634147</c:v>
                </c:pt>
                <c:pt idx="375">
                  <c:v>1123.1884057971008</c:v>
                </c:pt>
                <c:pt idx="376">
                  <c:v>1123.1884057971008</c:v>
                </c:pt>
                <c:pt idx="377">
                  <c:v>1123.1884057971008</c:v>
                </c:pt>
                <c:pt idx="378">
                  <c:v>1123.1884057971008</c:v>
                </c:pt>
                <c:pt idx="379">
                  <c:v>1117.709437963945</c:v>
                </c:pt>
                <c:pt idx="380">
                  <c:v>1106.7515022976318</c:v>
                </c:pt>
                <c:pt idx="381">
                  <c:v>1095.7935666313178</c:v>
                </c:pt>
                <c:pt idx="382">
                  <c:v>1051.961823966066</c:v>
                </c:pt>
                <c:pt idx="383">
                  <c:v>1051.961823966066</c:v>
                </c:pt>
                <c:pt idx="384">
                  <c:v>1030.04595263344</c:v>
                </c:pt>
                <c:pt idx="385">
                  <c:v>1024.5669848002831</c:v>
                </c:pt>
                <c:pt idx="386">
                  <c:v>1024.5669848002831</c:v>
                </c:pt>
                <c:pt idx="387">
                  <c:v>1024.5669848002831</c:v>
                </c:pt>
                <c:pt idx="388">
                  <c:v>1030.04595263344</c:v>
                </c:pt>
                <c:pt idx="389">
                  <c:v>1030.04595263344</c:v>
                </c:pt>
                <c:pt idx="390">
                  <c:v>1041.0038882997526</c:v>
                </c:pt>
                <c:pt idx="391">
                  <c:v>1051.961823966066</c:v>
                </c:pt>
                <c:pt idx="392">
                  <c:v>1041.0038882997526</c:v>
                </c:pt>
                <c:pt idx="393">
                  <c:v>1035.5249204665959</c:v>
                </c:pt>
                <c:pt idx="394">
                  <c:v>1035.5249204665959</c:v>
                </c:pt>
                <c:pt idx="395">
                  <c:v>1035.5249204665959</c:v>
                </c:pt>
                <c:pt idx="396">
                  <c:v>1035.5249204665959</c:v>
                </c:pt>
                <c:pt idx="397">
                  <c:v>1041.0038882997526</c:v>
                </c:pt>
                <c:pt idx="398">
                  <c:v>1051.961823966066</c:v>
                </c:pt>
                <c:pt idx="399">
                  <c:v>1062.9197596323804</c:v>
                </c:pt>
                <c:pt idx="400">
                  <c:v>1073.8776952986921</c:v>
                </c:pt>
                <c:pt idx="401">
                  <c:v>1073.8776952986921</c:v>
                </c:pt>
                <c:pt idx="402">
                  <c:v>1073.8776952986921</c:v>
                </c:pt>
                <c:pt idx="403">
                  <c:v>1073.8776952986921</c:v>
                </c:pt>
                <c:pt idx="404">
                  <c:v>1062.9197596323804</c:v>
                </c:pt>
                <c:pt idx="405">
                  <c:v>1062.9197596323804</c:v>
                </c:pt>
                <c:pt idx="406">
                  <c:v>1062.9197596323804</c:v>
                </c:pt>
                <c:pt idx="407">
                  <c:v>1051.961823966066</c:v>
                </c:pt>
                <c:pt idx="408">
                  <c:v>1046.4828561329091</c:v>
                </c:pt>
                <c:pt idx="409">
                  <c:v>1041.0038882997526</c:v>
                </c:pt>
                <c:pt idx="410">
                  <c:v>1041.0038882997526</c:v>
                </c:pt>
                <c:pt idx="411">
                  <c:v>1035.5249204665959</c:v>
                </c:pt>
                <c:pt idx="412">
                  <c:v>1035.5249204665959</c:v>
                </c:pt>
                <c:pt idx="413">
                  <c:v>1035.5249204665959</c:v>
                </c:pt>
                <c:pt idx="414">
                  <c:v>1024.5669848002831</c:v>
                </c:pt>
                <c:pt idx="415">
                  <c:v>1019.0880169671279</c:v>
                </c:pt>
                <c:pt idx="416">
                  <c:v>1008.130081300813</c:v>
                </c:pt>
                <c:pt idx="417">
                  <c:v>1008.130081300813</c:v>
                </c:pt>
                <c:pt idx="418">
                  <c:v>1013.6090491339694</c:v>
                </c:pt>
                <c:pt idx="419">
                  <c:v>1013.6090491339694</c:v>
                </c:pt>
                <c:pt idx="420">
                  <c:v>1013.6090491339694</c:v>
                </c:pt>
                <c:pt idx="421">
                  <c:v>1013.6090491339694</c:v>
                </c:pt>
                <c:pt idx="422">
                  <c:v>1002.6511134676565</c:v>
                </c:pt>
                <c:pt idx="423">
                  <c:v>997.17214563449977</c:v>
                </c:pt>
                <c:pt idx="424">
                  <c:v>991.69317780134315</c:v>
                </c:pt>
                <c:pt idx="425">
                  <c:v>980.73524213502947</c:v>
                </c:pt>
                <c:pt idx="426">
                  <c:v>975.25627430187342</c:v>
                </c:pt>
                <c:pt idx="427">
                  <c:v>964.29833863556155</c:v>
                </c:pt>
                <c:pt idx="428">
                  <c:v>964.29833863556155</c:v>
                </c:pt>
                <c:pt idx="429">
                  <c:v>958.81937080240289</c:v>
                </c:pt>
                <c:pt idx="430">
                  <c:v>958.81937080240289</c:v>
                </c:pt>
                <c:pt idx="431">
                  <c:v>942.3824673029327</c:v>
                </c:pt>
                <c:pt idx="432">
                  <c:v>925.94556380346239</c:v>
                </c:pt>
                <c:pt idx="433">
                  <c:v>914.98762813715086</c:v>
                </c:pt>
                <c:pt idx="434">
                  <c:v>871.1558854718985</c:v>
                </c:pt>
                <c:pt idx="435">
                  <c:v>871.1558854718985</c:v>
                </c:pt>
                <c:pt idx="436">
                  <c:v>882.11382113821151</c:v>
                </c:pt>
                <c:pt idx="437">
                  <c:v>898.55072463768204</c:v>
                </c:pt>
                <c:pt idx="438">
                  <c:v>904.02969247083774</c:v>
                </c:pt>
                <c:pt idx="439">
                  <c:v>893.0717568045244</c:v>
                </c:pt>
                <c:pt idx="440">
                  <c:v>893.0717568045244</c:v>
                </c:pt>
                <c:pt idx="441">
                  <c:v>893.0717568045244</c:v>
                </c:pt>
                <c:pt idx="442">
                  <c:v>893.0717568045244</c:v>
                </c:pt>
                <c:pt idx="443">
                  <c:v>871.1558854718985</c:v>
                </c:pt>
                <c:pt idx="444">
                  <c:v>882.11382113821151</c:v>
                </c:pt>
                <c:pt idx="445">
                  <c:v>893.0717568045244</c:v>
                </c:pt>
                <c:pt idx="446">
                  <c:v>909.50866030399436</c:v>
                </c:pt>
                <c:pt idx="447">
                  <c:v>920.46659597030759</c:v>
                </c:pt>
                <c:pt idx="448">
                  <c:v>936.90349946977801</c:v>
                </c:pt>
                <c:pt idx="449">
                  <c:v>936.90349946977801</c:v>
                </c:pt>
                <c:pt idx="450">
                  <c:v>925.94556380346239</c:v>
                </c:pt>
                <c:pt idx="451">
                  <c:v>914.98762813715086</c:v>
                </c:pt>
                <c:pt idx="452">
                  <c:v>904.02969247083774</c:v>
                </c:pt>
                <c:pt idx="453">
                  <c:v>898.55072463768204</c:v>
                </c:pt>
                <c:pt idx="454">
                  <c:v>904.02969247083774</c:v>
                </c:pt>
                <c:pt idx="455">
                  <c:v>914.98762813715086</c:v>
                </c:pt>
                <c:pt idx="456">
                  <c:v>920.46659597030759</c:v>
                </c:pt>
                <c:pt idx="457">
                  <c:v>925.94556380346239</c:v>
                </c:pt>
                <c:pt idx="458">
                  <c:v>936.90349946977801</c:v>
                </c:pt>
                <c:pt idx="459">
                  <c:v>936.90349946977801</c:v>
                </c:pt>
                <c:pt idx="460">
                  <c:v>936.90349946977801</c:v>
                </c:pt>
                <c:pt idx="461">
                  <c:v>936.90349946977801</c:v>
                </c:pt>
                <c:pt idx="462">
                  <c:v>936.90349946977801</c:v>
                </c:pt>
                <c:pt idx="463">
                  <c:v>936.90349946977801</c:v>
                </c:pt>
                <c:pt idx="464">
                  <c:v>947.86143513609045</c:v>
                </c:pt>
                <c:pt idx="465">
                  <c:v>953.34040296924752</c:v>
                </c:pt>
                <c:pt idx="466">
                  <c:v>958.81937080240289</c:v>
                </c:pt>
                <c:pt idx="467">
                  <c:v>958.81937080240289</c:v>
                </c:pt>
                <c:pt idx="468">
                  <c:v>964.29833863556155</c:v>
                </c:pt>
                <c:pt idx="469">
                  <c:v>975.25627430187342</c:v>
                </c:pt>
                <c:pt idx="470">
                  <c:v>969.77730646871794</c:v>
                </c:pt>
                <c:pt idx="471">
                  <c:v>969.77730646871794</c:v>
                </c:pt>
                <c:pt idx="472">
                  <c:v>969.77730646871794</c:v>
                </c:pt>
                <c:pt idx="473">
                  <c:v>980.73524213502947</c:v>
                </c:pt>
                <c:pt idx="474">
                  <c:v>980.73524213502947</c:v>
                </c:pt>
                <c:pt idx="475">
                  <c:v>980.73524213502947</c:v>
                </c:pt>
                <c:pt idx="476">
                  <c:v>975.25627430187342</c:v>
                </c:pt>
                <c:pt idx="477">
                  <c:v>975.25627430187342</c:v>
                </c:pt>
                <c:pt idx="478">
                  <c:v>969.77730646871794</c:v>
                </c:pt>
                <c:pt idx="479">
                  <c:v>969.77730646871794</c:v>
                </c:pt>
                <c:pt idx="480">
                  <c:v>969.77730646871794</c:v>
                </c:pt>
                <c:pt idx="481">
                  <c:v>975.25627430187342</c:v>
                </c:pt>
                <c:pt idx="482">
                  <c:v>980.73524213502947</c:v>
                </c:pt>
                <c:pt idx="483">
                  <c:v>997.17214563449977</c:v>
                </c:pt>
                <c:pt idx="484">
                  <c:v>1008.130081300813</c:v>
                </c:pt>
                <c:pt idx="485">
                  <c:v>1030.04595263344</c:v>
                </c:pt>
                <c:pt idx="486">
                  <c:v>1046.4828561329091</c:v>
                </c:pt>
                <c:pt idx="487">
                  <c:v>1041.0038882997526</c:v>
                </c:pt>
                <c:pt idx="488">
                  <c:v>1030.04595263344</c:v>
                </c:pt>
                <c:pt idx="489">
                  <c:v>1030.04595263344</c:v>
                </c:pt>
                <c:pt idx="490">
                  <c:v>1030.04595263344</c:v>
                </c:pt>
                <c:pt idx="491">
                  <c:v>1024.5669848002831</c:v>
                </c:pt>
                <c:pt idx="492">
                  <c:v>1019.0880169671279</c:v>
                </c:pt>
                <c:pt idx="493">
                  <c:v>1019.0880169671279</c:v>
                </c:pt>
                <c:pt idx="494">
                  <c:v>1024.5669848002831</c:v>
                </c:pt>
                <c:pt idx="495">
                  <c:v>1024.5669848002831</c:v>
                </c:pt>
                <c:pt idx="496">
                  <c:v>1030.04595263344</c:v>
                </c:pt>
                <c:pt idx="497">
                  <c:v>1030.04595263344</c:v>
                </c:pt>
                <c:pt idx="498">
                  <c:v>1024.5669848002831</c:v>
                </c:pt>
                <c:pt idx="499">
                  <c:v>1035.5249204665959</c:v>
                </c:pt>
                <c:pt idx="500">
                  <c:v>1035.5249204665959</c:v>
                </c:pt>
                <c:pt idx="501">
                  <c:v>1035.5249204665959</c:v>
                </c:pt>
                <c:pt idx="502">
                  <c:v>1030.04595263344</c:v>
                </c:pt>
                <c:pt idx="503">
                  <c:v>1030.04595263344</c:v>
                </c:pt>
                <c:pt idx="504">
                  <c:v>1030.04595263344</c:v>
                </c:pt>
                <c:pt idx="505">
                  <c:v>1030.04595263344</c:v>
                </c:pt>
                <c:pt idx="506">
                  <c:v>1030.04595263344</c:v>
                </c:pt>
                <c:pt idx="507">
                  <c:v>1024.5669848002831</c:v>
                </c:pt>
                <c:pt idx="508">
                  <c:v>1024.5669848002831</c:v>
                </c:pt>
                <c:pt idx="509">
                  <c:v>1019.0880169671279</c:v>
                </c:pt>
                <c:pt idx="510">
                  <c:v>1013.6090491339694</c:v>
                </c:pt>
                <c:pt idx="511">
                  <c:v>1013.6090491339694</c:v>
                </c:pt>
                <c:pt idx="512">
                  <c:v>1013.6090491339694</c:v>
                </c:pt>
                <c:pt idx="513">
                  <c:v>1013.6090491339694</c:v>
                </c:pt>
                <c:pt idx="514">
                  <c:v>1013.6090491339694</c:v>
                </c:pt>
                <c:pt idx="515">
                  <c:v>1013.6090491339694</c:v>
                </c:pt>
                <c:pt idx="516">
                  <c:v>1008.130081300813</c:v>
                </c:pt>
                <c:pt idx="517">
                  <c:v>997.17214563449977</c:v>
                </c:pt>
                <c:pt idx="518">
                  <c:v>997.17214563449977</c:v>
                </c:pt>
                <c:pt idx="519">
                  <c:v>997.17214563449977</c:v>
                </c:pt>
                <c:pt idx="520">
                  <c:v>997.17214563449977</c:v>
                </c:pt>
                <c:pt idx="521">
                  <c:v>997.17214563449977</c:v>
                </c:pt>
                <c:pt idx="522">
                  <c:v>997.17214563449977</c:v>
                </c:pt>
                <c:pt idx="523">
                  <c:v>997.17214563449977</c:v>
                </c:pt>
                <c:pt idx="524">
                  <c:v>997.17214563449977</c:v>
                </c:pt>
                <c:pt idx="525">
                  <c:v>991.69317780134315</c:v>
                </c:pt>
                <c:pt idx="526">
                  <c:v>991.69317780134315</c:v>
                </c:pt>
                <c:pt idx="527">
                  <c:v>991.69317780134315</c:v>
                </c:pt>
                <c:pt idx="528">
                  <c:v>1002.6511134676565</c:v>
                </c:pt>
                <c:pt idx="529">
                  <c:v>1002.6511134676565</c:v>
                </c:pt>
                <c:pt idx="530">
                  <c:v>1002.6511134676565</c:v>
                </c:pt>
                <c:pt idx="531">
                  <c:v>1002.6511134676565</c:v>
                </c:pt>
                <c:pt idx="532">
                  <c:v>1002.6511134676565</c:v>
                </c:pt>
                <c:pt idx="533">
                  <c:v>1002.6511134676565</c:v>
                </c:pt>
                <c:pt idx="534">
                  <c:v>1002.6511134676565</c:v>
                </c:pt>
                <c:pt idx="535">
                  <c:v>1002.6511134676565</c:v>
                </c:pt>
                <c:pt idx="536">
                  <c:v>997.17214563449977</c:v>
                </c:pt>
                <c:pt idx="537">
                  <c:v>991.69317780134315</c:v>
                </c:pt>
                <c:pt idx="538">
                  <c:v>991.69317780134315</c:v>
                </c:pt>
                <c:pt idx="539">
                  <c:v>986.21420996818813</c:v>
                </c:pt>
                <c:pt idx="540">
                  <c:v>986.21420996818813</c:v>
                </c:pt>
                <c:pt idx="541">
                  <c:v>986.21420996818813</c:v>
                </c:pt>
                <c:pt idx="542">
                  <c:v>997.17214563449977</c:v>
                </c:pt>
                <c:pt idx="543">
                  <c:v>1008.130081300813</c:v>
                </c:pt>
                <c:pt idx="544">
                  <c:v>1008.130081300813</c:v>
                </c:pt>
                <c:pt idx="545">
                  <c:v>1013.6090491339694</c:v>
                </c:pt>
                <c:pt idx="546">
                  <c:v>1013.6090491339694</c:v>
                </c:pt>
                <c:pt idx="547">
                  <c:v>1013.6090491339694</c:v>
                </c:pt>
                <c:pt idx="548">
                  <c:v>1008.130081300813</c:v>
                </c:pt>
                <c:pt idx="549">
                  <c:v>1008.130081300813</c:v>
                </c:pt>
                <c:pt idx="550">
                  <c:v>1008.130081300813</c:v>
                </c:pt>
                <c:pt idx="551">
                  <c:v>1008.130081300813</c:v>
                </c:pt>
                <c:pt idx="552">
                  <c:v>1008.130081300813</c:v>
                </c:pt>
                <c:pt idx="553">
                  <c:v>1002.6511134676565</c:v>
                </c:pt>
                <c:pt idx="554">
                  <c:v>997.17214563449977</c:v>
                </c:pt>
                <c:pt idx="555">
                  <c:v>997.17214563449977</c:v>
                </c:pt>
                <c:pt idx="556">
                  <c:v>997.17214563449977</c:v>
                </c:pt>
                <c:pt idx="557">
                  <c:v>997.17214563449977</c:v>
                </c:pt>
                <c:pt idx="558">
                  <c:v>997.17214563449977</c:v>
                </c:pt>
                <c:pt idx="559">
                  <c:v>997.17214563449977</c:v>
                </c:pt>
                <c:pt idx="560">
                  <c:v>997.17214563449977</c:v>
                </c:pt>
                <c:pt idx="561">
                  <c:v>1002.6511134676565</c:v>
                </c:pt>
                <c:pt idx="562">
                  <c:v>1002.6511134676565</c:v>
                </c:pt>
                <c:pt idx="563">
                  <c:v>997.17214563449977</c:v>
                </c:pt>
                <c:pt idx="564">
                  <c:v>997.17214563449977</c:v>
                </c:pt>
                <c:pt idx="565">
                  <c:v>997.17214563449977</c:v>
                </c:pt>
                <c:pt idx="566">
                  <c:v>997.17214563449977</c:v>
                </c:pt>
                <c:pt idx="567">
                  <c:v>997.17214563449977</c:v>
                </c:pt>
                <c:pt idx="568">
                  <c:v>997.17214563449977</c:v>
                </c:pt>
                <c:pt idx="569">
                  <c:v>997.17214563449977</c:v>
                </c:pt>
                <c:pt idx="570">
                  <c:v>991.69317780134315</c:v>
                </c:pt>
                <c:pt idx="571">
                  <c:v>991.69317780134315</c:v>
                </c:pt>
                <c:pt idx="572">
                  <c:v>991.69317780134315</c:v>
                </c:pt>
                <c:pt idx="573">
                  <c:v>986.21420996818813</c:v>
                </c:pt>
                <c:pt idx="574">
                  <c:v>986.21420996818813</c:v>
                </c:pt>
                <c:pt idx="575">
                  <c:v>980.73524213502947</c:v>
                </c:pt>
                <c:pt idx="576">
                  <c:v>975.25627430187342</c:v>
                </c:pt>
                <c:pt idx="577">
                  <c:v>975.25627430187342</c:v>
                </c:pt>
                <c:pt idx="578">
                  <c:v>969.77730646871794</c:v>
                </c:pt>
                <c:pt idx="579">
                  <c:v>964.29833863556155</c:v>
                </c:pt>
                <c:pt idx="580">
                  <c:v>964.29833863556155</c:v>
                </c:pt>
                <c:pt idx="581">
                  <c:v>964.29833863556155</c:v>
                </c:pt>
                <c:pt idx="582">
                  <c:v>964.29833863556155</c:v>
                </c:pt>
                <c:pt idx="583">
                  <c:v>969.77730646871794</c:v>
                </c:pt>
                <c:pt idx="584">
                  <c:v>975.25627430187342</c:v>
                </c:pt>
                <c:pt idx="585">
                  <c:v>980.73524213502947</c:v>
                </c:pt>
                <c:pt idx="586">
                  <c:v>980.73524213502947</c:v>
                </c:pt>
                <c:pt idx="587">
                  <c:v>980.73524213502947</c:v>
                </c:pt>
                <c:pt idx="588">
                  <c:v>975.25627430187342</c:v>
                </c:pt>
                <c:pt idx="589">
                  <c:v>975.25627430187342</c:v>
                </c:pt>
                <c:pt idx="590">
                  <c:v>975.25627430187342</c:v>
                </c:pt>
                <c:pt idx="591">
                  <c:v>975.25627430187342</c:v>
                </c:pt>
                <c:pt idx="592">
                  <c:v>969.77730646871794</c:v>
                </c:pt>
                <c:pt idx="593">
                  <c:v>964.29833863556155</c:v>
                </c:pt>
                <c:pt idx="594">
                  <c:v>958.81937080240289</c:v>
                </c:pt>
                <c:pt idx="595">
                  <c:v>953.34040296924752</c:v>
                </c:pt>
                <c:pt idx="596">
                  <c:v>942.3824673029327</c:v>
                </c:pt>
                <c:pt idx="597">
                  <c:v>936.90349946977801</c:v>
                </c:pt>
                <c:pt idx="598">
                  <c:v>931.42453163662162</c:v>
                </c:pt>
                <c:pt idx="599">
                  <c:v>931.42453163662162</c:v>
                </c:pt>
                <c:pt idx="600">
                  <c:v>936.90349946977801</c:v>
                </c:pt>
                <c:pt idx="601">
                  <c:v>936.90349946977801</c:v>
                </c:pt>
                <c:pt idx="602">
                  <c:v>931.42453163662162</c:v>
                </c:pt>
                <c:pt idx="603">
                  <c:v>931.42453163662162</c:v>
                </c:pt>
                <c:pt idx="604">
                  <c:v>931.42453163662162</c:v>
                </c:pt>
                <c:pt idx="605">
                  <c:v>931.42453163662162</c:v>
                </c:pt>
                <c:pt idx="606">
                  <c:v>931.42453163662162</c:v>
                </c:pt>
                <c:pt idx="607">
                  <c:v>931.42453163662162</c:v>
                </c:pt>
                <c:pt idx="608">
                  <c:v>931.42453163662162</c:v>
                </c:pt>
                <c:pt idx="609">
                  <c:v>931.42453163662162</c:v>
                </c:pt>
                <c:pt idx="610">
                  <c:v>920.46659597030759</c:v>
                </c:pt>
                <c:pt idx="611">
                  <c:v>920.46659597030759</c:v>
                </c:pt>
                <c:pt idx="612">
                  <c:v>904.02969247083774</c:v>
                </c:pt>
                <c:pt idx="613">
                  <c:v>904.02969247083774</c:v>
                </c:pt>
                <c:pt idx="614">
                  <c:v>909.50866030399436</c:v>
                </c:pt>
                <c:pt idx="615">
                  <c:v>909.50866030399436</c:v>
                </c:pt>
                <c:pt idx="616">
                  <c:v>909.50866030399436</c:v>
                </c:pt>
                <c:pt idx="617">
                  <c:v>909.50866030399436</c:v>
                </c:pt>
                <c:pt idx="618">
                  <c:v>909.50866030399436</c:v>
                </c:pt>
                <c:pt idx="619">
                  <c:v>904.02969247083774</c:v>
                </c:pt>
                <c:pt idx="620">
                  <c:v>898.55072463768204</c:v>
                </c:pt>
                <c:pt idx="621">
                  <c:v>893.0717568045244</c:v>
                </c:pt>
                <c:pt idx="622">
                  <c:v>876.63485330505478</c:v>
                </c:pt>
                <c:pt idx="623">
                  <c:v>865.67691763874154</c:v>
                </c:pt>
                <c:pt idx="624">
                  <c:v>865.67691763874154</c:v>
                </c:pt>
                <c:pt idx="625">
                  <c:v>865.67691763874154</c:v>
                </c:pt>
                <c:pt idx="626">
                  <c:v>860.19794980558447</c:v>
                </c:pt>
                <c:pt idx="627">
                  <c:v>854.71898197242854</c:v>
                </c:pt>
                <c:pt idx="628">
                  <c:v>832.80311063980253</c:v>
                </c:pt>
                <c:pt idx="629">
                  <c:v>827.32414280664545</c:v>
                </c:pt>
                <c:pt idx="630">
                  <c:v>805.4082714740191</c:v>
                </c:pt>
                <c:pt idx="631">
                  <c:v>772.5344644750794</c:v>
                </c:pt>
                <c:pt idx="632">
                  <c:v>772.5344644750794</c:v>
                </c:pt>
                <c:pt idx="633">
                  <c:v>772.5344644750794</c:v>
                </c:pt>
                <c:pt idx="634">
                  <c:v>783.49240014139275</c:v>
                </c:pt>
                <c:pt idx="635">
                  <c:v>788.97136797454925</c:v>
                </c:pt>
                <c:pt idx="636">
                  <c:v>788.97136797454925</c:v>
                </c:pt>
                <c:pt idx="637">
                  <c:v>788.97136797454925</c:v>
                </c:pt>
                <c:pt idx="638">
                  <c:v>783.49240014139275</c:v>
                </c:pt>
                <c:pt idx="639">
                  <c:v>778.01343230823693</c:v>
                </c:pt>
                <c:pt idx="640">
                  <c:v>778.01343230823693</c:v>
                </c:pt>
                <c:pt idx="641">
                  <c:v>783.49240014139275</c:v>
                </c:pt>
                <c:pt idx="642">
                  <c:v>794.45033580770587</c:v>
                </c:pt>
                <c:pt idx="643">
                  <c:v>799.92930364086305</c:v>
                </c:pt>
                <c:pt idx="644">
                  <c:v>799.92930364086305</c:v>
                </c:pt>
                <c:pt idx="645">
                  <c:v>799.92930364086305</c:v>
                </c:pt>
                <c:pt idx="646">
                  <c:v>816.36620714033131</c:v>
                </c:pt>
                <c:pt idx="647">
                  <c:v>838.28207847295869</c:v>
                </c:pt>
                <c:pt idx="648">
                  <c:v>832.80311063980253</c:v>
                </c:pt>
                <c:pt idx="649">
                  <c:v>827.32414280664545</c:v>
                </c:pt>
                <c:pt idx="650">
                  <c:v>827.32414280664545</c:v>
                </c:pt>
                <c:pt idx="651">
                  <c:v>838.28207847295869</c:v>
                </c:pt>
                <c:pt idx="652">
                  <c:v>860.19794980558447</c:v>
                </c:pt>
                <c:pt idx="653">
                  <c:v>871.1558854718985</c:v>
                </c:pt>
                <c:pt idx="654">
                  <c:v>871.1558854718985</c:v>
                </c:pt>
                <c:pt idx="655">
                  <c:v>871.1558854718985</c:v>
                </c:pt>
                <c:pt idx="656">
                  <c:v>865.67691763874154</c:v>
                </c:pt>
                <c:pt idx="657">
                  <c:v>860.19794980558447</c:v>
                </c:pt>
                <c:pt idx="658">
                  <c:v>849.24001413927169</c:v>
                </c:pt>
                <c:pt idx="659">
                  <c:v>827.32414280664545</c:v>
                </c:pt>
                <c:pt idx="660">
                  <c:v>821.84517497348838</c:v>
                </c:pt>
                <c:pt idx="661">
                  <c:v>816.36620714033131</c:v>
                </c:pt>
                <c:pt idx="662">
                  <c:v>816.36620714033131</c:v>
                </c:pt>
                <c:pt idx="663">
                  <c:v>816.36620714033131</c:v>
                </c:pt>
                <c:pt idx="664">
                  <c:v>816.36620714033131</c:v>
                </c:pt>
                <c:pt idx="665">
                  <c:v>805.4082714740191</c:v>
                </c:pt>
                <c:pt idx="666">
                  <c:v>794.45033580770587</c:v>
                </c:pt>
                <c:pt idx="667">
                  <c:v>794.45033580770587</c:v>
                </c:pt>
                <c:pt idx="668">
                  <c:v>788.97136797454925</c:v>
                </c:pt>
                <c:pt idx="669">
                  <c:v>788.97136797454925</c:v>
                </c:pt>
                <c:pt idx="670">
                  <c:v>783.49240014139275</c:v>
                </c:pt>
                <c:pt idx="671">
                  <c:v>778.01343230823693</c:v>
                </c:pt>
                <c:pt idx="672">
                  <c:v>772.5344644750794</c:v>
                </c:pt>
                <c:pt idx="673">
                  <c:v>772.5344644750794</c:v>
                </c:pt>
                <c:pt idx="674">
                  <c:v>761.57652880876628</c:v>
                </c:pt>
                <c:pt idx="675">
                  <c:v>761.57652880876628</c:v>
                </c:pt>
                <c:pt idx="676">
                  <c:v>761.57652880876628</c:v>
                </c:pt>
                <c:pt idx="677">
                  <c:v>761.57652880876628</c:v>
                </c:pt>
                <c:pt idx="678">
                  <c:v>761.57652880876628</c:v>
                </c:pt>
                <c:pt idx="679">
                  <c:v>750.61859314245316</c:v>
                </c:pt>
                <c:pt idx="680">
                  <c:v>745.13962530929643</c:v>
                </c:pt>
                <c:pt idx="681">
                  <c:v>739.66065747613993</c:v>
                </c:pt>
                <c:pt idx="682">
                  <c:v>739.66065747613993</c:v>
                </c:pt>
                <c:pt idx="683">
                  <c:v>739.66065747613993</c:v>
                </c:pt>
                <c:pt idx="684">
                  <c:v>739.66065747613993</c:v>
                </c:pt>
                <c:pt idx="685">
                  <c:v>734.18168964298343</c:v>
                </c:pt>
                <c:pt idx="686">
                  <c:v>728.7027218098267</c:v>
                </c:pt>
                <c:pt idx="687">
                  <c:v>728.7027218098267</c:v>
                </c:pt>
                <c:pt idx="688">
                  <c:v>728.7027218098267</c:v>
                </c:pt>
                <c:pt idx="689">
                  <c:v>717.74478614351358</c:v>
                </c:pt>
                <c:pt idx="690">
                  <c:v>712.26581831035753</c:v>
                </c:pt>
                <c:pt idx="691">
                  <c:v>706.78685047720126</c:v>
                </c:pt>
                <c:pt idx="692">
                  <c:v>706.78685047720126</c:v>
                </c:pt>
                <c:pt idx="693">
                  <c:v>706.78685047720126</c:v>
                </c:pt>
                <c:pt idx="694">
                  <c:v>706.78685047720126</c:v>
                </c:pt>
                <c:pt idx="695">
                  <c:v>701.30788264404339</c:v>
                </c:pt>
                <c:pt idx="696">
                  <c:v>695.82891481088723</c:v>
                </c:pt>
                <c:pt idx="697">
                  <c:v>684.87097914457411</c:v>
                </c:pt>
                <c:pt idx="698">
                  <c:v>662.95510781194662</c:v>
                </c:pt>
                <c:pt idx="699">
                  <c:v>662.95510781194662</c:v>
                </c:pt>
                <c:pt idx="700">
                  <c:v>657.47613997879193</c:v>
                </c:pt>
                <c:pt idx="701">
                  <c:v>657.47613997879193</c:v>
                </c:pt>
                <c:pt idx="702">
                  <c:v>657.47613997879193</c:v>
                </c:pt>
                <c:pt idx="703">
                  <c:v>668.4340756451046</c:v>
                </c:pt>
                <c:pt idx="704">
                  <c:v>673.91304347826167</c:v>
                </c:pt>
                <c:pt idx="705">
                  <c:v>679.39201131141738</c:v>
                </c:pt>
                <c:pt idx="706">
                  <c:v>684.87097914457411</c:v>
                </c:pt>
                <c:pt idx="707">
                  <c:v>684.87097914457411</c:v>
                </c:pt>
                <c:pt idx="708">
                  <c:v>684.87097914457411</c:v>
                </c:pt>
                <c:pt idx="709">
                  <c:v>684.87097914457411</c:v>
                </c:pt>
                <c:pt idx="710">
                  <c:v>673.91304347826167</c:v>
                </c:pt>
                <c:pt idx="711">
                  <c:v>679.39201131141738</c:v>
                </c:pt>
                <c:pt idx="712">
                  <c:v>701.30788264404339</c:v>
                </c:pt>
                <c:pt idx="713">
                  <c:v>706.78685047720126</c:v>
                </c:pt>
                <c:pt idx="714">
                  <c:v>706.78685047720126</c:v>
                </c:pt>
                <c:pt idx="715">
                  <c:v>706.78685047720126</c:v>
                </c:pt>
                <c:pt idx="716">
                  <c:v>706.78685047720126</c:v>
                </c:pt>
                <c:pt idx="717">
                  <c:v>706.78685047720126</c:v>
                </c:pt>
                <c:pt idx="718">
                  <c:v>712.26581831035753</c:v>
                </c:pt>
                <c:pt idx="719">
                  <c:v>717.74478614351358</c:v>
                </c:pt>
                <c:pt idx="720">
                  <c:v>717.74478614351358</c:v>
                </c:pt>
                <c:pt idx="721">
                  <c:v>723.22375397667247</c:v>
                </c:pt>
                <c:pt idx="722">
                  <c:v>723.22375397667247</c:v>
                </c:pt>
                <c:pt idx="723">
                  <c:v>717.74478614351358</c:v>
                </c:pt>
                <c:pt idx="724">
                  <c:v>706.78685047720126</c:v>
                </c:pt>
                <c:pt idx="725">
                  <c:v>701.30788264404339</c:v>
                </c:pt>
                <c:pt idx="726">
                  <c:v>701.30788264404339</c:v>
                </c:pt>
                <c:pt idx="727">
                  <c:v>695.82891481088723</c:v>
                </c:pt>
                <c:pt idx="728">
                  <c:v>695.82891481088723</c:v>
                </c:pt>
                <c:pt idx="729">
                  <c:v>695.82891481088723</c:v>
                </c:pt>
                <c:pt idx="730">
                  <c:v>701.30788264404339</c:v>
                </c:pt>
                <c:pt idx="731">
                  <c:v>701.30788264404339</c:v>
                </c:pt>
                <c:pt idx="732">
                  <c:v>701.30788264404339</c:v>
                </c:pt>
                <c:pt idx="733">
                  <c:v>701.30788264404339</c:v>
                </c:pt>
                <c:pt idx="734">
                  <c:v>701.30788264404339</c:v>
                </c:pt>
                <c:pt idx="735">
                  <c:v>706.78685047720126</c:v>
                </c:pt>
                <c:pt idx="736">
                  <c:v>706.78685047720126</c:v>
                </c:pt>
                <c:pt idx="737">
                  <c:v>706.78685047720126</c:v>
                </c:pt>
                <c:pt idx="738">
                  <c:v>706.78685047720126</c:v>
                </c:pt>
                <c:pt idx="739">
                  <c:v>701.30788264404339</c:v>
                </c:pt>
                <c:pt idx="740">
                  <c:v>690.34994697773061</c:v>
                </c:pt>
                <c:pt idx="741">
                  <c:v>684.87097914457411</c:v>
                </c:pt>
                <c:pt idx="742">
                  <c:v>684.87097914457411</c:v>
                </c:pt>
                <c:pt idx="743">
                  <c:v>679.39201131141738</c:v>
                </c:pt>
                <c:pt idx="744">
                  <c:v>673.91304347826167</c:v>
                </c:pt>
                <c:pt idx="745">
                  <c:v>673.91304347826167</c:v>
                </c:pt>
                <c:pt idx="746">
                  <c:v>673.91304347826167</c:v>
                </c:pt>
                <c:pt idx="747">
                  <c:v>668.4340756451046</c:v>
                </c:pt>
                <c:pt idx="748">
                  <c:v>668.4340756451046</c:v>
                </c:pt>
                <c:pt idx="749">
                  <c:v>662.95510781194662</c:v>
                </c:pt>
                <c:pt idx="750">
                  <c:v>657.47613997879193</c:v>
                </c:pt>
                <c:pt idx="751">
                  <c:v>657.47613997879193</c:v>
                </c:pt>
                <c:pt idx="752">
                  <c:v>651.99717214563441</c:v>
                </c:pt>
                <c:pt idx="753">
                  <c:v>651.99717214563441</c:v>
                </c:pt>
                <c:pt idx="754">
                  <c:v>651.99717214563441</c:v>
                </c:pt>
                <c:pt idx="755">
                  <c:v>651.99717214563441</c:v>
                </c:pt>
                <c:pt idx="756">
                  <c:v>641.03923647932152</c:v>
                </c:pt>
                <c:pt idx="757">
                  <c:v>635.56026864616467</c:v>
                </c:pt>
                <c:pt idx="758">
                  <c:v>624.60233297985303</c:v>
                </c:pt>
                <c:pt idx="759">
                  <c:v>624.60233297985303</c:v>
                </c:pt>
                <c:pt idx="760">
                  <c:v>619.12336514669596</c:v>
                </c:pt>
                <c:pt idx="761">
                  <c:v>613.64439731353832</c:v>
                </c:pt>
                <c:pt idx="762">
                  <c:v>619.12336514669596</c:v>
                </c:pt>
                <c:pt idx="763">
                  <c:v>641.03923647932152</c:v>
                </c:pt>
              </c:numCache>
            </c:numRef>
          </c:val>
        </c:ser>
        <c:ser>
          <c:idx val="1"/>
          <c:order val="1"/>
          <c:tx>
            <c:v>普氏折合进口</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numCache>
            </c:numRef>
          </c:cat>
          <c:val>
            <c:numRef>
              <c:f>铁矿石进口利润及内外矿价差!$F$2:$F$2000</c:f>
              <c:numCache>
                <c:formatCode>General</c:formatCode>
                <c:ptCount val="1999"/>
                <c:pt idx="0">
                  <c:v>1398.1435999999999</c:v>
                </c:pt>
                <c:pt idx="1">
                  <c:v>1393.4347595000011</c:v>
                </c:pt>
                <c:pt idx="2">
                  <c:v>1393.4347595000011</c:v>
                </c:pt>
                <c:pt idx="3">
                  <c:v>1395.7526172499997</c:v>
                </c:pt>
                <c:pt idx="4">
                  <c:v>1387.6946809999984</c:v>
                </c:pt>
                <c:pt idx="5">
                  <c:v>1381.1551999999999</c:v>
                </c:pt>
                <c:pt idx="6">
                  <c:v>1375.6097510000011</c:v>
                </c:pt>
                <c:pt idx="7">
                  <c:v>1370.7193849999999</c:v>
                </c:pt>
                <c:pt idx="8">
                  <c:v>1366.4617257500001</c:v>
                </c:pt>
                <c:pt idx="9">
                  <c:v>1354.8436842499998</c:v>
                </c:pt>
                <c:pt idx="10">
                  <c:v>1344.74997725</c:v>
                </c:pt>
                <c:pt idx="11">
                  <c:v>1335.6522619999998</c:v>
                </c:pt>
                <c:pt idx="12">
                  <c:v>1334.2897969999999</c:v>
                </c:pt>
                <c:pt idx="13">
                  <c:v>1322.7750080000001</c:v>
                </c:pt>
                <c:pt idx="14">
                  <c:v>1319.8181255</c:v>
                </c:pt>
                <c:pt idx="15">
                  <c:v>1313.2363782499999</c:v>
                </c:pt>
                <c:pt idx="16">
                  <c:v>1308.8912614999999</c:v>
                </c:pt>
                <c:pt idx="17">
                  <c:v>1305.15551</c:v>
                </c:pt>
                <c:pt idx="18">
                  <c:v>1301.4197585000011</c:v>
                </c:pt>
                <c:pt idx="19">
                  <c:v>1301.4197585000011</c:v>
                </c:pt>
                <c:pt idx="20">
                  <c:v>1301.4197585000011</c:v>
                </c:pt>
                <c:pt idx="21">
                  <c:v>1301.4197585000011</c:v>
                </c:pt>
                <c:pt idx="22">
                  <c:v>1275.1403299999984</c:v>
                </c:pt>
                <c:pt idx="23">
                  <c:v>1267.5584374999999</c:v>
                </c:pt>
                <c:pt idx="24">
                  <c:v>1234.6105062499998</c:v>
                </c:pt>
                <c:pt idx="25">
                  <c:v>1229.7103999999999</c:v>
                </c:pt>
                <c:pt idx="26">
                  <c:v>1208.5323762499984</c:v>
                </c:pt>
                <c:pt idx="27">
                  <c:v>1169.8109044999999</c:v>
                </c:pt>
                <c:pt idx="28">
                  <c:v>1154.9181500000011</c:v>
                </c:pt>
                <c:pt idx="29">
                  <c:v>1131.866225</c:v>
                </c:pt>
                <c:pt idx="30">
                  <c:v>1118.3000749999999</c:v>
                </c:pt>
                <c:pt idx="31">
                  <c:v>1110.5763199999999</c:v>
                </c:pt>
                <c:pt idx="32">
                  <c:v>1068.1016929999998</c:v>
                </c:pt>
                <c:pt idx="33">
                  <c:v>991.25433800000053</c:v>
                </c:pt>
                <c:pt idx="34">
                  <c:v>927.87379999999985</c:v>
                </c:pt>
                <c:pt idx="35">
                  <c:v>903.56886350000002</c:v>
                </c:pt>
                <c:pt idx="36">
                  <c:v>917.93391874999998</c:v>
                </c:pt>
                <c:pt idx="37">
                  <c:v>927.14371999999992</c:v>
                </c:pt>
                <c:pt idx="38">
                  <c:v>933.14345075000051</c:v>
                </c:pt>
                <c:pt idx="39">
                  <c:v>956.46111199999859</c:v>
                </c:pt>
                <c:pt idx="40">
                  <c:v>973.233296</c:v>
                </c:pt>
                <c:pt idx="41">
                  <c:v>1007.5594579999994</c:v>
                </c:pt>
                <c:pt idx="42">
                  <c:v>1021.8008149999994</c:v>
                </c:pt>
                <c:pt idx="43">
                  <c:v>1055.8966625</c:v>
                </c:pt>
                <c:pt idx="44">
                  <c:v>1055.3335999999999</c:v>
                </c:pt>
                <c:pt idx="45">
                  <c:v>1075.7524399999998</c:v>
                </c:pt>
                <c:pt idx="46">
                  <c:v>1120.96548125</c:v>
                </c:pt>
                <c:pt idx="47">
                  <c:v>1129.9193449999998</c:v>
                </c:pt>
                <c:pt idx="48">
                  <c:v>1138.419746</c:v>
                </c:pt>
                <c:pt idx="49">
                  <c:v>1135.501064</c:v>
                </c:pt>
                <c:pt idx="50">
                  <c:v>1125.1358</c:v>
                </c:pt>
                <c:pt idx="51">
                  <c:v>1117.830788</c:v>
                </c:pt>
                <c:pt idx="52">
                  <c:v>1085.9042374999999</c:v>
                </c:pt>
                <c:pt idx="53">
                  <c:v>1079.9410400000002</c:v>
                </c:pt>
                <c:pt idx="54">
                  <c:v>1056.8487500000001</c:v>
                </c:pt>
                <c:pt idx="55">
                  <c:v>1032.1644994999983</c:v>
                </c:pt>
                <c:pt idx="56">
                  <c:v>1031.1804709999981</c:v>
                </c:pt>
                <c:pt idx="57">
                  <c:v>1042.5472550000011</c:v>
                </c:pt>
                <c:pt idx="58">
                  <c:v>1047.5601199999999</c:v>
                </c:pt>
                <c:pt idx="59">
                  <c:v>1084.159709</c:v>
                </c:pt>
                <c:pt idx="60">
                  <c:v>1084.8855770000011</c:v>
                </c:pt>
                <c:pt idx="61">
                  <c:v>1088.625131</c:v>
                </c:pt>
                <c:pt idx="62">
                  <c:v>1088.6416864999999</c:v>
                </c:pt>
                <c:pt idx="63">
                  <c:v>1086.3834987499984</c:v>
                </c:pt>
                <c:pt idx="64">
                  <c:v>1083.1228842499984</c:v>
                </c:pt>
                <c:pt idx="65">
                  <c:v>1071.2848535000001</c:v>
                </c:pt>
                <c:pt idx="66">
                  <c:v>1060.8633709999983</c:v>
                </c:pt>
                <c:pt idx="67">
                  <c:v>1046.8900024999998</c:v>
                </c:pt>
                <c:pt idx="68">
                  <c:v>1043.5585737500016</c:v>
                </c:pt>
                <c:pt idx="69">
                  <c:v>1026.5883379999998</c:v>
                </c:pt>
                <c:pt idx="70">
                  <c:v>1028.6402839999998</c:v>
                </c:pt>
                <c:pt idx="71">
                  <c:v>1044.9664640000001</c:v>
                </c:pt>
                <c:pt idx="72">
                  <c:v>1049.17615325</c:v>
                </c:pt>
                <c:pt idx="73">
                  <c:v>1051.0783099999999</c:v>
                </c:pt>
                <c:pt idx="74">
                  <c:v>1050.661556</c:v>
                </c:pt>
                <c:pt idx="75">
                  <c:v>1049.8492834999997</c:v>
                </c:pt>
                <c:pt idx="76">
                  <c:v>1059.5457170000011</c:v>
                </c:pt>
                <c:pt idx="77">
                  <c:v>1063.3094899999999</c:v>
                </c:pt>
                <c:pt idx="78">
                  <c:v>1062.6914959999983</c:v>
                </c:pt>
                <c:pt idx="79">
                  <c:v>1058.7233239999998</c:v>
                </c:pt>
                <c:pt idx="80">
                  <c:v>1066.05548</c:v>
                </c:pt>
                <c:pt idx="81">
                  <c:v>1078.2779435</c:v>
                </c:pt>
                <c:pt idx="82">
                  <c:v>1083.2603299999998</c:v>
                </c:pt>
                <c:pt idx="83">
                  <c:v>1091.4957260000001</c:v>
                </c:pt>
                <c:pt idx="84">
                  <c:v>1095.2569249999999</c:v>
                </c:pt>
                <c:pt idx="85">
                  <c:v>1095.3408724999999</c:v>
                </c:pt>
                <c:pt idx="86">
                  <c:v>1088.3352050000001</c:v>
                </c:pt>
                <c:pt idx="87">
                  <c:v>1079.0891629999999</c:v>
                </c:pt>
                <c:pt idx="88">
                  <c:v>1077.033005</c:v>
                </c:pt>
                <c:pt idx="89">
                  <c:v>1076.7855500000016</c:v>
                </c:pt>
                <c:pt idx="90">
                  <c:v>1074.4443799999999</c:v>
                </c:pt>
                <c:pt idx="91">
                  <c:v>1075.2183642499999</c:v>
                </c:pt>
                <c:pt idx="92">
                  <c:v>1078.8906724999999</c:v>
                </c:pt>
                <c:pt idx="93">
                  <c:v>1078.8906724999999</c:v>
                </c:pt>
                <c:pt idx="94">
                  <c:v>1078.8906724999999</c:v>
                </c:pt>
                <c:pt idx="95">
                  <c:v>1080.7448299999999</c:v>
                </c:pt>
                <c:pt idx="96">
                  <c:v>1083.1287049999999</c:v>
                </c:pt>
                <c:pt idx="97">
                  <c:v>1097.85608</c:v>
                </c:pt>
                <c:pt idx="98">
                  <c:v>1101.2422354999999</c:v>
                </c:pt>
                <c:pt idx="99">
                  <c:v>1100.4138170000001</c:v>
                </c:pt>
                <c:pt idx="100">
                  <c:v>1104.2700199999999</c:v>
                </c:pt>
                <c:pt idx="101">
                  <c:v>1116.9255005000011</c:v>
                </c:pt>
                <c:pt idx="102">
                  <c:v>1115.6913844999981</c:v>
                </c:pt>
                <c:pt idx="103">
                  <c:v>1099.1796424999998</c:v>
                </c:pt>
                <c:pt idx="104">
                  <c:v>1097.4566420000001</c:v>
                </c:pt>
                <c:pt idx="105">
                  <c:v>1092.5034469999978</c:v>
                </c:pt>
                <c:pt idx="106">
                  <c:v>1084.8839974999999</c:v>
                </c:pt>
                <c:pt idx="107">
                  <c:v>1070.5597459999999</c:v>
                </c:pt>
                <c:pt idx="108">
                  <c:v>1059.569</c:v>
                </c:pt>
                <c:pt idx="109">
                  <c:v>1052.4563359999997</c:v>
                </c:pt>
                <c:pt idx="110">
                  <c:v>1040.9977655000016</c:v>
                </c:pt>
                <c:pt idx="111">
                  <c:v>1041.4129985</c:v>
                </c:pt>
                <c:pt idx="112">
                  <c:v>1055.3001379999998</c:v>
                </c:pt>
                <c:pt idx="113">
                  <c:v>1055.23532</c:v>
                </c:pt>
                <c:pt idx="114">
                  <c:v>1070.3789224999998</c:v>
                </c:pt>
                <c:pt idx="115">
                  <c:v>1070.2638529999999</c:v>
                </c:pt>
                <c:pt idx="116">
                  <c:v>1089.370889</c:v>
                </c:pt>
                <c:pt idx="117">
                  <c:v>1096.2555200000011</c:v>
                </c:pt>
                <c:pt idx="118">
                  <c:v>1099.027484</c:v>
                </c:pt>
                <c:pt idx="119">
                  <c:v>1100.1433129999978</c:v>
                </c:pt>
                <c:pt idx="120">
                  <c:v>1099.8051829999999</c:v>
                </c:pt>
                <c:pt idx="121">
                  <c:v>1101.2422354999999</c:v>
                </c:pt>
                <c:pt idx="122">
                  <c:v>1103.30711</c:v>
                </c:pt>
                <c:pt idx="123">
                  <c:v>1101.7832434999998</c:v>
                </c:pt>
                <c:pt idx="124">
                  <c:v>1099.2039199999999</c:v>
                </c:pt>
                <c:pt idx="125">
                  <c:v>1107.45613475</c:v>
                </c:pt>
                <c:pt idx="126">
                  <c:v>1110.1412262499975</c:v>
                </c:pt>
                <c:pt idx="127">
                  <c:v>1117.6287875</c:v>
                </c:pt>
                <c:pt idx="128">
                  <c:v>1122.24007925</c:v>
                </c:pt>
                <c:pt idx="129">
                  <c:v>1121.8451749999999</c:v>
                </c:pt>
                <c:pt idx="130">
                  <c:v>1122.4411729999999</c:v>
                </c:pt>
                <c:pt idx="131">
                  <c:v>1122.5443669999981</c:v>
                </c:pt>
                <c:pt idx="132">
                  <c:v>1122.6819589999998</c:v>
                </c:pt>
                <c:pt idx="133">
                  <c:v>1122.4755710000022</c:v>
                </c:pt>
                <c:pt idx="134">
                  <c:v>1120.32806525</c:v>
                </c:pt>
                <c:pt idx="135">
                  <c:v>1121.7235535000011</c:v>
                </c:pt>
                <c:pt idx="136">
                  <c:v>1122.7917050000001</c:v>
                </c:pt>
                <c:pt idx="137">
                  <c:v>1121.6201839999999</c:v>
                </c:pt>
                <c:pt idx="138">
                  <c:v>1126.7911159999999</c:v>
                </c:pt>
                <c:pt idx="139">
                  <c:v>1139.8584949999984</c:v>
                </c:pt>
                <c:pt idx="140">
                  <c:v>1138.4568350000011</c:v>
                </c:pt>
                <c:pt idx="141">
                  <c:v>1138.4568350000011</c:v>
                </c:pt>
                <c:pt idx="142">
                  <c:v>1138.4568350000011</c:v>
                </c:pt>
                <c:pt idx="143">
                  <c:v>1138.4568350000011</c:v>
                </c:pt>
                <c:pt idx="144">
                  <c:v>1141.48792475</c:v>
                </c:pt>
                <c:pt idx="145">
                  <c:v>1139.9110572500001</c:v>
                </c:pt>
                <c:pt idx="146">
                  <c:v>1140.2965137500016</c:v>
                </c:pt>
                <c:pt idx="147">
                  <c:v>1140.2965137500016</c:v>
                </c:pt>
                <c:pt idx="148">
                  <c:v>1151.2971462499981</c:v>
                </c:pt>
                <c:pt idx="149">
                  <c:v>1151.1555762499997</c:v>
                </c:pt>
                <c:pt idx="150">
                  <c:v>1150.3946374999998</c:v>
                </c:pt>
                <c:pt idx="151">
                  <c:v>1150.6710499999983</c:v>
                </c:pt>
                <c:pt idx="152">
                  <c:v>1148.2860049999999</c:v>
                </c:pt>
                <c:pt idx="153">
                  <c:v>1141.1413999999984</c:v>
                </c:pt>
                <c:pt idx="154">
                  <c:v>1145.0222314999999</c:v>
                </c:pt>
                <c:pt idx="155">
                  <c:v>1143.98698625</c:v>
                </c:pt>
                <c:pt idx="156">
                  <c:v>1138.5037520000001</c:v>
                </c:pt>
                <c:pt idx="157">
                  <c:v>1127.1720679999999</c:v>
                </c:pt>
                <c:pt idx="158">
                  <c:v>1126.617956</c:v>
                </c:pt>
                <c:pt idx="159">
                  <c:v>1119.5689399999999</c:v>
                </c:pt>
                <c:pt idx="160">
                  <c:v>1129.5199655000001</c:v>
                </c:pt>
                <c:pt idx="161">
                  <c:v>1129.5199655000001</c:v>
                </c:pt>
                <c:pt idx="162">
                  <c:v>1127.1201199999998</c:v>
                </c:pt>
                <c:pt idx="163">
                  <c:v>1121.2411625</c:v>
                </c:pt>
                <c:pt idx="164">
                  <c:v>1106.6913934999998</c:v>
                </c:pt>
                <c:pt idx="165">
                  <c:v>1105.135235</c:v>
                </c:pt>
                <c:pt idx="166">
                  <c:v>1105.1521999999998</c:v>
                </c:pt>
                <c:pt idx="167">
                  <c:v>1098.058256</c:v>
                </c:pt>
                <c:pt idx="168">
                  <c:v>1084.0079600000001</c:v>
                </c:pt>
                <c:pt idx="169">
                  <c:v>1063.1387284999998</c:v>
                </c:pt>
                <c:pt idx="170">
                  <c:v>1061.2165062500001</c:v>
                </c:pt>
                <c:pt idx="171">
                  <c:v>1049.5923514999999</c:v>
                </c:pt>
                <c:pt idx="172">
                  <c:v>1043.6188287499999</c:v>
                </c:pt>
                <c:pt idx="173">
                  <c:v>1035.9154610000014</c:v>
                </c:pt>
                <c:pt idx="174">
                  <c:v>1029.0176090000011</c:v>
                </c:pt>
                <c:pt idx="175">
                  <c:v>1025.2372512500001</c:v>
                </c:pt>
                <c:pt idx="176">
                  <c:v>1026.3356180000001</c:v>
                </c:pt>
                <c:pt idx="177">
                  <c:v>1017.0058624999994</c:v>
                </c:pt>
                <c:pt idx="178">
                  <c:v>1018.5871174999986</c:v>
                </c:pt>
                <c:pt idx="179">
                  <c:v>1018.4630974999989</c:v>
                </c:pt>
                <c:pt idx="180">
                  <c:v>1018.6801324999999</c:v>
                </c:pt>
                <c:pt idx="181">
                  <c:v>1030.2394399999998</c:v>
                </c:pt>
                <c:pt idx="182">
                  <c:v>1039.198715</c:v>
                </c:pt>
                <c:pt idx="183">
                  <c:v>1044.7094149999998</c:v>
                </c:pt>
                <c:pt idx="184">
                  <c:v>1045.0106315</c:v>
                </c:pt>
                <c:pt idx="185">
                  <c:v>1032.8263099999999</c:v>
                </c:pt>
                <c:pt idx="186">
                  <c:v>1025.8466750000011</c:v>
                </c:pt>
                <c:pt idx="187">
                  <c:v>1025.2242349999981</c:v>
                </c:pt>
                <c:pt idx="188">
                  <c:v>1025.2242349999981</c:v>
                </c:pt>
                <c:pt idx="189">
                  <c:v>1033.7669900000001</c:v>
                </c:pt>
                <c:pt idx="190">
                  <c:v>1035.4575815000017</c:v>
                </c:pt>
                <c:pt idx="191">
                  <c:v>1044.8520964999998</c:v>
                </c:pt>
                <c:pt idx="192">
                  <c:v>1046.5882302499983</c:v>
                </c:pt>
                <c:pt idx="193">
                  <c:v>1050.5054487499999</c:v>
                </c:pt>
                <c:pt idx="194">
                  <c:v>1055.2618789999999</c:v>
                </c:pt>
                <c:pt idx="195">
                  <c:v>1061.40122</c:v>
                </c:pt>
                <c:pt idx="196">
                  <c:v>1064.7149525</c:v>
                </c:pt>
                <c:pt idx="197">
                  <c:v>1071.17080775</c:v>
                </c:pt>
                <c:pt idx="198">
                  <c:v>1071.8713744999998</c:v>
                </c:pt>
                <c:pt idx="199">
                  <c:v>1071.8713744999998</c:v>
                </c:pt>
                <c:pt idx="200">
                  <c:v>1069.8634789999978</c:v>
                </c:pt>
                <c:pt idx="201">
                  <c:v>1058.6315374999999</c:v>
                </c:pt>
                <c:pt idx="202">
                  <c:v>1051.8481115</c:v>
                </c:pt>
                <c:pt idx="203">
                  <c:v>1048.46496875</c:v>
                </c:pt>
                <c:pt idx="204">
                  <c:v>1040.4886692500011</c:v>
                </c:pt>
                <c:pt idx="205">
                  <c:v>1039.6499839999997</c:v>
                </c:pt>
                <c:pt idx="206">
                  <c:v>1058.7843102499978</c:v>
                </c:pt>
                <c:pt idx="207">
                  <c:v>1052.4728329999998</c:v>
                </c:pt>
                <c:pt idx="208">
                  <c:v>1050.0690095</c:v>
                </c:pt>
                <c:pt idx="209">
                  <c:v>1051.5063545</c:v>
                </c:pt>
                <c:pt idx="210">
                  <c:v>1052.5444369999975</c:v>
                </c:pt>
                <c:pt idx="211">
                  <c:v>1047.942008</c:v>
                </c:pt>
                <c:pt idx="212">
                  <c:v>1040.92037</c:v>
                </c:pt>
                <c:pt idx="213">
                  <c:v>1037.9343544999999</c:v>
                </c:pt>
                <c:pt idx="214">
                  <c:v>1035.0839419999998</c:v>
                </c:pt>
                <c:pt idx="215">
                  <c:v>1016.3948885000005</c:v>
                </c:pt>
                <c:pt idx="216">
                  <c:v>1004.3180899999999</c:v>
                </c:pt>
                <c:pt idx="217">
                  <c:v>992.72771899999998</c:v>
                </c:pt>
                <c:pt idx="218">
                  <c:v>980.15928649999898</c:v>
                </c:pt>
                <c:pt idx="219">
                  <c:v>968.98862374999987</c:v>
                </c:pt>
                <c:pt idx="220">
                  <c:v>955.93484599999988</c:v>
                </c:pt>
                <c:pt idx="221">
                  <c:v>942.77339900000084</c:v>
                </c:pt>
                <c:pt idx="222">
                  <c:v>930.07676374999983</c:v>
                </c:pt>
                <c:pt idx="223">
                  <c:v>923.85824299999911</c:v>
                </c:pt>
                <c:pt idx="224">
                  <c:v>915.919442</c:v>
                </c:pt>
                <c:pt idx="225">
                  <c:v>912.008015</c:v>
                </c:pt>
                <c:pt idx="226">
                  <c:v>909.71218250000004</c:v>
                </c:pt>
                <c:pt idx="227">
                  <c:v>910.50953749999996</c:v>
                </c:pt>
                <c:pt idx="228">
                  <c:v>908.49585050000053</c:v>
                </c:pt>
                <c:pt idx="229">
                  <c:v>909.22291775000008</c:v>
                </c:pt>
                <c:pt idx="230">
                  <c:v>913.1575984999987</c:v>
                </c:pt>
                <c:pt idx="231">
                  <c:v>912.08301199999983</c:v>
                </c:pt>
                <c:pt idx="232">
                  <c:v>905.82573500000001</c:v>
                </c:pt>
                <c:pt idx="233">
                  <c:v>890.73799999999949</c:v>
                </c:pt>
                <c:pt idx="234">
                  <c:v>886.99060699999939</c:v>
                </c:pt>
                <c:pt idx="235">
                  <c:v>883.11006799999996</c:v>
                </c:pt>
                <c:pt idx="236">
                  <c:v>879.90818749999949</c:v>
                </c:pt>
                <c:pt idx="237">
                  <c:v>882.20840750000093</c:v>
                </c:pt>
                <c:pt idx="238">
                  <c:v>866.35797874999946</c:v>
                </c:pt>
                <c:pt idx="239">
                  <c:v>843.74699750000002</c:v>
                </c:pt>
                <c:pt idx="240">
                  <c:v>820.89233449999949</c:v>
                </c:pt>
                <c:pt idx="241">
                  <c:v>800.66028499999948</c:v>
                </c:pt>
                <c:pt idx="242">
                  <c:v>789.62864749999949</c:v>
                </c:pt>
                <c:pt idx="243">
                  <c:v>760.15195999999946</c:v>
                </c:pt>
                <c:pt idx="244">
                  <c:v>744.85245499999883</c:v>
                </c:pt>
                <c:pt idx="245">
                  <c:v>722.41273249999949</c:v>
                </c:pt>
                <c:pt idx="246">
                  <c:v>709.18465399999991</c:v>
                </c:pt>
                <c:pt idx="247">
                  <c:v>707.20033400000068</c:v>
                </c:pt>
                <c:pt idx="248">
                  <c:v>706.3850195</c:v>
                </c:pt>
                <c:pt idx="249">
                  <c:v>695.94434899999999</c:v>
                </c:pt>
                <c:pt idx="250">
                  <c:v>694.28505499999994</c:v>
                </c:pt>
                <c:pt idx="251">
                  <c:v>691.76522599999907</c:v>
                </c:pt>
                <c:pt idx="252">
                  <c:v>708.48388249999994</c:v>
                </c:pt>
                <c:pt idx="253">
                  <c:v>754.25422399999923</c:v>
                </c:pt>
                <c:pt idx="254">
                  <c:v>789.17781725000054</c:v>
                </c:pt>
                <c:pt idx="255">
                  <c:v>769.63738399999988</c:v>
                </c:pt>
                <c:pt idx="256">
                  <c:v>758.9005279999991</c:v>
                </c:pt>
                <c:pt idx="257">
                  <c:v>812.58331625000096</c:v>
                </c:pt>
                <c:pt idx="258">
                  <c:v>822.16716649999853</c:v>
                </c:pt>
                <c:pt idx="259">
                  <c:v>855.6355430000001</c:v>
                </c:pt>
                <c:pt idx="260">
                  <c:v>876.53443400000003</c:v>
                </c:pt>
                <c:pt idx="261">
                  <c:v>844.45519849999869</c:v>
                </c:pt>
                <c:pt idx="262">
                  <c:v>818.82760624999946</c:v>
                </c:pt>
                <c:pt idx="263">
                  <c:v>804.56109425</c:v>
                </c:pt>
                <c:pt idx="264">
                  <c:v>813.45517099999938</c:v>
                </c:pt>
                <c:pt idx="265">
                  <c:v>816.57404000000054</c:v>
                </c:pt>
                <c:pt idx="266">
                  <c:v>816.63604999999939</c:v>
                </c:pt>
                <c:pt idx="267">
                  <c:v>818.12996450000003</c:v>
                </c:pt>
                <c:pt idx="268">
                  <c:v>818.12996450000003</c:v>
                </c:pt>
                <c:pt idx="269">
                  <c:v>818.12996450000003</c:v>
                </c:pt>
                <c:pt idx="270">
                  <c:v>821.80663099999947</c:v>
                </c:pt>
                <c:pt idx="271">
                  <c:v>821.80663099999947</c:v>
                </c:pt>
                <c:pt idx="272">
                  <c:v>821.80663099999947</c:v>
                </c:pt>
                <c:pt idx="273">
                  <c:v>862.55270000000007</c:v>
                </c:pt>
                <c:pt idx="274">
                  <c:v>919.64630149999948</c:v>
                </c:pt>
                <c:pt idx="275">
                  <c:v>907.98599374999992</c:v>
                </c:pt>
                <c:pt idx="276">
                  <c:v>905.27466499999991</c:v>
                </c:pt>
                <c:pt idx="277">
                  <c:v>885.5843840000008</c:v>
                </c:pt>
                <c:pt idx="278">
                  <c:v>876.88850525000055</c:v>
                </c:pt>
                <c:pt idx="279">
                  <c:v>876.88850525000055</c:v>
                </c:pt>
                <c:pt idx="280">
                  <c:v>887.51962249999872</c:v>
                </c:pt>
                <c:pt idx="281">
                  <c:v>890.60356699999988</c:v>
                </c:pt>
                <c:pt idx="282">
                  <c:v>894.74115499999948</c:v>
                </c:pt>
                <c:pt idx="283">
                  <c:v>902.18288149999989</c:v>
                </c:pt>
                <c:pt idx="284">
                  <c:v>912.21919999999989</c:v>
                </c:pt>
                <c:pt idx="285">
                  <c:v>912.21919999999989</c:v>
                </c:pt>
                <c:pt idx="286">
                  <c:v>914.98607449999986</c:v>
                </c:pt>
                <c:pt idx="287">
                  <c:v>915.25394599999993</c:v>
                </c:pt>
                <c:pt idx="288">
                  <c:v>918.46758499999908</c:v>
                </c:pt>
                <c:pt idx="289">
                  <c:v>918.00040399999989</c:v>
                </c:pt>
                <c:pt idx="290">
                  <c:v>925.7689699999994</c:v>
                </c:pt>
                <c:pt idx="291">
                  <c:v>925.91170999999997</c:v>
                </c:pt>
                <c:pt idx="292">
                  <c:v>926.46839599999987</c:v>
                </c:pt>
                <c:pt idx="293">
                  <c:v>924.67010599999992</c:v>
                </c:pt>
                <c:pt idx="294">
                  <c:v>933.53086699999949</c:v>
                </c:pt>
                <c:pt idx="295">
                  <c:v>931.58969074999982</c:v>
                </c:pt>
                <c:pt idx="296">
                  <c:v>939.19793749999997</c:v>
                </c:pt>
                <c:pt idx="297">
                  <c:v>940.53983974999994</c:v>
                </c:pt>
                <c:pt idx="298">
                  <c:v>939.97288700000001</c:v>
                </c:pt>
                <c:pt idx="299">
                  <c:v>939.34167199999899</c:v>
                </c:pt>
                <c:pt idx="300">
                  <c:v>937.83693499999947</c:v>
                </c:pt>
                <c:pt idx="301">
                  <c:v>926.73612125</c:v>
                </c:pt>
                <c:pt idx="302">
                  <c:v>920.99525299999948</c:v>
                </c:pt>
                <c:pt idx="303">
                  <c:v>917.00941399999999</c:v>
                </c:pt>
                <c:pt idx="304">
                  <c:v>913.18146649999949</c:v>
                </c:pt>
                <c:pt idx="305">
                  <c:v>907.65956374999996</c:v>
                </c:pt>
                <c:pt idx="306">
                  <c:v>905.41828250000003</c:v>
                </c:pt>
                <c:pt idx="307">
                  <c:v>901.33082899999897</c:v>
                </c:pt>
                <c:pt idx="308">
                  <c:v>896.56252324999946</c:v>
                </c:pt>
                <c:pt idx="309">
                  <c:v>894.85148599999923</c:v>
                </c:pt>
                <c:pt idx="310">
                  <c:v>894.65820200000007</c:v>
                </c:pt>
                <c:pt idx="311">
                  <c:v>894.82387400000005</c:v>
                </c:pt>
                <c:pt idx="312">
                  <c:v>898.14831199999992</c:v>
                </c:pt>
                <c:pt idx="313">
                  <c:v>905.39031949999946</c:v>
                </c:pt>
                <c:pt idx="314">
                  <c:v>924.01326799999947</c:v>
                </c:pt>
                <c:pt idx="315">
                  <c:v>926.10677825000118</c:v>
                </c:pt>
                <c:pt idx="316">
                  <c:v>946.51918325000054</c:v>
                </c:pt>
                <c:pt idx="317">
                  <c:v>946.65054499999997</c:v>
                </c:pt>
                <c:pt idx="318">
                  <c:v>945.66844700000001</c:v>
                </c:pt>
                <c:pt idx="319">
                  <c:v>966.61598074999995</c:v>
                </c:pt>
                <c:pt idx="320">
                  <c:v>991.63470499999994</c:v>
                </c:pt>
                <c:pt idx="321">
                  <c:v>1003.4046125</c:v>
                </c:pt>
                <c:pt idx="322">
                  <c:v>1008.4697179999994</c:v>
                </c:pt>
                <c:pt idx="323">
                  <c:v>1035.4771497500001</c:v>
                </c:pt>
                <c:pt idx="324">
                  <c:v>1035.4610915000001</c:v>
                </c:pt>
                <c:pt idx="325">
                  <c:v>1035.2041595000001</c:v>
                </c:pt>
                <c:pt idx="326">
                  <c:v>1035.9910137500001</c:v>
                </c:pt>
                <c:pt idx="327">
                  <c:v>1054.5183147499999</c:v>
                </c:pt>
                <c:pt idx="328">
                  <c:v>1061.9288900000001</c:v>
                </c:pt>
                <c:pt idx="329">
                  <c:v>1061.5171962499999</c:v>
                </c:pt>
                <c:pt idx="330">
                  <c:v>1088.3256695000011</c:v>
                </c:pt>
                <c:pt idx="331">
                  <c:v>1102.9045715000011</c:v>
                </c:pt>
                <c:pt idx="332">
                  <c:v>1133.8847382499976</c:v>
                </c:pt>
                <c:pt idx="333">
                  <c:v>1170.3319932499999</c:v>
                </c:pt>
                <c:pt idx="334">
                  <c:v>1175.6709079999998</c:v>
                </c:pt>
                <c:pt idx="335">
                  <c:v>1192.8693229999981</c:v>
                </c:pt>
                <c:pt idx="336">
                  <c:v>1195.0811494999998</c:v>
                </c:pt>
                <c:pt idx="337">
                  <c:v>1191.1044949999975</c:v>
                </c:pt>
                <c:pt idx="338">
                  <c:v>1164.1079442499984</c:v>
                </c:pt>
                <c:pt idx="339">
                  <c:v>1164.6710359999984</c:v>
                </c:pt>
                <c:pt idx="340">
                  <c:v>1134.5741899999998</c:v>
                </c:pt>
                <c:pt idx="341">
                  <c:v>1104.1758349999998</c:v>
                </c:pt>
                <c:pt idx="342">
                  <c:v>1085.90804</c:v>
                </c:pt>
                <c:pt idx="343">
                  <c:v>1087.6246054999999</c:v>
                </c:pt>
                <c:pt idx="344">
                  <c:v>1097.7224659999999</c:v>
                </c:pt>
                <c:pt idx="345">
                  <c:v>1099.2855275000011</c:v>
                </c:pt>
                <c:pt idx="346">
                  <c:v>1102.6150550000011</c:v>
                </c:pt>
                <c:pt idx="347">
                  <c:v>1106.26981325</c:v>
                </c:pt>
                <c:pt idx="348">
                  <c:v>1112.1417800000002</c:v>
                </c:pt>
                <c:pt idx="349">
                  <c:v>1114.3255265</c:v>
                </c:pt>
                <c:pt idx="350">
                  <c:v>1112.799788</c:v>
                </c:pt>
                <c:pt idx="351">
                  <c:v>1133.9580680000001</c:v>
                </c:pt>
                <c:pt idx="352">
                  <c:v>1148.227388</c:v>
                </c:pt>
                <c:pt idx="353">
                  <c:v>1156.9808600000001</c:v>
                </c:pt>
                <c:pt idx="354">
                  <c:v>1165.31828</c:v>
                </c:pt>
                <c:pt idx="355">
                  <c:v>1164.7016900000001</c:v>
                </c:pt>
                <c:pt idx="356">
                  <c:v>1166.9415672500011</c:v>
                </c:pt>
                <c:pt idx="357">
                  <c:v>1167.0323884999998</c:v>
                </c:pt>
                <c:pt idx="358">
                  <c:v>1167.08688125</c:v>
                </c:pt>
                <c:pt idx="359">
                  <c:v>1167.08688125</c:v>
                </c:pt>
                <c:pt idx="360">
                  <c:v>1167.08688125</c:v>
                </c:pt>
                <c:pt idx="361">
                  <c:v>1167.08688125</c:v>
                </c:pt>
                <c:pt idx="362">
                  <c:v>1167.08688125</c:v>
                </c:pt>
                <c:pt idx="363">
                  <c:v>1189.0255220000001</c:v>
                </c:pt>
                <c:pt idx="364">
                  <c:v>1196.627129</c:v>
                </c:pt>
                <c:pt idx="365">
                  <c:v>1202.6787199999999</c:v>
                </c:pt>
                <c:pt idx="366">
                  <c:v>1181.3174449999981</c:v>
                </c:pt>
                <c:pt idx="367">
                  <c:v>1147.4977175000001</c:v>
                </c:pt>
                <c:pt idx="368">
                  <c:v>1139.9899444999999</c:v>
                </c:pt>
                <c:pt idx="369">
                  <c:v>1139.2100224999999</c:v>
                </c:pt>
                <c:pt idx="370">
                  <c:v>1131.5341204999982</c:v>
                </c:pt>
                <c:pt idx="371">
                  <c:v>1132.2973407499999</c:v>
                </c:pt>
                <c:pt idx="372">
                  <c:v>1127.25935</c:v>
                </c:pt>
                <c:pt idx="373">
                  <c:v>1102.0132655</c:v>
                </c:pt>
                <c:pt idx="374">
                  <c:v>1092.1952982499984</c:v>
                </c:pt>
                <c:pt idx="375">
                  <c:v>1098.9946362499998</c:v>
                </c:pt>
                <c:pt idx="376">
                  <c:v>1104.8121979999999</c:v>
                </c:pt>
                <c:pt idx="377">
                  <c:v>1103.8662529999999</c:v>
                </c:pt>
                <c:pt idx="378">
                  <c:v>1098.9946362499998</c:v>
                </c:pt>
                <c:pt idx="379">
                  <c:v>1093.2148069999998</c:v>
                </c:pt>
                <c:pt idx="380">
                  <c:v>1051.0029035</c:v>
                </c:pt>
                <c:pt idx="381">
                  <c:v>1007.6480562500005</c:v>
                </c:pt>
                <c:pt idx="382">
                  <c:v>1010.9699787499999</c:v>
                </c:pt>
                <c:pt idx="383">
                  <c:v>1009.5131239999994</c:v>
                </c:pt>
                <c:pt idx="384">
                  <c:v>1005.8612614999979</c:v>
                </c:pt>
                <c:pt idx="385">
                  <c:v>1003.4351495000001</c:v>
                </c:pt>
                <c:pt idx="386">
                  <c:v>1003.82490575</c:v>
                </c:pt>
                <c:pt idx="387">
                  <c:v>1014.3999215</c:v>
                </c:pt>
                <c:pt idx="388">
                  <c:v>1023.2465840000001</c:v>
                </c:pt>
                <c:pt idx="389">
                  <c:v>1032.3779075</c:v>
                </c:pt>
                <c:pt idx="390">
                  <c:v>1038.2801479999998</c:v>
                </c:pt>
                <c:pt idx="391">
                  <c:v>1038.360878</c:v>
                </c:pt>
                <c:pt idx="392">
                  <c:v>1021.0011199999991</c:v>
                </c:pt>
                <c:pt idx="393">
                  <c:v>1021.3212319999992</c:v>
                </c:pt>
                <c:pt idx="394">
                  <c:v>1021.70312</c:v>
                </c:pt>
                <c:pt idx="395">
                  <c:v>1021.70312</c:v>
                </c:pt>
                <c:pt idx="396">
                  <c:v>1021.70312</c:v>
                </c:pt>
                <c:pt idx="397">
                  <c:v>1038.3992832499998</c:v>
                </c:pt>
                <c:pt idx="398">
                  <c:v>1047.3247159999999</c:v>
                </c:pt>
                <c:pt idx="399">
                  <c:v>1058.6193987499998</c:v>
                </c:pt>
                <c:pt idx="400">
                  <c:v>1064.4532819999999</c:v>
                </c:pt>
                <c:pt idx="401">
                  <c:v>1063.7721079999999</c:v>
                </c:pt>
                <c:pt idx="402">
                  <c:v>1055.6858870000001</c:v>
                </c:pt>
                <c:pt idx="403">
                  <c:v>1042.3661097500001</c:v>
                </c:pt>
                <c:pt idx="404">
                  <c:v>1038.8011489999981</c:v>
                </c:pt>
                <c:pt idx="405">
                  <c:v>1033.032698</c:v>
                </c:pt>
                <c:pt idx="406">
                  <c:v>1030.6283479999984</c:v>
                </c:pt>
                <c:pt idx="407">
                  <c:v>1029.6257750000011</c:v>
                </c:pt>
                <c:pt idx="408">
                  <c:v>1021.8331655</c:v>
                </c:pt>
                <c:pt idx="409">
                  <c:v>1016.2521777499999</c:v>
                </c:pt>
                <c:pt idx="410">
                  <c:v>1015.0768542500007</c:v>
                </c:pt>
                <c:pt idx="411">
                  <c:v>1005.1552249999987</c:v>
                </c:pt>
                <c:pt idx="412">
                  <c:v>1001.5487000000005</c:v>
                </c:pt>
                <c:pt idx="413">
                  <c:v>999.74543749999987</c:v>
                </c:pt>
                <c:pt idx="414">
                  <c:v>974.92885999999999</c:v>
                </c:pt>
                <c:pt idx="415">
                  <c:v>960.46368199999949</c:v>
                </c:pt>
                <c:pt idx="416">
                  <c:v>963.93627124999989</c:v>
                </c:pt>
                <c:pt idx="417">
                  <c:v>978.23890699999981</c:v>
                </c:pt>
                <c:pt idx="418">
                  <c:v>976.23106999999948</c:v>
                </c:pt>
                <c:pt idx="419">
                  <c:v>974.68304300000057</c:v>
                </c:pt>
                <c:pt idx="420">
                  <c:v>974.54191174999949</c:v>
                </c:pt>
                <c:pt idx="421">
                  <c:v>969.92827999999997</c:v>
                </c:pt>
                <c:pt idx="422">
                  <c:v>962.1328039999994</c:v>
                </c:pt>
                <c:pt idx="423">
                  <c:v>951.81463249999911</c:v>
                </c:pt>
                <c:pt idx="424">
                  <c:v>937.91778199999999</c:v>
                </c:pt>
                <c:pt idx="425">
                  <c:v>922.47384049999994</c:v>
                </c:pt>
                <c:pt idx="426">
                  <c:v>922.04035549999946</c:v>
                </c:pt>
                <c:pt idx="427">
                  <c:v>928.74217399999998</c:v>
                </c:pt>
                <c:pt idx="428">
                  <c:v>929.8800282499999</c:v>
                </c:pt>
                <c:pt idx="429">
                  <c:v>917.74394000000052</c:v>
                </c:pt>
                <c:pt idx="430">
                  <c:v>903.35454874999948</c:v>
                </c:pt>
                <c:pt idx="431">
                  <c:v>885.50590625000052</c:v>
                </c:pt>
                <c:pt idx="432">
                  <c:v>857.55542524999987</c:v>
                </c:pt>
                <c:pt idx="433">
                  <c:v>834.80655949999834</c:v>
                </c:pt>
                <c:pt idx="434">
                  <c:v>822.71580874999995</c:v>
                </c:pt>
                <c:pt idx="435">
                  <c:v>847.46557925000002</c:v>
                </c:pt>
                <c:pt idx="436">
                  <c:v>866.7735920000008</c:v>
                </c:pt>
                <c:pt idx="437">
                  <c:v>872.0421604999982</c:v>
                </c:pt>
                <c:pt idx="438">
                  <c:v>840.88248649999946</c:v>
                </c:pt>
                <c:pt idx="439">
                  <c:v>829.76359625000055</c:v>
                </c:pt>
                <c:pt idx="440">
                  <c:v>829.76359625000055</c:v>
                </c:pt>
                <c:pt idx="441">
                  <c:v>829.76359625000055</c:v>
                </c:pt>
                <c:pt idx="442">
                  <c:v>829.76359625000055</c:v>
                </c:pt>
                <c:pt idx="443">
                  <c:v>829.88021599999911</c:v>
                </c:pt>
                <c:pt idx="444">
                  <c:v>850.93284499999947</c:v>
                </c:pt>
                <c:pt idx="445">
                  <c:v>864.49343749999991</c:v>
                </c:pt>
                <c:pt idx="446">
                  <c:v>875.72295125000005</c:v>
                </c:pt>
                <c:pt idx="447">
                  <c:v>895.21675999999991</c:v>
                </c:pt>
                <c:pt idx="448">
                  <c:v>895.39927999999986</c:v>
                </c:pt>
                <c:pt idx="449">
                  <c:v>887.27041250000093</c:v>
                </c:pt>
                <c:pt idx="450">
                  <c:v>865.41808849999939</c:v>
                </c:pt>
                <c:pt idx="451">
                  <c:v>852.86261374999845</c:v>
                </c:pt>
                <c:pt idx="452">
                  <c:v>845.89687249999997</c:v>
                </c:pt>
                <c:pt idx="453">
                  <c:v>865.94511499999908</c:v>
                </c:pt>
                <c:pt idx="454">
                  <c:v>869.79031999999995</c:v>
                </c:pt>
                <c:pt idx="455">
                  <c:v>872.71148825000091</c:v>
                </c:pt>
                <c:pt idx="456">
                  <c:v>887.10368749999998</c:v>
                </c:pt>
                <c:pt idx="457">
                  <c:v>901.14409699999999</c:v>
                </c:pt>
                <c:pt idx="458">
                  <c:v>930.89824999999996</c:v>
                </c:pt>
                <c:pt idx="459">
                  <c:v>924.71760799999947</c:v>
                </c:pt>
                <c:pt idx="460">
                  <c:v>906.93612349999853</c:v>
                </c:pt>
                <c:pt idx="461">
                  <c:v>917.09634500000004</c:v>
                </c:pt>
                <c:pt idx="462">
                  <c:v>924.93522799999869</c:v>
                </c:pt>
                <c:pt idx="463">
                  <c:v>943.04027599999949</c:v>
                </c:pt>
                <c:pt idx="464">
                  <c:v>954.15199999999948</c:v>
                </c:pt>
                <c:pt idx="465">
                  <c:v>961.37815399999988</c:v>
                </c:pt>
                <c:pt idx="466">
                  <c:v>962.75003749999996</c:v>
                </c:pt>
                <c:pt idx="467">
                  <c:v>964.58997949999991</c:v>
                </c:pt>
                <c:pt idx="468">
                  <c:v>979.86971149999908</c:v>
                </c:pt>
                <c:pt idx="469">
                  <c:v>982.93727599999909</c:v>
                </c:pt>
                <c:pt idx="470">
                  <c:v>976.27705099999991</c:v>
                </c:pt>
                <c:pt idx="471">
                  <c:v>975.6792979999999</c:v>
                </c:pt>
                <c:pt idx="472">
                  <c:v>975.46471999999949</c:v>
                </c:pt>
                <c:pt idx="473">
                  <c:v>978.85426849999794</c:v>
                </c:pt>
                <c:pt idx="474">
                  <c:v>978.37731799999949</c:v>
                </c:pt>
                <c:pt idx="475">
                  <c:v>974.92827499999999</c:v>
                </c:pt>
                <c:pt idx="476">
                  <c:v>971.21861450000051</c:v>
                </c:pt>
                <c:pt idx="477">
                  <c:v>967.20568999999989</c:v>
                </c:pt>
                <c:pt idx="478">
                  <c:v>965.65587874999994</c:v>
                </c:pt>
                <c:pt idx="479">
                  <c:v>965.48889050000105</c:v>
                </c:pt>
                <c:pt idx="480">
                  <c:v>968.3583447499999</c:v>
                </c:pt>
                <c:pt idx="481">
                  <c:v>976.85415349999869</c:v>
                </c:pt>
                <c:pt idx="482">
                  <c:v>990.78844400000094</c:v>
                </c:pt>
                <c:pt idx="483">
                  <c:v>1037.8327399999998</c:v>
                </c:pt>
                <c:pt idx="484">
                  <c:v>1052.0592379999998</c:v>
                </c:pt>
                <c:pt idx="485">
                  <c:v>1055.2903099999999</c:v>
                </c:pt>
                <c:pt idx="486">
                  <c:v>1039.8033124999984</c:v>
                </c:pt>
                <c:pt idx="487">
                  <c:v>1022.327899999999</c:v>
                </c:pt>
                <c:pt idx="488">
                  <c:v>1016.4396409999994</c:v>
                </c:pt>
                <c:pt idx="489">
                  <c:v>1013.1292429999999</c:v>
                </c:pt>
                <c:pt idx="490">
                  <c:v>1012.9375969999991</c:v>
                </c:pt>
                <c:pt idx="491">
                  <c:v>1019.7319625</c:v>
                </c:pt>
                <c:pt idx="492">
                  <c:v>1026.877444999998</c:v>
                </c:pt>
                <c:pt idx="493">
                  <c:v>1034.2838374999999</c:v>
                </c:pt>
                <c:pt idx="494">
                  <c:v>1044.896849</c:v>
                </c:pt>
                <c:pt idx="495">
                  <c:v>1037.4887600000011</c:v>
                </c:pt>
                <c:pt idx="496">
                  <c:v>1030.3769149999998</c:v>
                </c:pt>
                <c:pt idx="497">
                  <c:v>1030.214285</c:v>
                </c:pt>
                <c:pt idx="498">
                  <c:v>1030.230548</c:v>
                </c:pt>
                <c:pt idx="499">
                  <c:v>1026.8126269999998</c:v>
                </c:pt>
                <c:pt idx="500">
                  <c:v>1023.1513459999999</c:v>
                </c:pt>
                <c:pt idx="501">
                  <c:v>1015.9587710000005</c:v>
                </c:pt>
                <c:pt idx="502">
                  <c:v>1008.89396</c:v>
                </c:pt>
                <c:pt idx="503">
                  <c:v>1007.1831275000005</c:v>
                </c:pt>
                <c:pt idx="504">
                  <c:v>1003.4440999999994</c:v>
                </c:pt>
                <c:pt idx="505">
                  <c:v>1001.417075</c:v>
                </c:pt>
                <c:pt idx="506">
                  <c:v>1006.706645</c:v>
                </c:pt>
                <c:pt idx="507">
                  <c:v>997.88496199999997</c:v>
                </c:pt>
                <c:pt idx="508">
                  <c:v>987.37988299999995</c:v>
                </c:pt>
                <c:pt idx="509">
                  <c:v>969.66122749999829</c:v>
                </c:pt>
                <c:pt idx="510">
                  <c:v>967.82497099999989</c:v>
                </c:pt>
                <c:pt idx="511">
                  <c:v>973.19632399999989</c:v>
                </c:pt>
                <c:pt idx="512">
                  <c:v>976.77722599999947</c:v>
                </c:pt>
                <c:pt idx="513">
                  <c:v>976.74645499999997</c:v>
                </c:pt>
                <c:pt idx="514">
                  <c:v>983.90802499999938</c:v>
                </c:pt>
                <c:pt idx="515">
                  <c:v>980.17280000000005</c:v>
                </c:pt>
                <c:pt idx="516">
                  <c:v>980.38901600000008</c:v>
                </c:pt>
                <c:pt idx="517">
                  <c:v>976.62337100000082</c:v>
                </c:pt>
                <c:pt idx="518">
                  <c:v>973.31893999999988</c:v>
                </c:pt>
                <c:pt idx="519">
                  <c:v>973.31893999999988</c:v>
                </c:pt>
                <c:pt idx="520">
                  <c:v>973.31893999999988</c:v>
                </c:pt>
                <c:pt idx="521">
                  <c:v>973.31893999999988</c:v>
                </c:pt>
                <c:pt idx="522">
                  <c:v>971.52825499999949</c:v>
                </c:pt>
                <c:pt idx="523">
                  <c:v>971.52825499999949</c:v>
                </c:pt>
                <c:pt idx="524">
                  <c:v>976.76184049999949</c:v>
                </c:pt>
                <c:pt idx="525">
                  <c:v>980.34268399999883</c:v>
                </c:pt>
                <c:pt idx="526">
                  <c:v>990.25738100000001</c:v>
                </c:pt>
                <c:pt idx="527">
                  <c:v>994.58766799999898</c:v>
                </c:pt>
                <c:pt idx="528">
                  <c:v>992.59656199999949</c:v>
                </c:pt>
                <c:pt idx="529">
                  <c:v>991.27961000000005</c:v>
                </c:pt>
                <c:pt idx="530">
                  <c:v>998.21069</c:v>
                </c:pt>
                <c:pt idx="531">
                  <c:v>1001.5561879999992</c:v>
                </c:pt>
                <c:pt idx="532">
                  <c:v>995.52831875000004</c:v>
                </c:pt>
                <c:pt idx="533">
                  <c:v>988.55658124999979</c:v>
                </c:pt>
                <c:pt idx="534">
                  <c:v>983.43285874999947</c:v>
                </c:pt>
                <c:pt idx="535">
                  <c:v>977.86204999999859</c:v>
                </c:pt>
                <c:pt idx="536">
                  <c:v>972.83338999999978</c:v>
                </c:pt>
                <c:pt idx="537">
                  <c:v>965.94457624999995</c:v>
                </c:pt>
                <c:pt idx="538">
                  <c:v>959.53803650000054</c:v>
                </c:pt>
                <c:pt idx="539">
                  <c:v>967.21428949999938</c:v>
                </c:pt>
                <c:pt idx="540">
                  <c:v>978.01722124999947</c:v>
                </c:pt>
                <c:pt idx="541">
                  <c:v>998.41602499999897</c:v>
                </c:pt>
                <c:pt idx="542">
                  <c:v>998.36863999999946</c:v>
                </c:pt>
                <c:pt idx="543">
                  <c:v>1003.3395019999994</c:v>
                </c:pt>
                <c:pt idx="544">
                  <c:v>1009.81676825</c:v>
                </c:pt>
                <c:pt idx="545">
                  <c:v>1009.5127729999999</c:v>
                </c:pt>
                <c:pt idx="546">
                  <c:v>1000.5574174999983</c:v>
                </c:pt>
                <c:pt idx="547">
                  <c:v>1002.4659507499994</c:v>
                </c:pt>
                <c:pt idx="548">
                  <c:v>1002.56124725</c:v>
                </c:pt>
                <c:pt idx="549">
                  <c:v>1006.2684800000005</c:v>
                </c:pt>
                <c:pt idx="550">
                  <c:v>1002.6088954999999</c:v>
                </c:pt>
                <c:pt idx="551">
                  <c:v>1009.7367695</c:v>
                </c:pt>
                <c:pt idx="552">
                  <c:v>1009.7047699999999</c:v>
                </c:pt>
                <c:pt idx="553">
                  <c:v>1000.9061945</c:v>
                </c:pt>
                <c:pt idx="554">
                  <c:v>1000.9379015000001</c:v>
                </c:pt>
                <c:pt idx="555">
                  <c:v>1000.9854620000001</c:v>
                </c:pt>
                <c:pt idx="556">
                  <c:v>1002.8312539999985</c:v>
                </c:pt>
                <c:pt idx="557">
                  <c:v>1000.890341</c:v>
                </c:pt>
                <c:pt idx="558">
                  <c:v>1004.470424</c:v>
                </c:pt>
                <c:pt idx="559">
                  <c:v>1004.4226879999991</c:v>
                </c:pt>
                <c:pt idx="560">
                  <c:v>1004.4386000000001</c:v>
                </c:pt>
                <c:pt idx="561">
                  <c:v>1004.5499840000001</c:v>
                </c:pt>
                <c:pt idx="562">
                  <c:v>1008.0665945</c:v>
                </c:pt>
                <c:pt idx="563">
                  <c:v>1018.6789040000006</c:v>
                </c:pt>
                <c:pt idx="564">
                  <c:v>1032.8040799999999</c:v>
                </c:pt>
                <c:pt idx="565">
                  <c:v>1032.7549399999998</c:v>
                </c:pt>
                <c:pt idx="566">
                  <c:v>1024.0668710000011</c:v>
                </c:pt>
                <c:pt idx="567">
                  <c:v>1020.7620012499999</c:v>
                </c:pt>
                <c:pt idx="568">
                  <c:v>1024.1024974999998</c:v>
                </c:pt>
                <c:pt idx="569">
                  <c:v>1017.11265425</c:v>
                </c:pt>
                <c:pt idx="570">
                  <c:v>1009.9124157499994</c:v>
                </c:pt>
                <c:pt idx="571">
                  <c:v>995.72186599999986</c:v>
                </c:pt>
                <c:pt idx="572">
                  <c:v>992.21751125000003</c:v>
                </c:pt>
                <c:pt idx="573">
                  <c:v>981.48407750000092</c:v>
                </c:pt>
                <c:pt idx="574">
                  <c:v>981.60879949999992</c:v>
                </c:pt>
                <c:pt idx="575">
                  <c:v>979.7549929999999</c:v>
                </c:pt>
                <c:pt idx="576">
                  <c:v>977.97913774999995</c:v>
                </c:pt>
                <c:pt idx="577">
                  <c:v>967.15508749999947</c:v>
                </c:pt>
                <c:pt idx="578">
                  <c:v>972.66701599999908</c:v>
                </c:pt>
                <c:pt idx="579">
                  <c:v>974.93804449999948</c:v>
                </c:pt>
                <c:pt idx="580">
                  <c:v>981.10991150000052</c:v>
                </c:pt>
                <c:pt idx="581">
                  <c:v>990.68823350000093</c:v>
                </c:pt>
                <c:pt idx="582">
                  <c:v>989.44273924999993</c:v>
                </c:pt>
                <c:pt idx="583">
                  <c:v>987.1526689999987</c:v>
                </c:pt>
                <c:pt idx="584">
                  <c:v>983.75417000000004</c:v>
                </c:pt>
                <c:pt idx="585">
                  <c:v>982.1562424999986</c:v>
                </c:pt>
                <c:pt idx="586">
                  <c:v>973.0872799999994</c:v>
                </c:pt>
                <c:pt idx="587">
                  <c:v>969.54732799999908</c:v>
                </c:pt>
                <c:pt idx="588">
                  <c:v>964.8209374999991</c:v>
                </c:pt>
                <c:pt idx="589">
                  <c:v>964.37560625000003</c:v>
                </c:pt>
                <c:pt idx="590">
                  <c:v>961.27191799999991</c:v>
                </c:pt>
                <c:pt idx="591">
                  <c:v>959.16767299999947</c:v>
                </c:pt>
                <c:pt idx="592">
                  <c:v>949.29123500000003</c:v>
                </c:pt>
                <c:pt idx="593">
                  <c:v>943.67292424999982</c:v>
                </c:pt>
                <c:pt idx="594">
                  <c:v>939.30826849999892</c:v>
                </c:pt>
                <c:pt idx="595">
                  <c:v>929.05944874999977</c:v>
                </c:pt>
                <c:pt idx="596">
                  <c:v>905.72745500000008</c:v>
                </c:pt>
                <c:pt idx="597">
                  <c:v>904.07257774999994</c:v>
                </c:pt>
                <c:pt idx="598">
                  <c:v>916.52088049999998</c:v>
                </c:pt>
                <c:pt idx="599">
                  <c:v>917.86772599999847</c:v>
                </c:pt>
                <c:pt idx="600">
                  <c:v>914.21288000000004</c:v>
                </c:pt>
                <c:pt idx="601">
                  <c:v>909.31034599999998</c:v>
                </c:pt>
                <c:pt idx="602">
                  <c:v>906.41822299999922</c:v>
                </c:pt>
                <c:pt idx="603">
                  <c:v>907.0945999999999</c:v>
                </c:pt>
                <c:pt idx="604">
                  <c:v>907.0945999999999</c:v>
                </c:pt>
                <c:pt idx="605">
                  <c:v>907.0945999999999</c:v>
                </c:pt>
                <c:pt idx="606">
                  <c:v>907.0945999999999</c:v>
                </c:pt>
                <c:pt idx="607">
                  <c:v>901.77694999999994</c:v>
                </c:pt>
                <c:pt idx="608">
                  <c:v>894.68674999999985</c:v>
                </c:pt>
                <c:pt idx="609">
                  <c:v>888.07490449999989</c:v>
                </c:pt>
                <c:pt idx="610">
                  <c:v>885.72571999999991</c:v>
                </c:pt>
                <c:pt idx="611">
                  <c:v>882.36278899999922</c:v>
                </c:pt>
                <c:pt idx="612">
                  <c:v>893.25396799999999</c:v>
                </c:pt>
                <c:pt idx="613">
                  <c:v>907.61267599999996</c:v>
                </c:pt>
                <c:pt idx="614">
                  <c:v>911.62226599999894</c:v>
                </c:pt>
                <c:pt idx="615">
                  <c:v>918.32712649999803</c:v>
                </c:pt>
                <c:pt idx="616">
                  <c:v>918.79325449999999</c:v>
                </c:pt>
                <c:pt idx="617">
                  <c:v>918.34145899999908</c:v>
                </c:pt>
                <c:pt idx="618">
                  <c:v>905.12391049999997</c:v>
                </c:pt>
                <c:pt idx="619">
                  <c:v>904.48643599999991</c:v>
                </c:pt>
                <c:pt idx="620">
                  <c:v>884.08023199999991</c:v>
                </c:pt>
                <c:pt idx="621">
                  <c:v>879.04636549999884</c:v>
                </c:pt>
                <c:pt idx="622">
                  <c:v>877.00687999999991</c:v>
                </c:pt>
                <c:pt idx="623">
                  <c:v>882.87946099999999</c:v>
                </c:pt>
                <c:pt idx="624">
                  <c:v>883.37869999999998</c:v>
                </c:pt>
                <c:pt idx="625">
                  <c:v>883.54437200000052</c:v>
                </c:pt>
                <c:pt idx="626">
                  <c:v>875.9152699999986</c:v>
                </c:pt>
                <c:pt idx="627">
                  <c:v>866.71930400000053</c:v>
                </c:pt>
                <c:pt idx="628">
                  <c:v>858.24417499999993</c:v>
                </c:pt>
                <c:pt idx="629">
                  <c:v>837.75103999999999</c:v>
                </c:pt>
                <c:pt idx="630">
                  <c:v>789.11472499999991</c:v>
                </c:pt>
                <c:pt idx="631">
                  <c:v>792.91558699999996</c:v>
                </c:pt>
                <c:pt idx="632">
                  <c:v>816.87443749999989</c:v>
                </c:pt>
                <c:pt idx="633">
                  <c:v>835.48492549999946</c:v>
                </c:pt>
                <c:pt idx="634">
                  <c:v>828.3296734999991</c:v>
                </c:pt>
                <c:pt idx="635">
                  <c:v>831.92856424999979</c:v>
                </c:pt>
                <c:pt idx="636">
                  <c:v>837.3438799999999</c:v>
                </c:pt>
                <c:pt idx="637">
                  <c:v>830.67707375000055</c:v>
                </c:pt>
                <c:pt idx="638">
                  <c:v>840.12233749999996</c:v>
                </c:pt>
                <c:pt idx="639">
                  <c:v>841.61993749999988</c:v>
                </c:pt>
                <c:pt idx="640">
                  <c:v>833.30878399999983</c:v>
                </c:pt>
                <c:pt idx="641">
                  <c:v>845.94829399999946</c:v>
                </c:pt>
                <c:pt idx="642">
                  <c:v>846.86352649999844</c:v>
                </c:pt>
                <c:pt idx="643">
                  <c:v>850.96882249999896</c:v>
                </c:pt>
                <c:pt idx="644">
                  <c:v>858.13203050000004</c:v>
                </c:pt>
                <c:pt idx="645">
                  <c:v>888.00078500000052</c:v>
                </c:pt>
                <c:pt idx="646">
                  <c:v>882.84702274999859</c:v>
                </c:pt>
                <c:pt idx="647">
                  <c:v>873.59375600000055</c:v>
                </c:pt>
                <c:pt idx="648">
                  <c:v>870.64968499999986</c:v>
                </c:pt>
                <c:pt idx="649">
                  <c:v>878.13335599999994</c:v>
                </c:pt>
                <c:pt idx="650">
                  <c:v>879.65482399999939</c:v>
                </c:pt>
                <c:pt idx="651">
                  <c:v>892.8546762499999</c:v>
                </c:pt>
                <c:pt idx="652">
                  <c:v>899.96637499999997</c:v>
                </c:pt>
                <c:pt idx="653">
                  <c:v>892.53207799999996</c:v>
                </c:pt>
                <c:pt idx="654">
                  <c:v>880.87533875000054</c:v>
                </c:pt>
                <c:pt idx="655">
                  <c:v>881.26977500000055</c:v>
                </c:pt>
                <c:pt idx="656">
                  <c:v>877.5486484999991</c:v>
                </c:pt>
                <c:pt idx="657">
                  <c:v>869.94739249999895</c:v>
                </c:pt>
                <c:pt idx="658">
                  <c:v>881.5690024999991</c:v>
                </c:pt>
                <c:pt idx="659">
                  <c:v>863.78909750000093</c:v>
                </c:pt>
                <c:pt idx="660">
                  <c:v>852.36199999999894</c:v>
                </c:pt>
                <c:pt idx="661">
                  <c:v>861.49759399999948</c:v>
                </c:pt>
                <c:pt idx="662">
                  <c:v>864.8226754999987</c:v>
                </c:pt>
                <c:pt idx="663">
                  <c:v>847.15503200000001</c:v>
                </c:pt>
                <c:pt idx="664">
                  <c:v>826.95808249999948</c:v>
                </c:pt>
                <c:pt idx="665">
                  <c:v>822.09994999999992</c:v>
                </c:pt>
                <c:pt idx="666">
                  <c:v>807.61669549999897</c:v>
                </c:pt>
                <c:pt idx="667">
                  <c:v>805.78585025000109</c:v>
                </c:pt>
                <c:pt idx="668">
                  <c:v>809.5669099999991</c:v>
                </c:pt>
                <c:pt idx="669">
                  <c:v>807.11131399999999</c:v>
                </c:pt>
                <c:pt idx="670">
                  <c:v>800.88375499999995</c:v>
                </c:pt>
                <c:pt idx="671">
                  <c:v>785.53627999999946</c:v>
                </c:pt>
                <c:pt idx="672">
                  <c:v>783.71458999999993</c:v>
                </c:pt>
                <c:pt idx="673">
                  <c:v>788.50559375</c:v>
                </c:pt>
                <c:pt idx="675">
                  <c:v>792.93255199999908</c:v>
                </c:pt>
                <c:pt idx="676">
                  <c:v>787.67205649999948</c:v>
                </c:pt>
                <c:pt idx="677">
                  <c:v>762.48453049999989</c:v>
                </c:pt>
                <c:pt idx="678">
                  <c:v>755.65360249999947</c:v>
                </c:pt>
                <c:pt idx="679">
                  <c:v>750.29494400000078</c:v>
                </c:pt>
                <c:pt idx="680">
                  <c:v>757.04947099999993</c:v>
                </c:pt>
                <c:pt idx="681">
                  <c:v>769.96621249999816</c:v>
                </c:pt>
                <c:pt idx="682">
                  <c:v>755.54961874999947</c:v>
                </c:pt>
                <c:pt idx="683">
                  <c:v>761.33646799999894</c:v>
                </c:pt>
                <c:pt idx="684">
                  <c:v>756.94762249999803</c:v>
                </c:pt>
                <c:pt idx="685">
                  <c:v>746.77780700000005</c:v>
                </c:pt>
                <c:pt idx="686">
                  <c:v>732.21522649999895</c:v>
                </c:pt>
                <c:pt idx="687">
                  <c:v>703.80470149999996</c:v>
                </c:pt>
                <c:pt idx="688">
                  <c:v>705.63203675</c:v>
                </c:pt>
                <c:pt idx="689">
                  <c:v>711.84997250000004</c:v>
                </c:pt>
                <c:pt idx="690">
                  <c:v>729.73195999999996</c:v>
                </c:pt>
                <c:pt idx="691">
                  <c:v>724.73243300000001</c:v>
                </c:pt>
                <c:pt idx="692">
                  <c:v>727.88154650000001</c:v>
                </c:pt>
                <c:pt idx="693">
                  <c:v>719.49387500000091</c:v>
                </c:pt>
                <c:pt idx="694">
                  <c:v>714.16306249999946</c:v>
                </c:pt>
                <c:pt idx="695">
                  <c:v>714.47945974999993</c:v>
                </c:pt>
                <c:pt idx="696">
                  <c:v>695.26478375000079</c:v>
                </c:pt>
                <c:pt idx="697">
                  <c:v>694.43659924999997</c:v>
                </c:pt>
                <c:pt idx="698">
                  <c:v>683.20924999999988</c:v>
                </c:pt>
                <c:pt idx="699">
                  <c:v>687.04983349999986</c:v>
                </c:pt>
                <c:pt idx="700">
                  <c:v>698.45715799999857</c:v>
                </c:pt>
                <c:pt idx="701">
                  <c:v>700.08766999999898</c:v>
                </c:pt>
                <c:pt idx="702">
                  <c:v>703.34553499999947</c:v>
                </c:pt>
                <c:pt idx="703">
                  <c:v>716.158907</c:v>
                </c:pt>
                <c:pt idx="704">
                  <c:v>714.87222874999873</c:v>
                </c:pt>
                <c:pt idx="705">
                  <c:v>718.83574999999996</c:v>
                </c:pt>
                <c:pt idx="706">
                  <c:v>732.38239025000053</c:v>
                </c:pt>
                <c:pt idx="707">
                  <c:v>718.86663799999872</c:v>
                </c:pt>
                <c:pt idx="708">
                  <c:v>711.98101249999911</c:v>
                </c:pt>
                <c:pt idx="709">
                  <c:v>717.05196799999908</c:v>
                </c:pt>
                <c:pt idx="710">
                  <c:v>730.7579915</c:v>
                </c:pt>
                <c:pt idx="711">
                  <c:v>736.46747449999896</c:v>
                </c:pt>
                <c:pt idx="712">
                  <c:v>731.86697599999911</c:v>
                </c:pt>
                <c:pt idx="713">
                  <c:v>726.3892699999991</c:v>
                </c:pt>
                <c:pt idx="714">
                  <c:v>731.63110399999948</c:v>
                </c:pt>
                <c:pt idx="715">
                  <c:v>731.37276799999938</c:v>
                </c:pt>
                <c:pt idx="716">
                  <c:v>733.51281499999948</c:v>
                </c:pt>
                <c:pt idx="717">
                  <c:v>739.05791299999908</c:v>
                </c:pt>
                <c:pt idx="718">
                  <c:v>742.93804249999948</c:v>
                </c:pt>
                <c:pt idx="719">
                  <c:v>746.80927999999949</c:v>
                </c:pt>
                <c:pt idx="720">
                  <c:v>748.2457767500008</c:v>
                </c:pt>
                <c:pt idx="721">
                  <c:v>733.70425625000053</c:v>
                </c:pt>
                <c:pt idx="722">
                  <c:v>730.4667199999991</c:v>
                </c:pt>
                <c:pt idx="723">
                  <c:v>725.11923499999989</c:v>
                </c:pt>
                <c:pt idx="724">
                  <c:v>724.54125499999896</c:v>
                </c:pt>
                <c:pt idx="725">
                  <c:v>716.68903400000067</c:v>
                </c:pt>
                <c:pt idx="726">
                  <c:v>709.06706899999847</c:v>
                </c:pt>
                <c:pt idx="727">
                  <c:v>715.94116999999869</c:v>
                </c:pt>
                <c:pt idx="729">
                  <c:v>725.68990250000093</c:v>
                </c:pt>
                <c:pt idx="730">
                  <c:v>724.59489950000079</c:v>
                </c:pt>
                <c:pt idx="731">
                  <c:v>723.12400474999993</c:v>
                </c:pt>
                <c:pt idx="732">
                  <c:v>711.03922099999909</c:v>
                </c:pt>
                <c:pt idx="733">
                  <c:v>719.93306374999986</c:v>
                </c:pt>
                <c:pt idx="734">
                  <c:v>724.49433800000054</c:v>
                </c:pt>
                <c:pt idx="735">
                  <c:v>723.65632549999896</c:v>
                </c:pt>
                <c:pt idx="736">
                  <c:v>723.49989649999998</c:v>
                </c:pt>
                <c:pt idx="737">
                  <c:v>719.31720499999869</c:v>
                </c:pt>
                <c:pt idx="738">
                  <c:v>718.97263999999996</c:v>
                </c:pt>
                <c:pt idx="739">
                  <c:v>710.48853125000096</c:v>
                </c:pt>
                <c:pt idx="740">
                  <c:v>708.26058799999998</c:v>
                </c:pt>
                <c:pt idx="741">
                  <c:v>708.1183745000011</c:v>
                </c:pt>
                <c:pt idx="742">
                  <c:v>709.24906250000004</c:v>
                </c:pt>
                <c:pt idx="743">
                  <c:v>705.29302925000081</c:v>
                </c:pt>
                <c:pt idx="744">
                  <c:v>701.49278149999998</c:v>
                </c:pt>
                <c:pt idx="745">
                  <c:v>697.84586224999998</c:v>
                </c:pt>
                <c:pt idx="746">
                  <c:v>695.33741149999844</c:v>
                </c:pt>
                <c:pt idx="747">
                  <c:v>681.1006467499999</c:v>
                </c:pt>
                <c:pt idx="748">
                  <c:v>677.72048749999999</c:v>
                </c:pt>
                <c:pt idx="749">
                  <c:v>673.83945125000002</c:v>
                </c:pt>
                <c:pt idx="750">
                  <c:v>667.50387200000091</c:v>
                </c:pt>
                <c:pt idx="751">
                  <c:v>662.25612949999856</c:v>
                </c:pt>
                <c:pt idx="752">
                  <c:v>667.50387200000091</c:v>
                </c:pt>
                <c:pt idx="753">
                  <c:v>660.27561200000002</c:v>
                </c:pt>
                <c:pt idx="754">
                  <c:v>660.88635199999987</c:v>
                </c:pt>
                <c:pt idx="755">
                  <c:v>651.12121024999999</c:v>
                </c:pt>
                <c:pt idx="756">
                  <c:v>636.50606749999895</c:v>
                </c:pt>
                <c:pt idx="757">
                  <c:v>638.55713599999922</c:v>
                </c:pt>
                <c:pt idx="758">
                  <c:v>632.75914249999948</c:v>
                </c:pt>
                <c:pt idx="759">
                  <c:v>630.27458900000079</c:v>
                </c:pt>
                <c:pt idx="760">
                  <c:v>628.49127499999997</c:v>
                </c:pt>
                <c:pt idx="761">
                  <c:v>634.31974699999989</c:v>
                </c:pt>
                <c:pt idx="762">
                  <c:v>651.21150499999999</c:v>
                </c:pt>
              </c:numCache>
            </c:numRef>
          </c:val>
        </c:ser>
        <c:marker val="1"/>
        <c:axId val="118450048"/>
        <c:axId val="118451584"/>
      </c:lineChart>
      <c:dateAx>
        <c:axId val="118450048"/>
        <c:scaling>
          <c:orientation val="minMax"/>
        </c:scaling>
        <c:axPos val="b"/>
        <c:numFmt formatCode="yyyy/mm/dd;@" sourceLinked="0"/>
        <c:tickLblPos val="nextTo"/>
        <c:txPr>
          <a:bodyPr/>
          <a:lstStyle/>
          <a:p>
            <a:pPr>
              <a:defRPr sz="600" baseline="0"/>
            </a:pPr>
            <a:endParaRPr lang="zh-CN"/>
          </a:p>
        </c:txPr>
        <c:crossAx val="118451584"/>
        <c:crosses val="autoZero"/>
        <c:auto val="1"/>
        <c:lblOffset val="100"/>
      </c:dateAx>
      <c:valAx>
        <c:axId val="118451584"/>
        <c:scaling>
          <c:orientation val="minMax"/>
          <c:max val="1400"/>
          <c:min val="600"/>
        </c:scaling>
        <c:axPos val="l"/>
        <c:majorGridlines/>
        <c:numFmt formatCode="###,###,###,###,##0.00" sourceLinked="1"/>
        <c:tickLblPos val="nextTo"/>
        <c:crossAx val="118450048"/>
        <c:crosses val="autoZero"/>
        <c:crossBetween val="between"/>
      </c:valAx>
      <c:dateAx>
        <c:axId val="119067776"/>
        <c:scaling>
          <c:orientation val="minMax"/>
        </c:scaling>
        <c:delete val="1"/>
        <c:axPos val="b"/>
        <c:numFmt formatCode="yyyy/mm/dd;@" sourceLinked="1"/>
        <c:tickLblPos val="none"/>
        <c:crossAx val="119069312"/>
        <c:crosses val="autoZero"/>
        <c:auto val="1"/>
        <c:lblOffset val="100"/>
      </c:dateAx>
      <c:valAx>
        <c:axId val="119069312"/>
        <c:scaling>
          <c:orientation val="minMax"/>
          <c:min val="-100"/>
        </c:scaling>
        <c:axPos val="r"/>
        <c:numFmt formatCode="#,##0.00_ " sourceLinked="1"/>
        <c:tickLblPos val="nextTo"/>
        <c:crossAx val="119067776"/>
        <c:crosses val="max"/>
        <c:crossBetween val="between"/>
      </c:valAx>
    </c:plotArea>
    <c:legend>
      <c:legendPos val="t"/>
      <c:spPr>
        <a:noFill/>
        <a:ln w="25400">
          <a:noFill/>
        </a:ln>
      </c:sp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3047173487447565E-2"/>
          <c:y val="0.11695952750568583"/>
          <c:w val="0.88171554275244646"/>
          <c:h val="0.77021392617852402"/>
        </c:manualLayout>
      </c:layout>
      <c:areaChart>
        <c:grouping val="standard"/>
        <c:ser>
          <c:idx val="1"/>
          <c:order val="1"/>
          <c:tx>
            <c:v>国外发货量</c:v>
          </c:tx>
          <c:spPr>
            <a:ln w="25400">
              <a:noFill/>
            </a:ln>
          </c:spPr>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numCache>
            </c:numRef>
          </c:cat>
          <c:val>
            <c:numRef>
              <c:f>Sheet1!$J$3:$J$300</c:f>
              <c:numCache>
                <c:formatCode>General</c:formatCode>
                <c:ptCount val="298"/>
                <c:pt idx="4">
                  <c:v>1319.1999999999998</c:v>
                </c:pt>
                <c:pt idx="5">
                  <c:v>1308.3</c:v>
                </c:pt>
                <c:pt idx="6">
                  <c:v>1471.37</c:v>
                </c:pt>
                <c:pt idx="7">
                  <c:v>1524.79</c:v>
                </c:pt>
                <c:pt idx="8">
                  <c:v>1424.6999999999998</c:v>
                </c:pt>
                <c:pt idx="9">
                  <c:v>1548.2</c:v>
                </c:pt>
                <c:pt idx="10">
                  <c:v>1326.2</c:v>
                </c:pt>
                <c:pt idx="11">
                  <c:v>1596.6</c:v>
                </c:pt>
                <c:pt idx="12">
                  <c:v>1453.4</c:v>
                </c:pt>
                <c:pt idx="13">
                  <c:v>1337.8000000000002</c:v>
                </c:pt>
                <c:pt idx="14">
                  <c:v>1400.7</c:v>
                </c:pt>
                <c:pt idx="15">
                  <c:v>1330</c:v>
                </c:pt>
                <c:pt idx="16">
                  <c:v>1499</c:v>
                </c:pt>
                <c:pt idx="17">
                  <c:v>1465</c:v>
                </c:pt>
                <c:pt idx="18">
                  <c:v>1423</c:v>
                </c:pt>
                <c:pt idx="19">
                  <c:v>1622</c:v>
                </c:pt>
                <c:pt idx="20">
                  <c:v>1619</c:v>
                </c:pt>
                <c:pt idx="21">
                  <c:v>1535</c:v>
                </c:pt>
                <c:pt idx="22">
                  <c:v>1329</c:v>
                </c:pt>
                <c:pt idx="23">
                  <c:v>1386</c:v>
                </c:pt>
                <c:pt idx="24">
                  <c:v>1298</c:v>
                </c:pt>
                <c:pt idx="25">
                  <c:v>1365</c:v>
                </c:pt>
                <c:pt idx="26">
                  <c:v>1607.1</c:v>
                </c:pt>
                <c:pt idx="27">
                  <c:v>1422.2</c:v>
                </c:pt>
                <c:pt idx="28">
                  <c:v>1342.2</c:v>
                </c:pt>
                <c:pt idx="29">
                  <c:v>1540.5</c:v>
                </c:pt>
                <c:pt idx="30">
                  <c:v>1496.3</c:v>
                </c:pt>
                <c:pt idx="31">
                  <c:v>1396.6</c:v>
                </c:pt>
                <c:pt idx="32">
                  <c:v>1178.3</c:v>
                </c:pt>
                <c:pt idx="33">
                  <c:v>1202.2</c:v>
                </c:pt>
                <c:pt idx="34">
                  <c:v>673</c:v>
                </c:pt>
                <c:pt idx="35">
                  <c:v>1368.9</c:v>
                </c:pt>
                <c:pt idx="36">
                  <c:v>959.9</c:v>
                </c:pt>
                <c:pt idx="37">
                  <c:v>1195</c:v>
                </c:pt>
                <c:pt idx="38">
                  <c:v>1297.1999999999998</c:v>
                </c:pt>
                <c:pt idx="39">
                  <c:v>1271.5999999999999</c:v>
                </c:pt>
                <c:pt idx="40">
                  <c:v>1358</c:v>
                </c:pt>
                <c:pt idx="41">
                  <c:v>1282.4000000000001</c:v>
                </c:pt>
                <c:pt idx="42">
                  <c:v>1147.8</c:v>
                </c:pt>
                <c:pt idx="43">
                  <c:v>1107.0999999999999</c:v>
                </c:pt>
                <c:pt idx="44">
                  <c:v>1380.2</c:v>
                </c:pt>
                <c:pt idx="45">
                  <c:v>1387.9</c:v>
                </c:pt>
                <c:pt idx="46">
                  <c:v>1386.8</c:v>
                </c:pt>
                <c:pt idx="47">
                  <c:v>1137.7</c:v>
                </c:pt>
                <c:pt idx="48">
                  <c:v>1401.5</c:v>
                </c:pt>
                <c:pt idx="49">
                  <c:v>1347.2</c:v>
                </c:pt>
                <c:pt idx="50">
                  <c:v>1321.1999999999998</c:v>
                </c:pt>
                <c:pt idx="51">
                  <c:v>1202.9000000000001</c:v>
                </c:pt>
                <c:pt idx="52">
                  <c:v>1271.2</c:v>
                </c:pt>
                <c:pt idx="53">
                  <c:v>1371.1</c:v>
                </c:pt>
                <c:pt idx="54">
                  <c:v>1505.9</c:v>
                </c:pt>
                <c:pt idx="55">
                  <c:v>1545.2</c:v>
                </c:pt>
                <c:pt idx="56">
                  <c:v>1290.6999999999998</c:v>
                </c:pt>
                <c:pt idx="57">
                  <c:v>1502.3000000000002</c:v>
                </c:pt>
                <c:pt idx="58">
                  <c:v>1475</c:v>
                </c:pt>
                <c:pt idx="59">
                  <c:v>1368.3</c:v>
                </c:pt>
                <c:pt idx="60">
                  <c:v>1468.5</c:v>
                </c:pt>
                <c:pt idx="61">
                  <c:v>1605</c:v>
                </c:pt>
                <c:pt idx="62">
                  <c:v>1587.5</c:v>
                </c:pt>
                <c:pt idx="63">
                  <c:v>1665.9</c:v>
                </c:pt>
                <c:pt idx="64">
                  <c:v>1408.6</c:v>
                </c:pt>
                <c:pt idx="65">
                  <c:v>1513.5</c:v>
                </c:pt>
                <c:pt idx="66">
                  <c:v>1535.5</c:v>
                </c:pt>
                <c:pt idx="67">
                  <c:v>1572.1</c:v>
                </c:pt>
                <c:pt idx="68">
                  <c:v>1611.6999999999998</c:v>
                </c:pt>
                <c:pt idx="69">
                  <c:v>1619.1</c:v>
                </c:pt>
                <c:pt idx="70">
                  <c:v>1631.6</c:v>
                </c:pt>
                <c:pt idx="71">
                  <c:v>1641</c:v>
                </c:pt>
                <c:pt idx="72">
                  <c:v>1603.3000000000002</c:v>
                </c:pt>
                <c:pt idx="73">
                  <c:v>1442.8</c:v>
                </c:pt>
                <c:pt idx="74">
                  <c:v>1597.3</c:v>
                </c:pt>
                <c:pt idx="75">
                  <c:v>1530.8</c:v>
                </c:pt>
                <c:pt idx="76">
                  <c:v>1757.7</c:v>
                </c:pt>
                <c:pt idx="77">
                  <c:v>1521.4</c:v>
                </c:pt>
                <c:pt idx="78">
                  <c:v>1609.6</c:v>
                </c:pt>
                <c:pt idx="79">
                  <c:v>1609.3</c:v>
                </c:pt>
                <c:pt idx="80">
                  <c:v>1620.6</c:v>
                </c:pt>
                <c:pt idx="81">
                  <c:v>1533.5</c:v>
                </c:pt>
                <c:pt idx="82">
                  <c:v>1043.9000000000001</c:v>
                </c:pt>
                <c:pt idx="83">
                  <c:v>1159.5</c:v>
                </c:pt>
                <c:pt idx="84">
                  <c:v>1230.2</c:v>
                </c:pt>
                <c:pt idx="85">
                  <c:v>1442.5</c:v>
                </c:pt>
                <c:pt idx="86">
                  <c:v>1597.6</c:v>
                </c:pt>
                <c:pt idx="87">
                  <c:v>1412.3000000000002</c:v>
                </c:pt>
                <c:pt idx="88">
                  <c:v>1372.5</c:v>
                </c:pt>
                <c:pt idx="89">
                  <c:v>1181.5</c:v>
                </c:pt>
                <c:pt idx="90">
                  <c:v>1315.8</c:v>
                </c:pt>
                <c:pt idx="91">
                  <c:v>1383.5</c:v>
                </c:pt>
                <c:pt idx="92">
                  <c:v>1505</c:v>
                </c:pt>
                <c:pt idx="93">
                  <c:v>1428.8000000000002</c:v>
                </c:pt>
                <c:pt idx="94">
                  <c:v>1573.1</c:v>
                </c:pt>
                <c:pt idx="95">
                  <c:v>1441</c:v>
                </c:pt>
                <c:pt idx="96">
                  <c:v>1451.3000000000002</c:v>
                </c:pt>
                <c:pt idx="97">
                  <c:v>1385.8</c:v>
                </c:pt>
                <c:pt idx="98">
                  <c:v>1421.2</c:v>
                </c:pt>
                <c:pt idx="99">
                  <c:v>1541</c:v>
                </c:pt>
                <c:pt idx="100">
                  <c:v>1515.4</c:v>
                </c:pt>
                <c:pt idx="101">
                  <c:v>1462.8</c:v>
                </c:pt>
                <c:pt idx="102">
                  <c:v>1428.4</c:v>
                </c:pt>
                <c:pt idx="103">
                  <c:v>1546.3000000000002</c:v>
                </c:pt>
                <c:pt idx="104">
                  <c:v>1580.6999999999998</c:v>
                </c:pt>
                <c:pt idx="105">
                  <c:v>1456</c:v>
                </c:pt>
                <c:pt idx="106">
                  <c:v>1410.7</c:v>
                </c:pt>
                <c:pt idx="107">
                  <c:v>1513.5</c:v>
                </c:pt>
                <c:pt idx="108">
                  <c:v>1488.6</c:v>
                </c:pt>
                <c:pt idx="109">
                  <c:v>1506.5</c:v>
                </c:pt>
                <c:pt idx="110">
                  <c:v>1288.2</c:v>
                </c:pt>
                <c:pt idx="111">
                  <c:v>1730.1</c:v>
                </c:pt>
                <c:pt idx="112">
                  <c:v>1580.6</c:v>
                </c:pt>
                <c:pt idx="113">
                  <c:v>1609.1</c:v>
                </c:pt>
                <c:pt idx="114">
                  <c:v>1509.5</c:v>
                </c:pt>
                <c:pt idx="115">
                  <c:v>1460.1</c:v>
                </c:pt>
                <c:pt idx="116">
                  <c:v>1580.6999999999998</c:v>
                </c:pt>
                <c:pt idx="117">
                  <c:v>1551.1999999999998</c:v>
                </c:pt>
                <c:pt idx="118">
                  <c:v>1283.2</c:v>
                </c:pt>
                <c:pt idx="119">
                  <c:v>1589</c:v>
                </c:pt>
                <c:pt idx="120">
                  <c:v>1500.5</c:v>
                </c:pt>
                <c:pt idx="121">
                  <c:v>1736.9</c:v>
                </c:pt>
                <c:pt idx="122">
                  <c:v>1325</c:v>
                </c:pt>
                <c:pt idx="123">
                  <c:v>1597.6999999999998</c:v>
                </c:pt>
                <c:pt idx="124">
                  <c:v>1524</c:v>
                </c:pt>
                <c:pt idx="125">
                  <c:v>1302.9000000000001</c:v>
                </c:pt>
                <c:pt idx="126">
                  <c:v>1545.6</c:v>
                </c:pt>
                <c:pt idx="127">
                  <c:v>1598.8000000000002</c:v>
                </c:pt>
                <c:pt idx="128">
                  <c:v>1697.1999999999998</c:v>
                </c:pt>
                <c:pt idx="129">
                  <c:v>1760.8</c:v>
                </c:pt>
                <c:pt idx="130">
                  <c:v>1428.9</c:v>
                </c:pt>
                <c:pt idx="131">
                  <c:v>1246.7</c:v>
                </c:pt>
                <c:pt idx="132">
                  <c:v>1333.1</c:v>
                </c:pt>
                <c:pt idx="133">
                  <c:v>1621.5</c:v>
                </c:pt>
                <c:pt idx="134">
                  <c:v>1541.8000000000002</c:v>
                </c:pt>
                <c:pt idx="135">
                  <c:v>1249.8000000000002</c:v>
                </c:pt>
                <c:pt idx="136">
                  <c:v>1264.2</c:v>
                </c:pt>
                <c:pt idx="137">
                  <c:v>1654</c:v>
                </c:pt>
                <c:pt idx="138">
                  <c:v>1444.6</c:v>
                </c:pt>
                <c:pt idx="139">
                  <c:v>1438.4</c:v>
                </c:pt>
                <c:pt idx="140">
                  <c:v>1584.1</c:v>
                </c:pt>
                <c:pt idx="141">
                  <c:v>1508.6</c:v>
                </c:pt>
                <c:pt idx="142">
                  <c:v>1469.2</c:v>
                </c:pt>
                <c:pt idx="143">
                  <c:v>1574.8000000000002</c:v>
                </c:pt>
                <c:pt idx="144">
                  <c:v>1548</c:v>
                </c:pt>
                <c:pt idx="145">
                  <c:v>1454.49</c:v>
                </c:pt>
                <c:pt idx="146">
                  <c:v>1642.6</c:v>
                </c:pt>
                <c:pt idx="147">
                  <c:v>1597.1</c:v>
                </c:pt>
                <c:pt idx="148">
                  <c:v>1568.5</c:v>
                </c:pt>
                <c:pt idx="149">
                  <c:v>1597.4</c:v>
                </c:pt>
                <c:pt idx="150">
                  <c:v>1609.7000000000003</c:v>
                </c:pt>
                <c:pt idx="151">
                  <c:v>1633.1</c:v>
                </c:pt>
                <c:pt idx="152">
                  <c:v>1616.5</c:v>
                </c:pt>
                <c:pt idx="153">
                  <c:v>1638.7</c:v>
                </c:pt>
                <c:pt idx="154">
                  <c:v>1462</c:v>
                </c:pt>
                <c:pt idx="155">
                  <c:v>1645.9</c:v>
                </c:pt>
                <c:pt idx="156">
                  <c:v>1567</c:v>
                </c:pt>
                <c:pt idx="157">
                  <c:v>1726.1</c:v>
                </c:pt>
                <c:pt idx="158">
                  <c:v>1694.8999999999999</c:v>
                </c:pt>
                <c:pt idx="159">
                  <c:v>1651.1999999999998</c:v>
                </c:pt>
                <c:pt idx="160">
                  <c:v>1979.8000000000002</c:v>
                </c:pt>
                <c:pt idx="161">
                  <c:v>1570.8</c:v>
                </c:pt>
                <c:pt idx="162">
                  <c:v>1704.7</c:v>
                </c:pt>
                <c:pt idx="163">
                  <c:v>1715.9</c:v>
                </c:pt>
                <c:pt idx="164">
                  <c:v>1518.7</c:v>
                </c:pt>
                <c:pt idx="165">
                  <c:v>1737.2</c:v>
                </c:pt>
                <c:pt idx="166">
                  <c:v>1818.6</c:v>
                </c:pt>
                <c:pt idx="167">
                  <c:v>1619.2</c:v>
                </c:pt>
                <c:pt idx="168">
                  <c:v>1548.6</c:v>
                </c:pt>
                <c:pt idx="169">
                  <c:v>1768.5</c:v>
                </c:pt>
                <c:pt idx="170">
                  <c:v>1960.1</c:v>
                </c:pt>
                <c:pt idx="171">
                  <c:v>1903.3000000000002</c:v>
                </c:pt>
                <c:pt idx="172">
                  <c:v>1690.1999999999998</c:v>
                </c:pt>
                <c:pt idx="173">
                  <c:v>2031.3</c:v>
                </c:pt>
                <c:pt idx="174">
                  <c:v>1848.2</c:v>
                </c:pt>
                <c:pt idx="175">
                  <c:v>1846.6</c:v>
                </c:pt>
                <c:pt idx="176">
                  <c:v>887.59999999999991</c:v>
                </c:pt>
                <c:pt idx="177">
                  <c:v>1709</c:v>
                </c:pt>
                <c:pt idx="178">
                  <c:v>1621.6</c:v>
                </c:pt>
                <c:pt idx="179">
                  <c:v>1725.4</c:v>
                </c:pt>
                <c:pt idx="180">
                  <c:v>1477</c:v>
                </c:pt>
                <c:pt idx="181">
                  <c:v>1639.6</c:v>
                </c:pt>
                <c:pt idx="182">
                  <c:v>1839.5</c:v>
                </c:pt>
                <c:pt idx="183">
                  <c:v>1971.6999999999998</c:v>
                </c:pt>
                <c:pt idx="184">
                  <c:v>2013</c:v>
                </c:pt>
                <c:pt idx="185">
                  <c:v>1796.5</c:v>
                </c:pt>
                <c:pt idx="186">
                  <c:v>1659.6999999999998</c:v>
                </c:pt>
                <c:pt idx="187">
                  <c:v>1740.7</c:v>
                </c:pt>
                <c:pt idx="188">
                  <c:v>1994</c:v>
                </c:pt>
                <c:pt idx="189">
                  <c:v>1641.6</c:v>
                </c:pt>
                <c:pt idx="190">
                  <c:v>1978</c:v>
                </c:pt>
                <c:pt idx="191">
                  <c:v>1913.3000000000002</c:v>
                </c:pt>
                <c:pt idx="192">
                  <c:v>1874.8999999999999</c:v>
                </c:pt>
                <c:pt idx="193">
                  <c:v>1968.9</c:v>
                </c:pt>
                <c:pt idx="194">
                  <c:v>1989.2999999999997</c:v>
                </c:pt>
                <c:pt idx="195">
                  <c:v>1866.6</c:v>
                </c:pt>
                <c:pt idx="196">
                  <c:v>1742.3</c:v>
                </c:pt>
                <c:pt idx="197">
                  <c:v>2105.1999999999998</c:v>
                </c:pt>
                <c:pt idx="198">
                  <c:v>1919.1</c:v>
                </c:pt>
                <c:pt idx="199">
                  <c:v>1821.1</c:v>
                </c:pt>
                <c:pt idx="200">
                  <c:v>1999.3</c:v>
                </c:pt>
                <c:pt idx="201">
                  <c:v>2154.1999999999998</c:v>
                </c:pt>
                <c:pt idx="202">
                  <c:v>1753.3999999999999</c:v>
                </c:pt>
                <c:pt idx="203">
                  <c:v>1999.08</c:v>
                </c:pt>
                <c:pt idx="204">
                  <c:v>1970.7800000000002</c:v>
                </c:pt>
                <c:pt idx="205">
                  <c:v>2195.34</c:v>
                </c:pt>
                <c:pt idx="206">
                  <c:v>1911.4</c:v>
                </c:pt>
                <c:pt idx="207">
                  <c:v>1956.7</c:v>
                </c:pt>
                <c:pt idx="208">
                  <c:v>1660.6</c:v>
                </c:pt>
                <c:pt idx="209">
                  <c:v>1910.6999999999998</c:v>
                </c:pt>
                <c:pt idx="210">
                  <c:v>2115.1</c:v>
                </c:pt>
                <c:pt idx="211">
                  <c:v>2198.3000000000002</c:v>
                </c:pt>
              </c:numCache>
            </c:numRef>
          </c:val>
        </c:ser>
        <c:axId val="264779648"/>
        <c:axId val="264781184"/>
      </c:areaChart>
      <c:barChart>
        <c:barDir val="col"/>
        <c:grouping val="clustered"/>
        <c:ser>
          <c:idx val="0"/>
          <c:order val="0"/>
          <c:tx>
            <c:v>国内到货量</c:v>
          </c:tx>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numCache>
            </c:numRef>
          </c:cat>
          <c:val>
            <c:numRef>
              <c:f>Sheet1!$B$3:$B$300</c:f>
              <c:numCache>
                <c:formatCode>General</c:formatCode>
                <c:ptCount val="298"/>
                <c:pt idx="0">
                  <c:v>544.29999999999995</c:v>
                </c:pt>
                <c:pt idx="1">
                  <c:v>624.29999999999995</c:v>
                </c:pt>
                <c:pt idx="2">
                  <c:v>587.79999999999995</c:v>
                </c:pt>
                <c:pt idx="3">
                  <c:v>493.5</c:v>
                </c:pt>
                <c:pt idx="4">
                  <c:v>667.9</c:v>
                </c:pt>
                <c:pt idx="5">
                  <c:v>663.9</c:v>
                </c:pt>
                <c:pt idx="6">
                  <c:v>667.9</c:v>
                </c:pt>
                <c:pt idx="7">
                  <c:v>546.9</c:v>
                </c:pt>
                <c:pt idx="8">
                  <c:v>605.79999999999995</c:v>
                </c:pt>
                <c:pt idx="9">
                  <c:v>703.2</c:v>
                </c:pt>
                <c:pt idx="10">
                  <c:v>523.79999999999995</c:v>
                </c:pt>
                <c:pt idx="11">
                  <c:v>656.5</c:v>
                </c:pt>
                <c:pt idx="12">
                  <c:v>432.8</c:v>
                </c:pt>
                <c:pt idx="13">
                  <c:v>635</c:v>
                </c:pt>
                <c:pt idx="14">
                  <c:v>580.1</c:v>
                </c:pt>
                <c:pt idx="15">
                  <c:v>515</c:v>
                </c:pt>
                <c:pt idx="16">
                  <c:v>819</c:v>
                </c:pt>
                <c:pt idx="17">
                  <c:v>562</c:v>
                </c:pt>
                <c:pt idx="18">
                  <c:v>787</c:v>
                </c:pt>
                <c:pt idx="19">
                  <c:v>623</c:v>
                </c:pt>
                <c:pt idx="20">
                  <c:v>564</c:v>
                </c:pt>
                <c:pt idx="21">
                  <c:v>723</c:v>
                </c:pt>
                <c:pt idx="22">
                  <c:v>738</c:v>
                </c:pt>
                <c:pt idx="23">
                  <c:v>621.6</c:v>
                </c:pt>
                <c:pt idx="24">
                  <c:v>773.2</c:v>
                </c:pt>
                <c:pt idx="25">
                  <c:v>719</c:v>
                </c:pt>
                <c:pt idx="26">
                  <c:v>655</c:v>
                </c:pt>
                <c:pt idx="27">
                  <c:v>884.4</c:v>
                </c:pt>
                <c:pt idx="28">
                  <c:v>755.3</c:v>
                </c:pt>
                <c:pt idx="29">
                  <c:v>846</c:v>
                </c:pt>
                <c:pt idx="30">
                  <c:v>842</c:v>
                </c:pt>
                <c:pt idx="31">
                  <c:v>752</c:v>
                </c:pt>
                <c:pt idx="32">
                  <c:v>654</c:v>
                </c:pt>
                <c:pt idx="33">
                  <c:v>811</c:v>
                </c:pt>
                <c:pt idx="34">
                  <c:v>806</c:v>
                </c:pt>
                <c:pt idx="35">
                  <c:v>713</c:v>
                </c:pt>
                <c:pt idx="36">
                  <c:v>788.5</c:v>
                </c:pt>
                <c:pt idx="37">
                  <c:v>665.1</c:v>
                </c:pt>
                <c:pt idx="38">
                  <c:v>512.79999999999995</c:v>
                </c:pt>
                <c:pt idx="39">
                  <c:v>688</c:v>
                </c:pt>
                <c:pt idx="40">
                  <c:v>642</c:v>
                </c:pt>
                <c:pt idx="41">
                  <c:v>696</c:v>
                </c:pt>
                <c:pt idx="42">
                  <c:v>828</c:v>
                </c:pt>
                <c:pt idx="43">
                  <c:v>796</c:v>
                </c:pt>
                <c:pt idx="44">
                  <c:v>508</c:v>
                </c:pt>
                <c:pt idx="45">
                  <c:v>670</c:v>
                </c:pt>
                <c:pt idx="46">
                  <c:v>819</c:v>
                </c:pt>
                <c:pt idx="47">
                  <c:v>804</c:v>
                </c:pt>
                <c:pt idx="48">
                  <c:v>543</c:v>
                </c:pt>
                <c:pt idx="49">
                  <c:v>802</c:v>
                </c:pt>
                <c:pt idx="50">
                  <c:v>622</c:v>
                </c:pt>
                <c:pt idx="51">
                  <c:v>845</c:v>
                </c:pt>
                <c:pt idx="52">
                  <c:v>714</c:v>
                </c:pt>
                <c:pt idx="53">
                  <c:v>701</c:v>
                </c:pt>
                <c:pt idx="54">
                  <c:v>731</c:v>
                </c:pt>
                <c:pt idx="55">
                  <c:v>758</c:v>
                </c:pt>
                <c:pt idx="56">
                  <c:v>814</c:v>
                </c:pt>
                <c:pt idx="57">
                  <c:v>681</c:v>
                </c:pt>
                <c:pt idx="58">
                  <c:v>660</c:v>
                </c:pt>
                <c:pt idx="59">
                  <c:v>681</c:v>
                </c:pt>
                <c:pt idx="60">
                  <c:v>861</c:v>
                </c:pt>
                <c:pt idx="61">
                  <c:v>769</c:v>
                </c:pt>
                <c:pt idx="62">
                  <c:v>935</c:v>
                </c:pt>
                <c:pt idx="63">
                  <c:v>631</c:v>
                </c:pt>
                <c:pt idx="64">
                  <c:v>734</c:v>
                </c:pt>
                <c:pt idx="65">
                  <c:v>819</c:v>
                </c:pt>
                <c:pt idx="66">
                  <c:v>863</c:v>
                </c:pt>
                <c:pt idx="67">
                  <c:v>849</c:v>
                </c:pt>
                <c:pt idx="68">
                  <c:v>874</c:v>
                </c:pt>
                <c:pt idx="69">
                  <c:v>988</c:v>
                </c:pt>
                <c:pt idx="70">
                  <c:v>886</c:v>
                </c:pt>
                <c:pt idx="71">
                  <c:v>830</c:v>
                </c:pt>
                <c:pt idx="72">
                  <c:v>867</c:v>
                </c:pt>
                <c:pt idx="73">
                  <c:v>973</c:v>
                </c:pt>
                <c:pt idx="74">
                  <c:v>941</c:v>
                </c:pt>
                <c:pt idx="75">
                  <c:v>766</c:v>
                </c:pt>
                <c:pt idx="76">
                  <c:v>883</c:v>
                </c:pt>
                <c:pt idx="77">
                  <c:v>971</c:v>
                </c:pt>
                <c:pt idx="78">
                  <c:v>982</c:v>
                </c:pt>
                <c:pt idx="79">
                  <c:v>870</c:v>
                </c:pt>
                <c:pt idx="80">
                  <c:v>974</c:v>
                </c:pt>
                <c:pt idx="81">
                  <c:v>941</c:v>
                </c:pt>
                <c:pt idx="82">
                  <c:v>845</c:v>
                </c:pt>
                <c:pt idx="83">
                  <c:v>714</c:v>
                </c:pt>
                <c:pt idx="84">
                  <c:v>873</c:v>
                </c:pt>
                <c:pt idx="85">
                  <c:v>887</c:v>
                </c:pt>
                <c:pt idx="86">
                  <c:v>709</c:v>
                </c:pt>
                <c:pt idx="87">
                  <c:v>747</c:v>
                </c:pt>
                <c:pt idx="88">
                  <c:v>574</c:v>
                </c:pt>
                <c:pt idx="89">
                  <c:v>586</c:v>
                </c:pt>
                <c:pt idx="90">
                  <c:v>768</c:v>
                </c:pt>
                <c:pt idx="91">
                  <c:v>673</c:v>
                </c:pt>
                <c:pt idx="92">
                  <c:v>532</c:v>
                </c:pt>
                <c:pt idx="93">
                  <c:v>825</c:v>
                </c:pt>
                <c:pt idx="94">
                  <c:v>648</c:v>
                </c:pt>
                <c:pt idx="95">
                  <c:v>700</c:v>
                </c:pt>
                <c:pt idx="96">
                  <c:v>678</c:v>
                </c:pt>
                <c:pt idx="97">
                  <c:v>689</c:v>
                </c:pt>
                <c:pt idx="98">
                  <c:v>790</c:v>
                </c:pt>
                <c:pt idx="99">
                  <c:v>683</c:v>
                </c:pt>
                <c:pt idx="100">
                  <c:v>694</c:v>
                </c:pt>
                <c:pt idx="101">
                  <c:v>579</c:v>
                </c:pt>
                <c:pt idx="102">
                  <c:v>682</c:v>
                </c:pt>
                <c:pt idx="103">
                  <c:v>577</c:v>
                </c:pt>
                <c:pt idx="104">
                  <c:v>678</c:v>
                </c:pt>
                <c:pt idx="105">
                  <c:v>744</c:v>
                </c:pt>
                <c:pt idx="106">
                  <c:v>770</c:v>
                </c:pt>
                <c:pt idx="107">
                  <c:v>599</c:v>
                </c:pt>
                <c:pt idx="108">
                  <c:v>708</c:v>
                </c:pt>
                <c:pt idx="109">
                  <c:v>540</c:v>
                </c:pt>
                <c:pt idx="110">
                  <c:v>718</c:v>
                </c:pt>
                <c:pt idx="111">
                  <c:v>877</c:v>
                </c:pt>
                <c:pt idx="112">
                  <c:v>632</c:v>
                </c:pt>
                <c:pt idx="113">
                  <c:v>476</c:v>
                </c:pt>
                <c:pt idx="114">
                  <c:v>970</c:v>
                </c:pt>
                <c:pt idx="115">
                  <c:v>702</c:v>
                </c:pt>
                <c:pt idx="116">
                  <c:v>660</c:v>
                </c:pt>
                <c:pt idx="117">
                  <c:v>673</c:v>
                </c:pt>
                <c:pt idx="118">
                  <c:v>725</c:v>
                </c:pt>
                <c:pt idx="119">
                  <c:v>889</c:v>
                </c:pt>
                <c:pt idx="120">
                  <c:v>911</c:v>
                </c:pt>
                <c:pt idx="121">
                  <c:v>940</c:v>
                </c:pt>
                <c:pt idx="122">
                  <c:v>807</c:v>
                </c:pt>
                <c:pt idx="123">
                  <c:v>792</c:v>
                </c:pt>
                <c:pt idx="124">
                  <c:v>632</c:v>
                </c:pt>
                <c:pt idx="125">
                  <c:v>744</c:v>
                </c:pt>
                <c:pt idx="126">
                  <c:v>937</c:v>
                </c:pt>
                <c:pt idx="127">
                  <c:v>858</c:v>
                </c:pt>
                <c:pt idx="128">
                  <c:v>929</c:v>
                </c:pt>
                <c:pt idx="129">
                  <c:v>784</c:v>
                </c:pt>
                <c:pt idx="130">
                  <c:v>1030</c:v>
                </c:pt>
                <c:pt idx="131">
                  <c:v>898</c:v>
                </c:pt>
                <c:pt idx="132">
                  <c:v>957</c:v>
                </c:pt>
                <c:pt idx="133">
                  <c:v>957</c:v>
                </c:pt>
                <c:pt idx="134">
                  <c:v>915</c:v>
                </c:pt>
                <c:pt idx="135">
                  <c:v>760</c:v>
                </c:pt>
                <c:pt idx="136">
                  <c:v>889</c:v>
                </c:pt>
                <c:pt idx="137">
                  <c:v>714</c:v>
                </c:pt>
                <c:pt idx="138">
                  <c:v>731</c:v>
                </c:pt>
                <c:pt idx="139">
                  <c:v>930</c:v>
                </c:pt>
                <c:pt idx="140">
                  <c:v>733</c:v>
                </c:pt>
                <c:pt idx="141">
                  <c:v>716</c:v>
                </c:pt>
                <c:pt idx="142">
                  <c:v>705</c:v>
                </c:pt>
                <c:pt idx="143">
                  <c:v>803</c:v>
                </c:pt>
                <c:pt idx="144">
                  <c:v>818</c:v>
                </c:pt>
                <c:pt idx="145">
                  <c:v>761</c:v>
                </c:pt>
                <c:pt idx="146">
                  <c:v>755</c:v>
                </c:pt>
                <c:pt idx="147">
                  <c:v>932</c:v>
                </c:pt>
                <c:pt idx="148">
                  <c:v>715</c:v>
                </c:pt>
                <c:pt idx="149">
                  <c:v>716</c:v>
                </c:pt>
                <c:pt idx="150">
                  <c:v>852</c:v>
                </c:pt>
                <c:pt idx="151">
                  <c:v>808</c:v>
                </c:pt>
                <c:pt idx="152">
                  <c:v>931</c:v>
                </c:pt>
                <c:pt idx="153">
                  <c:v>724</c:v>
                </c:pt>
                <c:pt idx="154">
                  <c:v>736</c:v>
                </c:pt>
                <c:pt idx="155">
                  <c:v>736</c:v>
                </c:pt>
                <c:pt idx="156">
                  <c:v>812</c:v>
                </c:pt>
                <c:pt idx="157">
                  <c:v>875</c:v>
                </c:pt>
                <c:pt idx="158">
                  <c:v>789</c:v>
                </c:pt>
                <c:pt idx="159">
                  <c:v>761</c:v>
                </c:pt>
                <c:pt idx="160">
                  <c:v>672</c:v>
                </c:pt>
                <c:pt idx="161">
                  <c:v>888</c:v>
                </c:pt>
                <c:pt idx="162">
                  <c:v>939</c:v>
                </c:pt>
                <c:pt idx="163">
                  <c:v>907</c:v>
                </c:pt>
                <c:pt idx="164">
                  <c:v>780</c:v>
                </c:pt>
                <c:pt idx="165">
                  <c:v>1243</c:v>
                </c:pt>
                <c:pt idx="166">
                  <c:v>833</c:v>
                </c:pt>
                <c:pt idx="167">
                  <c:v>1025</c:v>
                </c:pt>
                <c:pt idx="168">
                  <c:v>1111</c:v>
                </c:pt>
                <c:pt idx="169">
                  <c:v>814</c:v>
                </c:pt>
                <c:pt idx="170">
                  <c:v>1083</c:v>
                </c:pt>
                <c:pt idx="171">
                  <c:v>904</c:v>
                </c:pt>
                <c:pt idx="172">
                  <c:v>1128</c:v>
                </c:pt>
                <c:pt idx="173">
                  <c:v>973</c:v>
                </c:pt>
                <c:pt idx="174">
                  <c:v>835</c:v>
                </c:pt>
                <c:pt idx="175">
                  <c:v>1258</c:v>
                </c:pt>
                <c:pt idx="176">
                  <c:v>1360</c:v>
                </c:pt>
                <c:pt idx="177">
                  <c:v>927</c:v>
                </c:pt>
                <c:pt idx="178">
                  <c:v>773</c:v>
                </c:pt>
                <c:pt idx="179">
                  <c:v>929</c:v>
                </c:pt>
                <c:pt idx="180">
                  <c:v>878</c:v>
                </c:pt>
                <c:pt idx="181">
                  <c:v>695</c:v>
                </c:pt>
                <c:pt idx="182">
                  <c:v>1084</c:v>
                </c:pt>
                <c:pt idx="183">
                  <c:v>1019</c:v>
                </c:pt>
                <c:pt idx="184">
                  <c:v>750</c:v>
                </c:pt>
                <c:pt idx="185">
                  <c:v>1176</c:v>
                </c:pt>
                <c:pt idx="186">
                  <c:v>1014</c:v>
                </c:pt>
                <c:pt idx="187">
                  <c:v>772</c:v>
                </c:pt>
                <c:pt idx="188">
                  <c:v>1002</c:v>
                </c:pt>
                <c:pt idx="189">
                  <c:v>1048</c:v>
                </c:pt>
                <c:pt idx="190">
                  <c:v>952</c:v>
                </c:pt>
                <c:pt idx="191">
                  <c:v>917</c:v>
                </c:pt>
                <c:pt idx="192">
                  <c:v>1073</c:v>
                </c:pt>
                <c:pt idx="193">
                  <c:v>797</c:v>
                </c:pt>
                <c:pt idx="194">
                  <c:v>1106</c:v>
                </c:pt>
                <c:pt idx="195">
                  <c:v>1066</c:v>
                </c:pt>
                <c:pt idx="196">
                  <c:v>773</c:v>
                </c:pt>
                <c:pt idx="197">
                  <c:v>938</c:v>
                </c:pt>
                <c:pt idx="198">
                  <c:v>980</c:v>
                </c:pt>
                <c:pt idx="199">
                  <c:v>1006</c:v>
                </c:pt>
                <c:pt idx="200">
                  <c:v>1046</c:v>
                </c:pt>
                <c:pt idx="201">
                  <c:v>964</c:v>
                </c:pt>
                <c:pt idx="202">
                  <c:v>1065</c:v>
                </c:pt>
                <c:pt idx="203">
                  <c:v>1023</c:v>
                </c:pt>
                <c:pt idx="204">
                  <c:v>971</c:v>
                </c:pt>
                <c:pt idx="205">
                  <c:v>710</c:v>
                </c:pt>
                <c:pt idx="206">
                  <c:v>985</c:v>
                </c:pt>
                <c:pt idx="207">
                  <c:v>918</c:v>
                </c:pt>
                <c:pt idx="208">
                  <c:v>991</c:v>
                </c:pt>
                <c:pt idx="209">
                  <c:v>1130</c:v>
                </c:pt>
                <c:pt idx="210">
                  <c:v>916</c:v>
                </c:pt>
                <c:pt idx="211">
                  <c:v>1060</c:v>
                </c:pt>
              </c:numCache>
            </c:numRef>
          </c:val>
        </c:ser>
        <c:axId val="264779648"/>
        <c:axId val="264781184"/>
      </c:barChart>
      <c:dateAx>
        <c:axId val="264779648"/>
        <c:scaling>
          <c:orientation val="minMax"/>
        </c:scaling>
        <c:axPos val="b"/>
        <c:numFmt formatCode="yyyy/m/d" sourceLinked="1"/>
        <c:tickLblPos val="nextTo"/>
        <c:crossAx val="264781184"/>
        <c:crosses val="autoZero"/>
        <c:auto val="1"/>
        <c:lblOffset val="100"/>
      </c:dateAx>
      <c:valAx>
        <c:axId val="264781184"/>
        <c:scaling>
          <c:orientation val="minMax"/>
          <c:max val="2200"/>
        </c:scaling>
        <c:axPos val="l"/>
        <c:majorGridlines/>
        <c:numFmt formatCode="General" sourceLinked="1"/>
        <c:tickLblPos val="nextTo"/>
        <c:crossAx val="264779648"/>
        <c:crosses val="autoZero"/>
        <c:crossBetween val="between"/>
      </c:valAx>
    </c:plotArea>
    <c:legend>
      <c:legendPos val="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9581794633749509E-2"/>
          <c:y val="0.14285714285714327"/>
          <c:w val="0.86507361688959461"/>
          <c:h val="0.65838509316770299"/>
        </c:manualLayout>
      </c:layout>
      <c:barChart>
        <c:barDir val="col"/>
        <c:grouping val="clustered"/>
        <c:ser>
          <c:idx val="0"/>
          <c:order val="0"/>
          <c:tx>
            <c:v>铁矿石原矿产量</c:v>
          </c:tx>
          <c:cat>
            <c:numRef>
              <c:f>Sheet1!$A$208:$A$299</c:f>
              <c:numCache>
                <c:formatCode>yyyy/mm;@</c:formatCode>
                <c:ptCount val="92"/>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formatCode="yyyy/mm">
                  <c:v>39844</c:v>
                </c:pt>
                <c:pt idx="25" formatCode="yyyy/mm">
                  <c:v>39872</c:v>
                </c:pt>
                <c:pt idx="26" formatCode="yyyy/mm">
                  <c:v>39903</c:v>
                </c:pt>
                <c:pt idx="27" formatCode="yyyy/mm">
                  <c:v>39933</c:v>
                </c:pt>
                <c:pt idx="28" formatCode="yyyy/mm">
                  <c:v>39964</c:v>
                </c:pt>
                <c:pt idx="29" formatCode="yyyy/mm">
                  <c:v>39994</c:v>
                </c:pt>
                <c:pt idx="30" formatCode="yyyy/mm">
                  <c:v>40025</c:v>
                </c:pt>
                <c:pt idx="31" formatCode="yyyy/mm">
                  <c:v>40056</c:v>
                </c:pt>
                <c:pt idx="32" formatCode="yyyy/mm">
                  <c:v>40086</c:v>
                </c:pt>
                <c:pt idx="33" formatCode="yyyy/mm">
                  <c:v>40117</c:v>
                </c:pt>
                <c:pt idx="34" formatCode="yyyy/mm">
                  <c:v>40147</c:v>
                </c:pt>
                <c:pt idx="35" formatCode="yyyy/mm">
                  <c:v>40178</c:v>
                </c:pt>
                <c:pt idx="36" formatCode="yyyy/mm">
                  <c:v>40209</c:v>
                </c:pt>
                <c:pt idx="37" formatCode="yyyy/mm">
                  <c:v>40237</c:v>
                </c:pt>
                <c:pt idx="38" formatCode="yyyy/mm">
                  <c:v>40268</c:v>
                </c:pt>
                <c:pt idx="39" formatCode="yyyy/mm">
                  <c:v>40298</c:v>
                </c:pt>
                <c:pt idx="40" formatCode="yyyy/mm">
                  <c:v>40329</c:v>
                </c:pt>
                <c:pt idx="41" formatCode="yyyy/mm">
                  <c:v>40359</c:v>
                </c:pt>
                <c:pt idx="42" formatCode="yyyy/mm">
                  <c:v>40390</c:v>
                </c:pt>
                <c:pt idx="43" formatCode="yyyy/mm">
                  <c:v>40421</c:v>
                </c:pt>
                <c:pt idx="44" formatCode="yyyy/mm">
                  <c:v>40451</c:v>
                </c:pt>
                <c:pt idx="45" formatCode="yyyy/mm">
                  <c:v>40482</c:v>
                </c:pt>
                <c:pt idx="46" formatCode="yyyy/mm">
                  <c:v>40512</c:v>
                </c:pt>
                <c:pt idx="47" formatCode="yyyy/mm">
                  <c:v>40543</c:v>
                </c:pt>
                <c:pt idx="48" formatCode="yyyy/mm">
                  <c:v>40574</c:v>
                </c:pt>
                <c:pt idx="49" formatCode="yyyy/mm">
                  <c:v>40602</c:v>
                </c:pt>
                <c:pt idx="50" formatCode="yyyy/mm">
                  <c:v>40633</c:v>
                </c:pt>
                <c:pt idx="51" formatCode="yyyy/mm">
                  <c:v>40663</c:v>
                </c:pt>
                <c:pt idx="52" formatCode="yyyy/mm">
                  <c:v>40694</c:v>
                </c:pt>
                <c:pt idx="53" formatCode="yyyy/mm">
                  <c:v>40724</c:v>
                </c:pt>
                <c:pt idx="54" formatCode="yyyy/mm">
                  <c:v>40755</c:v>
                </c:pt>
                <c:pt idx="55" formatCode="yyyy/mm">
                  <c:v>40786</c:v>
                </c:pt>
                <c:pt idx="56" formatCode="yyyy/mm">
                  <c:v>40816</c:v>
                </c:pt>
                <c:pt idx="57" formatCode="yyyy/mm">
                  <c:v>40847</c:v>
                </c:pt>
                <c:pt idx="58" formatCode="yyyy/mm">
                  <c:v>40877</c:v>
                </c:pt>
                <c:pt idx="59" formatCode="yyyy/mm">
                  <c:v>40908</c:v>
                </c:pt>
                <c:pt idx="60" formatCode="yyyy/mm">
                  <c:v>40939</c:v>
                </c:pt>
                <c:pt idx="61" formatCode="yyyy/mm">
                  <c:v>40968</c:v>
                </c:pt>
                <c:pt idx="62" formatCode="yyyy/mm">
                  <c:v>40999</c:v>
                </c:pt>
                <c:pt idx="63" formatCode="yyyy/mm">
                  <c:v>41029</c:v>
                </c:pt>
                <c:pt idx="64" formatCode="yyyy/mm">
                  <c:v>41060</c:v>
                </c:pt>
                <c:pt idx="65" formatCode="yyyy/mm">
                  <c:v>41090</c:v>
                </c:pt>
                <c:pt idx="66" formatCode="yyyy/mm">
                  <c:v>41121</c:v>
                </c:pt>
                <c:pt idx="67" formatCode="yyyy/mm">
                  <c:v>41152</c:v>
                </c:pt>
                <c:pt idx="68" formatCode="yyyy/mm">
                  <c:v>41182</c:v>
                </c:pt>
                <c:pt idx="69" formatCode="yyyy/mm">
                  <c:v>41213</c:v>
                </c:pt>
                <c:pt idx="70" formatCode="yyyy/mm">
                  <c:v>41243</c:v>
                </c:pt>
                <c:pt idx="71" formatCode="yyyy/mm">
                  <c:v>41274</c:v>
                </c:pt>
                <c:pt idx="72">
                  <c:v>41305</c:v>
                </c:pt>
                <c:pt idx="73">
                  <c:v>41333</c:v>
                </c:pt>
                <c:pt idx="74">
                  <c:v>41364</c:v>
                </c:pt>
                <c:pt idx="75">
                  <c:v>41394</c:v>
                </c:pt>
                <c:pt idx="76">
                  <c:v>41425</c:v>
                </c:pt>
                <c:pt idx="77">
                  <c:v>41455</c:v>
                </c:pt>
                <c:pt idx="78" formatCode="yyyy\-mm;@">
                  <c:v>41486</c:v>
                </c:pt>
                <c:pt idx="79" formatCode="yyyy\-mm;@">
                  <c:v>41517</c:v>
                </c:pt>
                <c:pt idx="80" formatCode="yyyy\-mm;@">
                  <c:v>41547</c:v>
                </c:pt>
                <c:pt idx="81">
                  <c:v>41578</c:v>
                </c:pt>
                <c:pt idx="82">
                  <c:v>41608</c:v>
                </c:pt>
                <c:pt idx="83">
                  <c:v>41639</c:v>
                </c:pt>
                <c:pt idx="84">
                  <c:v>41670</c:v>
                </c:pt>
                <c:pt idx="85">
                  <c:v>41698</c:v>
                </c:pt>
                <c:pt idx="86">
                  <c:v>41729</c:v>
                </c:pt>
                <c:pt idx="87">
                  <c:v>41759</c:v>
                </c:pt>
                <c:pt idx="88" formatCode="yyyy\-mm;@">
                  <c:v>41790</c:v>
                </c:pt>
                <c:pt idx="89" formatCode="yyyy\-mm;@">
                  <c:v>41820</c:v>
                </c:pt>
                <c:pt idx="90" formatCode="yyyy\-mm;@">
                  <c:v>41851</c:v>
                </c:pt>
                <c:pt idx="91" formatCode="yyyy\-mm;@">
                  <c:v>41882</c:v>
                </c:pt>
              </c:numCache>
            </c:numRef>
          </c:cat>
          <c:val>
            <c:numRef>
              <c:f>Sheet1!$B$208:$B$299</c:f>
              <c:numCache>
                <c:formatCode>###,###,###,###,##0.00</c:formatCode>
                <c:ptCount val="92"/>
                <c:pt idx="0">
                  <c:v>4144.88</c:v>
                </c:pt>
                <c:pt idx="1">
                  <c:v>4221.45</c:v>
                </c:pt>
                <c:pt idx="2">
                  <c:v>5561.6</c:v>
                </c:pt>
                <c:pt idx="3">
                  <c:v>5431.3600000000024</c:v>
                </c:pt>
                <c:pt idx="4">
                  <c:v>6050.5</c:v>
                </c:pt>
                <c:pt idx="5">
                  <c:v>6778.5</c:v>
                </c:pt>
                <c:pt idx="6">
                  <c:v>6057.42</c:v>
                </c:pt>
                <c:pt idx="7">
                  <c:v>6198.98</c:v>
                </c:pt>
                <c:pt idx="8">
                  <c:v>6145.01</c:v>
                </c:pt>
                <c:pt idx="9">
                  <c:v>5984</c:v>
                </c:pt>
                <c:pt idx="10">
                  <c:v>6413.7699999999995</c:v>
                </c:pt>
                <c:pt idx="11">
                  <c:v>6815.3</c:v>
                </c:pt>
                <c:pt idx="12">
                  <c:v>4799.1000000000004</c:v>
                </c:pt>
                <c:pt idx="13">
                  <c:v>5322.6900000000014</c:v>
                </c:pt>
                <c:pt idx="14">
                  <c:v>6609.21</c:v>
                </c:pt>
                <c:pt idx="15">
                  <c:v>6818.6200000000044</c:v>
                </c:pt>
                <c:pt idx="16">
                  <c:v>7549.3</c:v>
                </c:pt>
                <c:pt idx="17">
                  <c:v>8156.35</c:v>
                </c:pt>
                <c:pt idx="18">
                  <c:v>6373.58</c:v>
                </c:pt>
                <c:pt idx="19">
                  <c:v>6241.01</c:v>
                </c:pt>
                <c:pt idx="20">
                  <c:v>6482.7699999999995</c:v>
                </c:pt>
                <c:pt idx="21">
                  <c:v>6784.9699999999993</c:v>
                </c:pt>
                <c:pt idx="22">
                  <c:v>7238.46</c:v>
                </c:pt>
                <c:pt idx="23">
                  <c:v>6105.85</c:v>
                </c:pt>
                <c:pt idx="24">
                  <c:v>4723.63</c:v>
                </c:pt>
                <c:pt idx="25">
                  <c:v>5819.02</c:v>
                </c:pt>
                <c:pt idx="26">
                  <c:v>6172.2321000000002</c:v>
                </c:pt>
                <c:pt idx="27">
                  <c:v>6078.8299000000034</c:v>
                </c:pt>
                <c:pt idx="28">
                  <c:v>6555.6447000000016</c:v>
                </c:pt>
                <c:pt idx="29">
                  <c:v>8326.8627999999881</c:v>
                </c:pt>
                <c:pt idx="30">
                  <c:v>7686.7240000000002</c:v>
                </c:pt>
                <c:pt idx="31">
                  <c:v>7668.2326000000003</c:v>
                </c:pt>
                <c:pt idx="32">
                  <c:v>8542.7029000000002</c:v>
                </c:pt>
                <c:pt idx="33">
                  <c:v>8387.5926999999865</c:v>
                </c:pt>
                <c:pt idx="34">
                  <c:v>8678.115499999989</c:v>
                </c:pt>
                <c:pt idx="35">
                  <c:v>8824.8241999999864</c:v>
                </c:pt>
                <c:pt idx="36">
                  <c:v>6283.5999000000002</c:v>
                </c:pt>
                <c:pt idx="37">
                  <c:v>6150.6749</c:v>
                </c:pt>
                <c:pt idx="38">
                  <c:v>7972.5453000000007</c:v>
                </c:pt>
                <c:pt idx="39">
                  <c:v>8807.2834999999995</c:v>
                </c:pt>
                <c:pt idx="40">
                  <c:v>9105.5575999999837</c:v>
                </c:pt>
                <c:pt idx="41">
                  <c:v>10155.2183</c:v>
                </c:pt>
                <c:pt idx="42">
                  <c:v>9759.3310000000001</c:v>
                </c:pt>
                <c:pt idx="43">
                  <c:v>9957.2819999999865</c:v>
                </c:pt>
                <c:pt idx="44">
                  <c:v>9354.8877999999859</c:v>
                </c:pt>
                <c:pt idx="45" formatCode="General">
                  <c:v>9548.7000000000007</c:v>
                </c:pt>
                <c:pt idx="46" formatCode="###,###,###,###,##0.00_ ">
                  <c:v>9557.9943000000003</c:v>
                </c:pt>
                <c:pt idx="47">
                  <c:v>9820.7657999999865</c:v>
                </c:pt>
                <c:pt idx="48">
                  <c:v>7378.8799000000008</c:v>
                </c:pt>
                <c:pt idx="49">
                  <c:v>7244.6777999999995</c:v>
                </c:pt>
                <c:pt idx="50">
                  <c:v>9443.4530999999861</c:v>
                </c:pt>
                <c:pt idx="51">
                  <c:v>9776.4175999999861</c:v>
                </c:pt>
                <c:pt idx="52">
                  <c:v>10246.5311</c:v>
                </c:pt>
                <c:pt idx="53">
                  <c:v>12401.369000000001</c:v>
                </c:pt>
                <c:pt idx="54">
                  <c:v>11695.974700000002</c:v>
                </c:pt>
                <c:pt idx="55">
                  <c:v>12755.080599999987</c:v>
                </c:pt>
                <c:pt idx="56">
                  <c:v>12750.613200000013</c:v>
                </c:pt>
                <c:pt idx="57">
                  <c:v>13241.456099999981</c:v>
                </c:pt>
                <c:pt idx="58">
                  <c:v>12637.0268</c:v>
                </c:pt>
                <c:pt idx="59">
                  <c:v>11925.611199999987</c:v>
                </c:pt>
                <c:pt idx="60">
                  <c:v>7151.5193000000008</c:v>
                </c:pt>
                <c:pt idx="61">
                  <c:v>8156.6892000000034</c:v>
                </c:pt>
                <c:pt idx="62">
                  <c:v>10331.297500000002</c:v>
                </c:pt>
                <c:pt idx="63">
                  <c:v>10402.1077</c:v>
                </c:pt>
                <c:pt idx="64">
                  <c:v>11235.225200000004</c:v>
                </c:pt>
                <c:pt idx="65">
                  <c:v>12569.3</c:v>
                </c:pt>
                <c:pt idx="66">
                  <c:v>11546.1</c:v>
                </c:pt>
                <c:pt idx="67">
                  <c:v>11656.9</c:v>
                </c:pt>
                <c:pt idx="68">
                  <c:v>12906.2</c:v>
                </c:pt>
                <c:pt idx="69">
                  <c:v>12485.3</c:v>
                </c:pt>
                <c:pt idx="70">
                  <c:v>12463.5</c:v>
                </c:pt>
                <c:pt idx="71">
                  <c:v>11947.6193</c:v>
                </c:pt>
                <c:pt idx="72">
                  <c:v>8653.9</c:v>
                </c:pt>
                <c:pt idx="73">
                  <c:v>8863.4</c:v>
                </c:pt>
                <c:pt idx="74">
                  <c:v>11220.9</c:v>
                </c:pt>
                <c:pt idx="75">
                  <c:v>11053.3</c:v>
                </c:pt>
                <c:pt idx="76">
                  <c:v>11679.0391</c:v>
                </c:pt>
                <c:pt idx="77">
                  <c:v>12924.851699999979</c:v>
                </c:pt>
                <c:pt idx="78">
                  <c:v>12052.592199999986</c:v>
                </c:pt>
                <c:pt idx="79">
                  <c:v>12983.9113</c:v>
                </c:pt>
                <c:pt idx="80">
                  <c:v>13664.037200000002</c:v>
                </c:pt>
                <c:pt idx="81">
                  <c:v>13487.3622</c:v>
                </c:pt>
                <c:pt idx="82">
                  <c:v>13865.6055</c:v>
                </c:pt>
                <c:pt idx="83">
                  <c:v>13185.100399999987</c:v>
                </c:pt>
                <c:pt idx="84" formatCode="General">
                  <c:v>9629.6</c:v>
                </c:pt>
                <c:pt idx="85" formatCode="General">
                  <c:v>8697.7000000000007</c:v>
                </c:pt>
                <c:pt idx="86">
                  <c:v>12093.1</c:v>
                </c:pt>
                <c:pt idx="87">
                  <c:v>12237.1296</c:v>
                </c:pt>
                <c:pt idx="88">
                  <c:v>13194.392900000001</c:v>
                </c:pt>
                <c:pt idx="89">
                  <c:v>13930</c:v>
                </c:pt>
                <c:pt idx="90">
                  <c:v>13673.868799999986</c:v>
                </c:pt>
                <c:pt idx="91">
                  <c:v>13652.10320000001</c:v>
                </c:pt>
              </c:numCache>
            </c:numRef>
          </c:val>
        </c:ser>
        <c:axId val="264867200"/>
        <c:axId val="264877184"/>
      </c:barChart>
      <c:lineChart>
        <c:grouping val="standard"/>
        <c:ser>
          <c:idx val="1"/>
          <c:order val="1"/>
          <c:tx>
            <c:v>同比增长</c:v>
          </c:tx>
          <c:marker>
            <c:symbol val="none"/>
          </c:marker>
          <c:cat>
            <c:numRef>
              <c:f>Sheet1!$A$208:$A$299</c:f>
              <c:numCache>
                <c:formatCode>yyyy/mm;@</c:formatCode>
                <c:ptCount val="92"/>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formatCode="yyyy/mm">
                  <c:v>39844</c:v>
                </c:pt>
                <c:pt idx="25" formatCode="yyyy/mm">
                  <c:v>39872</c:v>
                </c:pt>
                <c:pt idx="26" formatCode="yyyy/mm">
                  <c:v>39903</c:v>
                </c:pt>
                <c:pt idx="27" formatCode="yyyy/mm">
                  <c:v>39933</c:v>
                </c:pt>
                <c:pt idx="28" formatCode="yyyy/mm">
                  <c:v>39964</c:v>
                </c:pt>
                <c:pt idx="29" formatCode="yyyy/mm">
                  <c:v>39994</c:v>
                </c:pt>
                <c:pt idx="30" formatCode="yyyy/mm">
                  <c:v>40025</c:v>
                </c:pt>
                <c:pt idx="31" formatCode="yyyy/mm">
                  <c:v>40056</c:v>
                </c:pt>
                <c:pt idx="32" formatCode="yyyy/mm">
                  <c:v>40086</c:v>
                </c:pt>
                <c:pt idx="33" formatCode="yyyy/mm">
                  <c:v>40117</c:v>
                </c:pt>
                <c:pt idx="34" formatCode="yyyy/mm">
                  <c:v>40147</c:v>
                </c:pt>
                <c:pt idx="35" formatCode="yyyy/mm">
                  <c:v>40178</c:v>
                </c:pt>
                <c:pt idx="36" formatCode="yyyy/mm">
                  <c:v>40209</c:v>
                </c:pt>
                <c:pt idx="37" formatCode="yyyy/mm">
                  <c:v>40237</c:v>
                </c:pt>
                <c:pt idx="38" formatCode="yyyy/mm">
                  <c:v>40268</c:v>
                </c:pt>
                <c:pt idx="39" formatCode="yyyy/mm">
                  <c:v>40298</c:v>
                </c:pt>
                <c:pt idx="40" formatCode="yyyy/mm">
                  <c:v>40329</c:v>
                </c:pt>
                <c:pt idx="41" formatCode="yyyy/mm">
                  <c:v>40359</c:v>
                </c:pt>
                <c:pt idx="42" formatCode="yyyy/mm">
                  <c:v>40390</c:v>
                </c:pt>
                <c:pt idx="43" formatCode="yyyy/mm">
                  <c:v>40421</c:v>
                </c:pt>
                <c:pt idx="44" formatCode="yyyy/mm">
                  <c:v>40451</c:v>
                </c:pt>
                <c:pt idx="45" formatCode="yyyy/mm">
                  <c:v>40482</c:v>
                </c:pt>
                <c:pt idx="46" formatCode="yyyy/mm">
                  <c:v>40512</c:v>
                </c:pt>
                <c:pt idx="47" formatCode="yyyy/mm">
                  <c:v>40543</c:v>
                </c:pt>
                <c:pt idx="48" formatCode="yyyy/mm">
                  <c:v>40574</c:v>
                </c:pt>
                <c:pt idx="49" formatCode="yyyy/mm">
                  <c:v>40602</c:v>
                </c:pt>
                <c:pt idx="50" formatCode="yyyy/mm">
                  <c:v>40633</c:v>
                </c:pt>
                <c:pt idx="51" formatCode="yyyy/mm">
                  <c:v>40663</c:v>
                </c:pt>
                <c:pt idx="52" formatCode="yyyy/mm">
                  <c:v>40694</c:v>
                </c:pt>
                <c:pt idx="53" formatCode="yyyy/mm">
                  <c:v>40724</c:v>
                </c:pt>
                <c:pt idx="54" formatCode="yyyy/mm">
                  <c:v>40755</c:v>
                </c:pt>
                <c:pt idx="55" formatCode="yyyy/mm">
                  <c:v>40786</c:v>
                </c:pt>
                <c:pt idx="56" formatCode="yyyy/mm">
                  <c:v>40816</c:v>
                </c:pt>
                <c:pt idx="57" formatCode="yyyy/mm">
                  <c:v>40847</c:v>
                </c:pt>
                <c:pt idx="58" formatCode="yyyy/mm">
                  <c:v>40877</c:v>
                </c:pt>
                <c:pt idx="59" formatCode="yyyy/mm">
                  <c:v>40908</c:v>
                </c:pt>
                <c:pt idx="60" formatCode="yyyy/mm">
                  <c:v>40939</c:v>
                </c:pt>
                <c:pt idx="61" formatCode="yyyy/mm">
                  <c:v>40968</c:v>
                </c:pt>
                <c:pt idx="62" formatCode="yyyy/mm">
                  <c:v>40999</c:v>
                </c:pt>
                <c:pt idx="63" formatCode="yyyy/mm">
                  <c:v>41029</c:v>
                </c:pt>
                <c:pt idx="64" formatCode="yyyy/mm">
                  <c:v>41060</c:v>
                </c:pt>
                <c:pt idx="65" formatCode="yyyy/mm">
                  <c:v>41090</c:v>
                </c:pt>
                <c:pt idx="66" formatCode="yyyy/mm">
                  <c:v>41121</c:v>
                </c:pt>
                <c:pt idx="67" formatCode="yyyy/mm">
                  <c:v>41152</c:v>
                </c:pt>
                <c:pt idx="68" formatCode="yyyy/mm">
                  <c:v>41182</c:v>
                </c:pt>
                <c:pt idx="69" formatCode="yyyy/mm">
                  <c:v>41213</c:v>
                </c:pt>
                <c:pt idx="70" formatCode="yyyy/mm">
                  <c:v>41243</c:v>
                </c:pt>
                <c:pt idx="71" formatCode="yyyy/mm">
                  <c:v>41274</c:v>
                </c:pt>
                <c:pt idx="72">
                  <c:v>41305</c:v>
                </c:pt>
                <c:pt idx="73">
                  <c:v>41333</c:v>
                </c:pt>
                <c:pt idx="74">
                  <c:v>41364</c:v>
                </c:pt>
                <c:pt idx="75">
                  <c:v>41394</c:v>
                </c:pt>
                <c:pt idx="76">
                  <c:v>41425</c:v>
                </c:pt>
                <c:pt idx="77">
                  <c:v>41455</c:v>
                </c:pt>
                <c:pt idx="78" formatCode="yyyy\-mm;@">
                  <c:v>41486</c:v>
                </c:pt>
                <c:pt idx="79" formatCode="yyyy\-mm;@">
                  <c:v>41517</c:v>
                </c:pt>
                <c:pt idx="80" formatCode="yyyy\-mm;@">
                  <c:v>41547</c:v>
                </c:pt>
                <c:pt idx="81">
                  <c:v>41578</c:v>
                </c:pt>
                <c:pt idx="82">
                  <c:v>41608</c:v>
                </c:pt>
                <c:pt idx="83">
                  <c:v>41639</c:v>
                </c:pt>
                <c:pt idx="84">
                  <c:v>41670</c:v>
                </c:pt>
                <c:pt idx="85">
                  <c:v>41698</c:v>
                </c:pt>
                <c:pt idx="86">
                  <c:v>41729</c:v>
                </c:pt>
                <c:pt idx="87">
                  <c:v>41759</c:v>
                </c:pt>
                <c:pt idx="88" formatCode="yyyy\-mm;@">
                  <c:v>41790</c:v>
                </c:pt>
                <c:pt idx="89" formatCode="yyyy\-mm;@">
                  <c:v>41820</c:v>
                </c:pt>
                <c:pt idx="90" formatCode="yyyy\-mm;@">
                  <c:v>41851</c:v>
                </c:pt>
                <c:pt idx="91" formatCode="yyyy\-mm;@">
                  <c:v>41882</c:v>
                </c:pt>
              </c:numCache>
            </c:numRef>
          </c:cat>
          <c:val>
            <c:numRef>
              <c:f>Sheet1!$C$208:$C$299</c:f>
              <c:numCache>
                <c:formatCode>###,###,###,###,##0.00</c:formatCode>
                <c:ptCount val="92"/>
                <c:pt idx="0">
                  <c:v>64.566872860965759</c:v>
                </c:pt>
                <c:pt idx="1">
                  <c:v>43.2165151309541</c:v>
                </c:pt>
                <c:pt idx="2">
                  <c:v>22.069313667390944</c:v>
                </c:pt>
                <c:pt idx="3">
                  <c:v>34.120900829711566</c:v>
                </c:pt>
                <c:pt idx="4">
                  <c:v>31.192933079786886</c:v>
                </c:pt>
                <c:pt idx="5">
                  <c:v>24.499275430196111</c:v>
                </c:pt>
                <c:pt idx="6">
                  <c:v>20.541593617728324</c:v>
                </c:pt>
                <c:pt idx="7">
                  <c:v>15.421338586489009</c:v>
                </c:pt>
                <c:pt idx="8">
                  <c:v>15.828193799384771</c:v>
                </c:pt>
                <c:pt idx="9">
                  <c:v>7.8394446556941109</c:v>
                </c:pt>
                <c:pt idx="10">
                  <c:v>8.2063654078129211</c:v>
                </c:pt>
                <c:pt idx="11">
                  <c:v>11.893886905954176</c:v>
                </c:pt>
                <c:pt idx="12">
                  <c:v>15.783810387755498</c:v>
                </c:pt>
                <c:pt idx="13">
                  <c:v>26.086771133141429</c:v>
                </c:pt>
                <c:pt idx="14">
                  <c:v>18.836485903337159</c:v>
                </c:pt>
                <c:pt idx="15">
                  <c:v>25.541669121545986</c:v>
                </c:pt>
                <c:pt idx="16">
                  <c:v>24.771506487067182</c:v>
                </c:pt>
                <c:pt idx="17">
                  <c:v>20.326768459098659</c:v>
                </c:pt>
                <c:pt idx="18">
                  <c:v>5.2193838300794706</c:v>
                </c:pt>
                <c:pt idx="19">
                  <c:v>0.67801477017187872</c:v>
                </c:pt>
                <c:pt idx="20">
                  <c:v>5.4964922758465864</c:v>
                </c:pt>
                <c:pt idx="21">
                  <c:v>13.385193850267404</c:v>
                </c:pt>
                <c:pt idx="22">
                  <c:v>12.858116209343349</c:v>
                </c:pt>
                <c:pt idx="23">
                  <c:v>-10.409666485701299</c:v>
                </c:pt>
                <c:pt idx="24">
                  <c:v>-1.5725865266404186</c:v>
                </c:pt>
                <c:pt idx="25">
                  <c:v>9.324796296609458</c:v>
                </c:pt>
                <c:pt idx="26">
                  <c:v>-6.6116510142664495</c:v>
                </c:pt>
                <c:pt idx="27">
                  <c:v>-10.849557535102429</c:v>
                </c:pt>
                <c:pt idx="28">
                  <c:v>-13.16221768905727</c:v>
                </c:pt>
                <c:pt idx="29">
                  <c:v>2.0905527595064042</c:v>
                </c:pt>
                <c:pt idx="30">
                  <c:v>20.602926455775229</c:v>
                </c:pt>
                <c:pt idx="31">
                  <c:v>22.868455586515626</c:v>
                </c:pt>
                <c:pt idx="32">
                  <c:v>31.775504915337073</c:v>
                </c:pt>
                <c:pt idx="33">
                  <c:v>23.620188445932691</c:v>
                </c:pt>
                <c:pt idx="34">
                  <c:v>19.888975002970227</c:v>
                </c:pt>
                <c:pt idx="35">
                  <c:v>44.530641925366552</c:v>
                </c:pt>
                <c:pt idx="36">
                  <c:v>33.024811426805236</c:v>
                </c:pt>
                <c:pt idx="37">
                  <c:v>5.6994975098899685</c:v>
                </c:pt>
                <c:pt idx="38">
                  <c:v>29.167943959852078</c:v>
                </c:pt>
                <c:pt idx="39">
                  <c:v>44.884519634280274</c:v>
                </c:pt>
                <c:pt idx="40">
                  <c:v>38.896447514917945</c:v>
                </c:pt>
                <c:pt idx="41">
                  <c:v>21.957315064684391</c:v>
                </c:pt>
                <c:pt idx="42">
                  <c:v>26.963463238695677</c:v>
                </c:pt>
                <c:pt idx="43">
                  <c:v>29.851068941231631</c:v>
                </c:pt>
                <c:pt idx="44">
                  <c:v>9.5073527606818526</c:v>
                </c:pt>
                <c:pt idx="45">
                  <c:v>13.84315311352686</c:v>
                </c:pt>
                <c:pt idx="46">
                  <c:v>10.139053807246521</c:v>
                </c:pt>
                <c:pt idx="47">
                  <c:v>11.285682042255306</c:v>
                </c:pt>
                <c:pt idx="48">
                  <c:v>17.430772446221443</c:v>
                </c:pt>
                <c:pt idx="49">
                  <c:v>17.786713129643712</c:v>
                </c:pt>
                <c:pt idx="50">
                  <c:v>18.449663747912492</c:v>
                </c:pt>
                <c:pt idx="51">
                  <c:v>11.003779996408674</c:v>
                </c:pt>
                <c:pt idx="52">
                  <c:v>12.53051762585082</c:v>
                </c:pt>
                <c:pt idx="53">
                  <c:v>22.118192181058291</c:v>
                </c:pt>
                <c:pt idx="54">
                  <c:v>19.844021070706592</c:v>
                </c:pt>
                <c:pt idx="55">
                  <c:v>28.098015100908061</c:v>
                </c:pt>
                <c:pt idx="56">
                  <c:v>36.298943104373819</c:v>
                </c:pt>
                <c:pt idx="57">
                  <c:v>38.67286751076054</c:v>
                </c:pt>
                <c:pt idx="58">
                  <c:v>32.214211510881505</c:v>
                </c:pt>
                <c:pt idx="59">
                  <c:v>21.432599482211462</c:v>
                </c:pt>
                <c:pt idx="60">
                  <c:v>-3.0812345922583764</c:v>
                </c:pt>
                <c:pt idx="61">
                  <c:v>12.588708914011319</c:v>
                </c:pt>
                <c:pt idx="62">
                  <c:v>9.4016922686893185</c:v>
                </c:pt>
                <c:pt idx="63">
                  <c:v>6.3999935927450542</c:v>
                </c:pt>
                <c:pt idx="64">
                  <c:v>9.649061622425549</c:v>
                </c:pt>
                <c:pt idx="65">
                  <c:v>1.3541327574399138</c:v>
                </c:pt>
                <c:pt idx="66">
                  <c:v>-1.281421205536637</c:v>
                </c:pt>
                <c:pt idx="67">
                  <c:v>-8.6097503766460068</c:v>
                </c:pt>
                <c:pt idx="68">
                  <c:v>1.2202299415686215</c:v>
                </c:pt>
                <c:pt idx="69">
                  <c:v>-5.7105207636492485</c:v>
                </c:pt>
                <c:pt idx="70">
                  <c:v>-1.3731616047534192</c:v>
                </c:pt>
                <c:pt idx="71">
                  <c:v>0.18454483909387345</c:v>
                </c:pt>
                <c:pt idx="72">
                  <c:v>21.007853534003605</c:v>
                </c:pt>
                <c:pt idx="73">
                  <c:v>8.6641869350618368</c:v>
                </c:pt>
                <c:pt idx="74">
                  <c:v>8.6107529088190446</c:v>
                </c:pt>
                <c:pt idx="75">
                  <c:v>6.2601957101443864</c:v>
                </c:pt>
                <c:pt idx="76">
                  <c:v>3.9502003039511764</c:v>
                </c:pt>
                <c:pt idx="77">
                  <c:v>2.8287311147001026</c:v>
                </c:pt>
                <c:pt idx="78">
                  <c:v>4.386695074527319</c:v>
                </c:pt>
                <c:pt idx="79">
                  <c:v>11.383912532491486</c:v>
                </c:pt>
                <c:pt idx="80">
                  <c:v>3.9819</c:v>
                </c:pt>
                <c:pt idx="81">
                  <c:v>6.1593999999999998</c:v>
                </c:pt>
                <c:pt idx="82">
                  <c:v>11.068300000000001</c:v>
                </c:pt>
                <c:pt idx="83">
                  <c:v>9.5355000000000008</c:v>
                </c:pt>
                <c:pt idx="84" formatCode="#,##0.00_ ">
                  <c:v>11.274685401957498</c:v>
                </c:pt>
                <c:pt idx="85" formatCode="#,##0.00_ ">
                  <c:v>-1.8694857503892288</c:v>
                </c:pt>
                <c:pt idx="86" formatCode="#,##0.00_ ">
                  <c:v>7.7729950360488065</c:v>
                </c:pt>
                <c:pt idx="87">
                  <c:v>12.291700000000001</c:v>
                </c:pt>
                <c:pt idx="88">
                  <c:v>12.674900000000001</c:v>
                </c:pt>
                <c:pt idx="89">
                  <c:v>7.3</c:v>
                </c:pt>
                <c:pt idx="90">
                  <c:v>11.397500000000004</c:v>
                </c:pt>
                <c:pt idx="91">
                  <c:v>3.9395999999999987</c:v>
                </c:pt>
              </c:numCache>
            </c:numRef>
          </c:val>
        </c:ser>
        <c:marker val="1"/>
        <c:axId val="264878720"/>
        <c:axId val="264884608"/>
      </c:lineChart>
      <c:dateAx>
        <c:axId val="264867200"/>
        <c:scaling>
          <c:orientation val="minMax"/>
        </c:scaling>
        <c:axPos val="b"/>
        <c:numFmt formatCode="yyyy/mm;@" sourceLinked="0"/>
        <c:tickLblPos val="nextTo"/>
        <c:txPr>
          <a:bodyPr/>
          <a:lstStyle/>
          <a:p>
            <a:pPr>
              <a:defRPr sz="800" baseline="0"/>
            </a:pPr>
            <a:endParaRPr lang="zh-CN"/>
          </a:p>
        </c:txPr>
        <c:crossAx val="264877184"/>
        <c:crosses val="autoZero"/>
        <c:auto val="1"/>
        <c:lblOffset val="100"/>
      </c:dateAx>
      <c:valAx>
        <c:axId val="264877184"/>
        <c:scaling>
          <c:orientation val="minMax"/>
        </c:scaling>
        <c:axPos val="l"/>
        <c:majorGridlines/>
        <c:numFmt formatCode="###,###,###,###,##0.00" sourceLinked="1"/>
        <c:tickLblPos val="nextTo"/>
        <c:crossAx val="264867200"/>
        <c:crosses val="autoZero"/>
        <c:crossBetween val="between"/>
      </c:valAx>
      <c:dateAx>
        <c:axId val="264878720"/>
        <c:scaling>
          <c:orientation val="minMax"/>
        </c:scaling>
        <c:delete val="1"/>
        <c:axPos val="b"/>
        <c:numFmt formatCode="yyyy/mm;@" sourceLinked="1"/>
        <c:tickLblPos val="nextTo"/>
        <c:crossAx val="264884608"/>
        <c:crosses val="autoZero"/>
        <c:auto val="1"/>
        <c:lblOffset val="100"/>
      </c:dateAx>
      <c:valAx>
        <c:axId val="264884608"/>
        <c:scaling>
          <c:orientation val="minMax"/>
        </c:scaling>
        <c:axPos val="r"/>
        <c:numFmt formatCode="###,###,###,###,##0.00" sourceLinked="1"/>
        <c:tickLblPos val="nextTo"/>
        <c:crossAx val="264878720"/>
        <c:crosses val="max"/>
        <c:crossBetween val="between"/>
      </c:valAx>
    </c:plotArea>
    <c:legend>
      <c:legendPos val="t"/>
      <c:spPr>
        <a:noFill/>
        <a:ln w="25400">
          <a:noFill/>
        </a:ln>
      </c:sp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6.5449010654490103E-2"/>
          <c:y val="0.15625000000000031"/>
          <c:w val="0.90410958904109551"/>
          <c:h val="0.61805555555555702"/>
        </c:manualLayout>
      </c:layout>
      <c:lineChart>
        <c:grouping val="standard"/>
        <c:ser>
          <c:idx val="0"/>
          <c:order val="0"/>
          <c:tx>
            <c:v>100W吨以上矿山</c:v>
          </c:tx>
          <c:marker>
            <c:symbol val="none"/>
          </c:marker>
          <c:cat>
            <c:strRef>
              <c:f>数据!$A$7:$A$55</c:f>
              <c:strCache>
                <c:ptCount val="49"/>
                <c:pt idx="0">
                  <c:v>2012-09-14 </c:v>
                </c:pt>
                <c:pt idx="1">
                  <c:v>2012-09-28 </c:v>
                </c:pt>
                <c:pt idx="2">
                  <c:v>2012-10-19 </c:v>
                </c:pt>
                <c:pt idx="3">
                  <c:v>2012-11-02 </c:v>
                </c:pt>
                <c:pt idx="4">
                  <c:v>2012-11-16 </c:v>
                </c:pt>
                <c:pt idx="5">
                  <c:v>2012-11-30 </c:v>
                </c:pt>
                <c:pt idx="6">
                  <c:v>2012-12-14 </c:v>
                </c:pt>
                <c:pt idx="7">
                  <c:v>2012-12-28 </c:v>
                </c:pt>
                <c:pt idx="8">
                  <c:v>2013-01-18 </c:v>
                </c:pt>
                <c:pt idx="9">
                  <c:v>2013-02-01 </c:v>
                </c:pt>
                <c:pt idx="10">
                  <c:v>2013-03-01 </c:v>
                </c:pt>
                <c:pt idx="11">
                  <c:v>2013-03-15 </c:v>
                </c:pt>
                <c:pt idx="12">
                  <c:v>2013-03-29 </c:v>
                </c:pt>
                <c:pt idx="13">
                  <c:v>2013-04-19 </c:v>
                </c:pt>
                <c:pt idx="14">
                  <c:v>2013-05-03 </c:v>
                </c:pt>
                <c:pt idx="15">
                  <c:v>2013-05-17 </c:v>
                </c:pt>
                <c:pt idx="16">
                  <c:v>2013-05-31 </c:v>
                </c:pt>
                <c:pt idx="17">
                  <c:v>2013-06-14 </c:v>
                </c:pt>
                <c:pt idx="18">
                  <c:v>2013-06-28 </c:v>
                </c:pt>
                <c:pt idx="19">
                  <c:v>2013-07-12 </c:v>
                </c:pt>
                <c:pt idx="20">
                  <c:v>2013-07-26 </c:v>
                </c:pt>
                <c:pt idx="21">
                  <c:v>2013-08-23 </c:v>
                </c:pt>
                <c:pt idx="22">
                  <c:v>2013-08-29 </c:v>
                </c:pt>
                <c:pt idx="23">
                  <c:v>2013-09-06 </c:v>
                </c:pt>
                <c:pt idx="24">
                  <c:v>2013-09-18 </c:v>
                </c:pt>
                <c:pt idx="25">
                  <c:v>2013-10-10 </c:v>
                </c:pt>
                <c:pt idx="26">
                  <c:v>2013-10-18 </c:v>
                </c:pt>
                <c:pt idx="27">
                  <c:v>2013-11-01 </c:v>
                </c:pt>
                <c:pt idx="28">
                  <c:v>2013-11-15 </c:v>
                </c:pt>
                <c:pt idx="29">
                  <c:v>2013-11-29 </c:v>
                </c:pt>
                <c:pt idx="30">
                  <c:v>2013-12-13 </c:v>
                </c:pt>
                <c:pt idx="31">
                  <c:v>2013-12-27 </c:v>
                </c:pt>
                <c:pt idx="32">
                  <c:v>2014-01-10 </c:v>
                </c:pt>
                <c:pt idx="33">
                  <c:v>2014-01-24 </c:v>
                </c:pt>
                <c:pt idx="34">
                  <c:v>2014-02-21 </c:v>
                </c:pt>
                <c:pt idx="35">
                  <c:v>2014-03-07 </c:v>
                </c:pt>
                <c:pt idx="36">
                  <c:v>2014-03-21 </c:v>
                </c:pt>
                <c:pt idx="37">
                  <c:v>2014-04-04 </c:v>
                </c:pt>
                <c:pt idx="38">
                  <c:v>2014/4/18</c:v>
                </c:pt>
                <c:pt idx="39">
                  <c:v>2014/5/4</c:v>
                </c:pt>
                <c:pt idx="40">
                  <c:v>2014/5/16</c:v>
                </c:pt>
                <c:pt idx="41">
                  <c:v>2014/5/30</c:v>
                </c:pt>
                <c:pt idx="42">
                  <c:v>2014/6/12</c:v>
                </c:pt>
                <c:pt idx="43">
                  <c:v>2014/6/27</c:v>
                </c:pt>
                <c:pt idx="44">
                  <c:v>2014/7/11</c:v>
                </c:pt>
                <c:pt idx="45">
                  <c:v>2014/7/25</c:v>
                </c:pt>
                <c:pt idx="46">
                  <c:v>2014/8/11</c:v>
                </c:pt>
                <c:pt idx="47">
                  <c:v>2014/8/22</c:v>
                </c:pt>
                <c:pt idx="48">
                  <c:v>2014/9/5</c:v>
                </c:pt>
              </c:strCache>
            </c:strRef>
          </c:cat>
          <c:val>
            <c:numRef>
              <c:f>数据!$B$7:$B$55</c:f>
              <c:numCache>
                <c:formatCode>General</c:formatCode>
                <c:ptCount val="49"/>
                <c:pt idx="0">
                  <c:v>74</c:v>
                </c:pt>
                <c:pt idx="1">
                  <c:v>79</c:v>
                </c:pt>
                <c:pt idx="2">
                  <c:v>83</c:v>
                </c:pt>
                <c:pt idx="3">
                  <c:v>83</c:v>
                </c:pt>
                <c:pt idx="4">
                  <c:v>88</c:v>
                </c:pt>
                <c:pt idx="5">
                  <c:v>83</c:v>
                </c:pt>
                <c:pt idx="6">
                  <c:v>75</c:v>
                </c:pt>
                <c:pt idx="7">
                  <c:v>72</c:v>
                </c:pt>
                <c:pt idx="8">
                  <c:v>78</c:v>
                </c:pt>
                <c:pt idx="9">
                  <c:v>77</c:v>
                </c:pt>
                <c:pt idx="10">
                  <c:v>77</c:v>
                </c:pt>
                <c:pt idx="11">
                  <c:v>78.400000000000006</c:v>
                </c:pt>
                <c:pt idx="12">
                  <c:v>80.900000000000006</c:v>
                </c:pt>
                <c:pt idx="13">
                  <c:v>84.5</c:v>
                </c:pt>
                <c:pt idx="14">
                  <c:v>84.5</c:v>
                </c:pt>
                <c:pt idx="15">
                  <c:v>85.9</c:v>
                </c:pt>
                <c:pt idx="16">
                  <c:v>82.7</c:v>
                </c:pt>
                <c:pt idx="17">
                  <c:v>84.2</c:v>
                </c:pt>
                <c:pt idx="18">
                  <c:v>80.900000000000006</c:v>
                </c:pt>
                <c:pt idx="19">
                  <c:v>86</c:v>
                </c:pt>
                <c:pt idx="20">
                  <c:v>87.6</c:v>
                </c:pt>
                <c:pt idx="21">
                  <c:v>86.7</c:v>
                </c:pt>
                <c:pt idx="22">
                  <c:v>86.6</c:v>
                </c:pt>
                <c:pt idx="23">
                  <c:v>88</c:v>
                </c:pt>
                <c:pt idx="24">
                  <c:v>88.2</c:v>
                </c:pt>
                <c:pt idx="25">
                  <c:v>88.1</c:v>
                </c:pt>
                <c:pt idx="26">
                  <c:v>88.6</c:v>
                </c:pt>
                <c:pt idx="27">
                  <c:v>89.3</c:v>
                </c:pt>
                <c:pt idx="28">
                  <c:v>89.1</c:v>
                </c:pt>
                <c:pt idx="29">
                  <c:v>88.9</c:v>
                </c:pt>
                <c:pt idx="30">
                  <c:v>88.1</c:v>
                </c:pt>
                <c:pt idx="31">
                  <c:v>83.3</c:v>
                </c:pt>
                <c:pt idx="32">
                  <c:v>87</c:v>
                </c:pt>
                <c:pt idx="33">
                  <c:v>86.5</c:v>
                </c:pt>
                <c:pt idx="34">
                  <c:v>86.2</c:v>
                </c:pt>
                <c:pt idx="35">
                  <c:v>86.2</c:v>
                </c:pt>
                <c:pt idx="36">
                  <c:v>81</c:v>
                </c:pt>
                <c:pt idx="37">
                  <c:v>87.1</c:v>
                </c:pt>
                <c:pt idx="38">
                  <c:v>86.7</c:v>
                </c:pt>
                <c:pt idx="39">
                  <c:v>85</c:v>
                </c:pt>
                <c:pt idx="40">
                  <c:v>79.2</c:v>
                </c:pt>
                <c:pt idx="41">
                  <c:v>76.2</c:v>
                </c:pt>
                <c:pt idx="42">
                  <c:v>74.8</c:v>
                </c:pt>
                <c:pt idx="43">
                  <c:v>76.2</c:v>
                </c:pt>
                <c:pt idx="44">
                  <c:v>71.900000000000006</c:v>
                </c:pt>
                <c:pt idx="45">
                  <c:v>73.5</c:v>
                </c:pt>
                <c:pt idx="46">
                  <c:v>73.8</c:v>
                </c:pt>
                <c:pt idx="47">
                  <c:v>70.099999999999994</c:v>
                </c:pt>
                <c:pt idx="48">
                  <c:v>71.099999999999994</c:v>
                </c:pt>
              </c:numCache>
            </c:numRef>
          </c:val>
        </c:ser>
        <c:ser>
          <c:idx val="1"/>
          <c:order val="1"/>
          <c:tx>
            <c:v>30-100W吨开工率</c:v>
          </c:tx>
          <c:marker>
            <c:symbol val="none"/>
          </c:marker>
          <c:cat>
            <c:strRef>
              <c:f>数据!$A$7:$A$55</c:f>
              <c:strCache>
                <c:ptCount val="49"/>
                <c:pt idx="0">
                  <c:v>2012-09-14 </c:v>
                </c:pt>
                <c:pt idx="1">
                  <c:v>2012-09-28 </c:v>
                </c:pt>
                <c:pt idx="2">
                  <c:v>2012-10-19 </c:v>
                </c:pt>
                <c:pt idx="3">
                  <c:v>2012-11-02 </c:v>
                </c:pt>
                <c:pt idx="4">
                  <c:v>2012-11-16 </c:v>
                </c:pt>
                <c:pt idx="5">
                  <c:v>2012-11-30 </c:v>
                </c:pt>
                <c:pt idx="6">
                  <c:v>2012-12-14 </c:v>
                </c:pt>
                <c:pt idx="7">
                  <c:v>2012-12-28 </c:v>
                </c:pt>
                <c:pt idx="8">
                  <c:v>2013-01-18 </c:v>
                </c:pt>
                <c:pt idx="9">
                  <c:v>2013-02-01 </c:v>
                </c:pt>
                <c:pt idx="10">
                  <c:v>2013-03-01 </c:v>
                </c:pt>
                <c:pt idx="11">
                  <c:v>2013-03-15 </c:v>
                </c:pt>
                <c:pt idx="12">
                  <c:v>2013-03-29 </c:v>
                </c:pt>
                <c:pt idx="13">
                  <c:v>2013-04-19 </c:v>
                </c:pt>
                <c:pt idx="14">
                  <c:v>2013-05-03 </c:v>
                </c:pt>
                <c:pt idx="15">
                  <c:v>2013-05-17 </c:v>
                </c:pt>
                <c:pt idx="16">
                  <c:v>2013-05-31 </c:v>
                </c:pt>
                <c:pt idx="17">
                  <c:v>2013-06-14 </c:v>
                </c:pt>
                <c:pt idx="18">
                  <c:v>2013-06-28 </c:v>
                </c:pt>
                <c:pt idx="19">
                  <c:v>2013-07-12 </c:v>
                </c:pt>
                <c:pt idx="20">
                  <c:v>2013-07-26 </c:v>
                </c:pt>
                <c:pt idx="21">
                  <c:v>2013-08-23 </c:v>
                </c:pt>
                <c:pt idx="22">
                  <c:v>2013-08-29 </c:v>
                </c:pt>
                <c:pt idx="23">
                  <c:v>2013-09-06 </c:v>
                </c:pt>
                <c:pt idx="24">
                  <c:v>2013-09-18 </c:v>
                </c:pt>
                <c:pt idx="25">
                  <c:v>2013-10-10 </c:v>
                </c:pt>
                <c:pt idx="26">
                  <c:v>2013-10-18 </c:v>
                </c:pt>
                <c:pt idx="27">
                  <c:v>2013-11-01 </c:v>
                </c:pt>
                <c:pt idx="28">
                  <c:v>2013-11-15 </c:v>
                </c:pt>
                <c:pt idx="29">
                  <c:v>2013-11-29 </c:v>
                </c:pt>
                <c:pt idx="30">
                  <c:v>2013-12-13 </c:v>
                </c:pt>
                <c:pt idx="31">
                  <c:v>2013-12-27 </c:v>
                </c:pt>
                <c:pt idx="32">
                  <c:v>2014-01-10 </c:v>
                </c:pt>
                <c:pt idx="33">
                  <c:v>2014-01-24 </c:v>
                </c:pt>
                <c:pt idx="34">
                  <c:v>2014-02-21 </c:v>
                </c:pt>
                <c:pt idx="35">
                  <c:v>2014-03-07 </c:v>
                </c:pt>
                <c:pt idx="36">
                  <c:v>2014-03-21 </c:v>
                </c:pt>
                <c:pt idx="37">
                  <c:v>2014-04-04 </c:v>
                </c:pt>
                <c:pt idx="38">
                  <c:v>2014/4/18</c:v>
                </c:pt>
                <c:pt idx="39">
                  <c:v>2014/5/4</c:v>
                </c:pt>
                <c:pt idx="40">
                  <c:v>2014/5/16</c:v>
                </c:pt>
                <c:pt idx="41">
                  <c:v>2014/5/30</c:v>
                </c:pt>
                <c:pt idx="42">
                  <c:v>2014/6/12</c:v>
                </c:pt>
                <c:pt idx="43">
                  <c:v>2014/6/27</c:v>
                </c:pt>
                <c:pt idx="44">
                  <c:v>2014/7/11</c:v>
                </c:pt>
                <c:pt idx="45">
                  <c:v>2014/7/25</c:v>
                </c:pt>
                <c:pt idx="46">
                  <c:v>2014/8/11</c:v>
                </c:pt>
                <c:pt idx="47">
                  <c:v>2014/8/22</c:v>
                </c:pt>
                <c:pt idx="48">
                  <c:v>2014/9/5</c:v>
                </c:pt>
              </c:strCache>
            </c:strRef>
          </c:cat>
          <c:val>
            <c:numRef>
              <c:f>数据!$C$7:$C$55</c:f>
              <c:numCache>
                <c:formatCode>General</c:formatCode>
                <c:ptCount val="49"/>
                <c:pt idx="0">
                  <c:v>55</c:v>
                </c:pt>
                <c:pt idx="1">
                  <c:v>53</c:v>
                </c:pt>
                <c:pt idx="2">
                  <c:v>56</c:v>
                </c:pt>
                <c:pt idx="3">
                  <c:v>60</c:v>
                </c:pt>
                <c:pt idx="4">
                  <c:v>60</c:v>
                </c:pt>
                <c:pt idx="5">
                  <c:v>62</c:v>
                </c:pt>
                <c:pt idx="6">
                  <c:v>59</c:v>
                </c:pt>
                <c:pt idx="7">
                  <c:v>60</c:v>
                </c:pt>
                <c:pt idx="8">
                  <c:v>65</c:v>
                </c:pt>
                <c:pt idx="9">
                  <c:v>59</c:v>
                </c:pt>
                <c:pt idx="10">
                  <c:v>64</c:v>
                </c:pt>
                <c:pt idx="11">
                  <c:v>63.3</c:v>
                </c:pt>
                <c:pt idx="12">
                  <c:v>63.8</c:v>
                </c:pt>
                <c:pt idx="13">
                  <c:v>68.599999999999994</c:v>
                </c:pt>
                <c:pt idx="14">
                  <c:v>72.2</c:v>
                </c:pt>
                <c:pt idx="15">
                  <c:v>73.099999999999994</c:v>
                </c:pt>
                <c:pt idx="16">
                  <c:v>70.900000000000006</c:v>
                </c:pt>
                <c:pt idx="17">
                  <c:v>72.400000000000006</c:v>
                </c:pt>
                <c:pt idx="18">
                  <c:v>70.7</c:v>
                </c:pt>
                <c:pt idx="19">
                  <c:v>76.3</c:v>
                </c:pt>
                <c:pt idx="20">
                  <c:v>68.3</c:v>
                </c:pt>
                <c:pt idx="21">
                  <c:v>57.6</c:v>
                </c:pt>
                <c:pt idx="22">
                  <c:v>71.7</c:v>
                </c:pt>
                <c:pt idx="23">
                  <c:v>68.7</c:v>
                </c:pt>
                <c:pt idx="24">
                  <c:v>68.3</c:v>
                </c:pt>
                <c:pt idx="25">
                  <c:v>69</c:v>
                </c:pt>
                <c:pt idx="26">
                  <c:v>68.8</c:v>
                </c:pt>
                <c:pt idx="27">
                  <c:v>66.400000000000006</c:v>
                </c:pt>
                <c:pt idx="28">
                  <c:v>64.599999999999994</c:v>
                </c:pt>
                <c:pt idx="29">
                  <c:v>66.7</c:v>
                </c:pt>
                <c:pt idx="30">
                  <c:v>64.099999999999994</c:v>
                </c:pt>
                <c:pt idx="31">
                  <c:v>70</c:v>
                </c:pt>
                <c:pt idx="32">
                  <c:v>64</c:v>
                </c:pt>
                <c:pt idx="33">
                  <c:v>56.7</c:v>
                </c:pt>
                <c:pt idx="34">
                  <c:v>64.8</c:v>
                </c:pt>
                <c:pt idx="35">
                  <c:v>62.8</c:v>
                </c:pt>
                <c:pt idx="36">
                  <c:v>58.6</c:v>
                </c:pt>
                <c:pt idx="37">
                  <c:v>61.4</c:v>
                </c:pt>
                <c:pt idx="38">
                  <c:v>63.5</c:v>
                </c:pt>
                <c:pt idx="39">
                  <c:v>61.4</c:v>
                </c:pt>
                <c:pt idx="40">
                  <c:v>58.2</c:v>
                </c:pt>
                <c:pt idx="41">
                  <c:v>54.7</c:v>
                </c:pt>
                <c:pt idx="42">
                  <c:v>39.800000000000004</c:v>
                </c:pt>
                <c:pt idx="43">
                  <c:v>43.9</c:v>
                </c:pt>
                <c:pt idx="44">
                  <c:v>48.6</c:v>
                </c:pt>
                <c:pt idx="45">
                  <c:v>46.4</c:v>
                </c:pt>
                <c:pt idx="46">
                  <c:v>47.4</c:v>
                </c:pt>
                <c:pt idx="47">
                  <c:v>44.5</c:v>
                </c:pt>
                <c:pt idx="48">
                  <c:v>45.3</c:v>
                </c:pt>
              </c:numCache>
            </c:numRef>
          </c:val>
        </c:ser>
        <c:ser>
          <c:idx val="2"/>
          <c:order val="2"/>
          <c:tx>
            <c:v>30W以下矿山开工率</c:v>
          </c:tx>
          <c:marker>
            <c:symbol val="none"/>
          </c:marker>
          <c:cat>
            <c:strRef>
              <c:f>数据!$A$7:$A$55</c:f>
              <c:strCache>
                <c:ptCount val="49"/>
                <c:pt idx="0">
                  <c:v>2012-09-14 </c:v>
                </c:pt>
                <c:pt idx="1">
                  <c:v>2012-09-28 </c:v>
                </c:pt>
                <c:pt idx="2">
                  <c:v>2012-10-19 </c:v>
                </c:pt>
                <c:pt idx="3">
                  <c:v>2012-11-02 </c:v>
                </c:pt>
                <c:pt idx="4">
                  <c:v>2012-11-16 </c:v>
                </c:pt>
                <c:pt idx="5">
                  <c:v>2012-11-30 </c:v>
                </c:pt>
                <c:pt idx="6">
                  <c:v>2012-12-14 </c:v>
                </c:pt>
                <c:pt idx="7">
                  <c:v>2012-12-28 </c:v>
                </c:pt>
                <c:pt idx="8">
                  <c:v>2013-01-18 </c:v>
                </c:pt>
                <c:pt idx="9">
                  <c:v>2013-02-01 </c:v>
                </c:pt>
                <c:pt idx="10">
                  <c:v>2013-03-01 </c:v>
                </c:pt>
                <c:pt idx="11">
                  <c:v>2013-03-15 </c:v>
                </c:pt>
                <c:pt idx="12">
                  <c:v>2013-03-29 </c:v>
                </c:pt>
                <c:pt idx="13">
                  <c:v>2013-04-19 </c:v>
                </c:pt>
                <c:pt idx="14">
                  <c:v>2013-05-03 </c:v>
                </c:pt>
                <c:pt idx="15">
                  <c:v>2013-05-17 </c:v>
                </c:pt>
                <c:pt idx="16">
                  <c:v>2013-05-31 </c:v>
                </c:pt>
                <c:pt idx="17">
                  <c:v>2013-06-14 </c:v>
                </c:pt>
                <c:pt idx="18">
                  <c:v>2013-06-28 </c:v>
                </c:pt>
                <c:pt idx="19">
                  <c:v>2013-07-12 </c:v>
                </c:pt>
                <c:pt idx="20">
                  <c:v>2013-07-26 </c:v>
                </c:pt>
                <c:pt idx="21">
                  <c:v>2013-08-23 </c:v>
                </c:pt>
                <c:pt idx="22">
                  <c:v>2013-08-29 </c:v>
                </c:pt>
                <c:pt idx="23">
                  <c:v>2013-09-06 </c:v>
                </c:pt>
                <c:pt idx="24">
                  <c:v>2013-09-18 </c:v>
                </c:pt>
                <c:pt idx="25">
                  <c:v>2013-10-10 </c:v>
                </c:pt>
                <c:pt idx="26">
                  <c:v>2013-10-18 </c:v>
                </c:pt>
                <c:pt idx="27">
                  <c:v>2013-11-01 </c:v>
                </c:pt>
                <c:pt idx="28">
                  <c:v>2013-11-15 </c:v>
                </c:pt>
                <c:pt idx="29">
                  <c:v>2013-11-29 </c:v>
                </c:pt>
                <c:pt idx="30">
                  <c:v>2013-12-13 </c:v>
                </c:pt>
                <c:pt idx="31">
                  <c:v>2013-12-27 </c:v>
                </c:pt>
                <c:pt idx="32">
                  <c:v>2014-01-10 </c:v>
                </c:pt>
                <c:pt idx="33">
                  <c:v>2014-01-24 </c:v>
                </c:pt>
                <c:pt idx="34">
                  <c:v>2014-02-21 </c:v>
                </c:pt>
                <c:pt idx="35">
                  <c:v>2014-03-07 </c:v>
                </c:pt>
                <c:pt idx="36">
                  <c:v>2014-03-21 </c:v>
                </c:pt>
                <c:pt idx="37">
                  <c:v>2014-04-04 </c:v>
                </c:pt>
                <c:pt idx="38">
                  <c:v>2014/4/18</c:v>
                </c:pt>
                <c:pt idx="39">
                  <c:v>2014/5/4</c:v>
                </c:pt>
                <c:pt idx="40">
                  <c:v>2014/5/16</c:v>
                </c:pt>
                <c:pt idx="41">
                  <c:v>2014/5/30</c:v>
                </c:pt>
                <c:pt idx="42">
                  <c:v>2014/6/12</c:v>
                </c:pt>
                <c:pt idx="43">
                  <c:v>2014/6/27</c:v>
                </c:pt>
                <c:pt idx="44">
                  <c:v>2014/7/11</c:v>
                </c:pt>
                <c:pt idx="45">
                  <c:v>2014/7/25</c:v>
                </c:pt>
                <c:pt idx="46">
                  <c:v>2014/8/11</c:v>
                </c:pt>
                <c:pt idx="47">
                  <c:v>2014/8/22</c:v>
                </c:pt>
                <c:pt idx="48">
                  <c:v>2014/9/5</c:v>
                </c:pt>
              </c:strCache>
            </c:strRef>
          </c:cat>
          <c:val>
            <c:numRef>
              <c:f>数据!$D$7:$D$55</c:f>
              <c:numCache>
                <c:formatCode>General</c:formatCode>
                <c:ptCount val="49"/>
                <c:pt idx="0">
                  <c:v>47</c:v>
                </c:pt>
                <c:pt idx="1">
                  <c:v>47</c:v>
                </c:pt>
                <c:pt idx="2">
                  <c:v>61</c:v>
                </c:pt>
                <c:pt idx="3">
                  <c:v>55</c:v>
                </c:pt>
                <c:pt idx="4">
                  <c:v>54</c:v>
                </c:pt>
                <c:pt idx="5">
                  <c:v>57</c:v>
                </c:pt>
                <c:pt idx="6">
                  <c:v>63</c:v>
                </c:pt>
                <c:pt idx="7">
                  <c:v>62</c:v>
                </c:pt>
                <c:pt idx="8">
                  <c:v>62</c:v>
                </c:pt>
                <c:pt idx="9">
                  <c:v>34</c:v>
                </c:pt>
                <c:pt idx="10">
                  <c:v>36</c:v>
                </c:pt>
                <c:pt idx="11">
                  <c:v>46.7</c:v>
                </c:pt>
                <c:pt idx="12">
                  <c:v>61</c:v>
                </c:pt>
                <c:pt idx="13">
                  <c:v>73.3</c:v>
                </c:pt>
                <c:pt idx="14">
                  <c:v>73.3</c:v>
                </c:pt>
                <c:pt idx="15">
                  <c:v>76.900000000000006</c:v>
                </c:pt>
                <c:pt idx="16">
                  <c:v>65.599999999999994</c:v>
                </c:pt>
                <c:pt idx="17">
                  <c:v>61</c:v>
                </c:pt>
                <c:pt idx="18">
                  <c:v>61.5</c:v>
                </c:pt>
                <c:pt idx="19">
                  <c:v>69.2</c:v>
                </c:pt>
                <c:pt idx="20">
                  <c:v>71.3</c:v>
                </c:pt>
                <c:pt idx="21">
                  <c:v>70.099999999999994</c:v>
                </c:pt>
                <c:pt idx="22">
                  <c:v>68.5</c:v>
                </c:pt>
                <c:pt idx="23">
                  <c:v>70.099999999999994</c:v>
                </c:pt>
                <c:pt idx="24">
                  <c:v>73.8</c:v>
                </c:pt>
                <c:pt idx="25">
                  <c:v>79.099999999999994</c:v>
                </c:pt>
                <c:pt idx="26">
                  <c:v>79.7</c:v>
                </c:pt>
                <c:pt idx="27">
                  <c:v>70.8</c:v>
                </c:pt>
                <c:pt idx="28">
                  <c:v>61.6</c:v>
                </c:pt>
                <c:pt idx="29">
                  <c:v>64.7</c:v>
                </c:pt>
                <c:pt idx="30">
                  <c:v>59.3</c:v>
                </c:pt>
                <c:pt idx="31">
                  <c:v>62.4</c:v>
                </c:pt>
                <c:pt idx="32">
                  <c:v>55.7</c:v>
                </c:pt>
                <c:pt idx="33">
                  <c:v>33.5</c:v>
                </c:pt>
                <c:pt idx="34">
                  <c:v>36.1</c:v>
                </c:pt>
                <c:pt idx="35">
                  <c:v>35.1</c:v>
                </c:pt>
                <c:pt idx="36">
                  <c:v>35.6</c:v>
                </c:pt>
                <c:pt idx="37">
                  <c:v>32.800000000000004</c:v>
                </c:pt>
                <c:pt idx="38">
                  <c:v>33.1</c:v>
                </c:pt>
                <c:pt idx="39">
                  <c:v>41.3</c:v>
                </c:pt>
                <c:pt idx="40">
                  <c:v>39.300000000000004</c:v>
                </c:pt>
                <c:pt idx="41">
                  <c:v>39.300000000000004</c:v>
                </c:pt>
                <c:pt idx="42">
                  <c:v>24.8</c:v>
                </c:pt>
                <c:pt idx="43">
                  <c:v>32.5</c:v>
                </c:pt>
                <c:pt idx="44">
                  <c:v>22.7</c:v>
                </c:pt>
                <c:pt idx="45">
                  <c:v>38.200000000000003</c:v>
                </c:pt>
                <c:pt idx="46">
                  <c:v>40.4</c:v>
                </c:pt>
                <c:pt idx="47">
                  <c:v>33.800000000000004</c:v>
                </c:pt>
                <c:pt idx="48">
                  <c:v>33.6</c:v>
                </c:pt>
              </c:numCache>
            </c:numRef>
          </c:val>
        </c:ser>
        <c:ser>
          <c:idx val="3"/>
          <c:order val="3"/>
          <c:tx>
            <c:v>全国矿山开工率</c:v>
          </c:tx>
          <c:marker>
            <c:symbol val="none"/>
          </c:marker>
          <c:cat>
            <c:strRef>
              <c:f>数据!$A$7:$A$55</c:f>
              <c:strCache>
                <c:ptCount val="49"/>
                <c:pt idx="0">
                  <c:v>2012-09-14 </c:v>
                </c:pt>
                <c:pt idx="1">
                  <c:v>2012-09-28 </c:v>
                </c:pt>
                <c:pt idx="2">
                  <c:v>2012-10-19 </c:v>
                </c:pt>
                <c:pt idx="3">
                  <c:v>2012-11-02 </c:v>
                </c:pt>
                <c:pt idx="4">
                  <c:v>2012-11-16 </c:v>
                </c:pt>
                <c:pt idx="5">
                  <c:v>2012-11-30 </c:v>
                </c:pt>
                <c:pt idx="6">
                  <c:v>2012-12-14 </c:v>
                </c:pt>
                <c:pt idx="7">
                  <c:v>2012-12-28 </c:v>
                </c:pt>
                <c:pt idx="8">
                  <c:v>2013-01-18 </c:v>
                </c:pt>
                <c:pt idx="9">
                  <c:v>2013-02-01 </c:v>
                </c:pt>
                <c:pt idx="10">
                  <c:v>2013-03-01 </c:v>
                </c:pt>
                <c:pt idx="11">
                  <c:v>2013-03-15 </c:v>
                </c:pt>
                <c:pt idx="12">
                  <c:v>2013-03-29 </c:v>
                </c:pt>
                <c:pt idx="13">
                  <c:v>2013-04-19 </c:v>
                </c:pt>
                <c:pt idx="14">
                  <c:v>2013-05-03 </c:v>
                </c:pt>
                <c:pt idx="15">
                  <c:v>2013-05-17 </c:v>
                </c:pt>
                <c:pt idx="16">
                  <c:v>2013-05-31 </c:v>
                </c:pt>
                <c:pt idx="17">
                  <c:v>2013-06-14 </c:v>
                </c:pt>
                <c:pt idx="18">
                  <c:v>2013-06-28 </c:v>
                </c:pt>
                <c:pt idx="19">
                  <c:v>2013-07-12 </c:v>
                </c:pt>
                <c:pt idx="20">
                  <c:v>2013-07-26 </c:v>
                </c:pt>
                <c:pt idx="21">
                  <c:v>2013-08-23 </c:v>
                </c:pt>
                <c:pt idx="22">
                  <c:v>2013-08-29 </c:v>
                </c:pt>
                <c:pt idx="23">
                  <c:v>2013-09-06 </c:v>
                </c:pt>
                <c:pt idx="24">
                  <c:v>2013-09-18 </c:v>
                </c:pt>
                <c:pt idx="25">
                  <c:v>2013-10-10 </c:v>
                </c:pt>
                <c:pt idx="26">
                  <c:v>2013-10-18 </c:v>
                </c:pt>
                <c:pt idx="27">
                  <c:v>2013-11-01 </c:v>
                </c:pt>
                <c:pt idx="28">
                  <c:v>2013-11-15 </c:v>
                </c:pt>
                <c:pt idx="29">
                  <c:v>2013-11-29 </c:v>
                </c:pt>
                <c:pt idx="30">
                  <c:v>2013-12-13 </c:v>
                </c:pt>
                <c:pt idx="31">
                  <c:v>2013-12-27 </c:v>
                </c:pt>
                <c:pt idx="32">
                  <c:v>2014-01-10 </c:v>
                </c:pt>
                <c:pt idx="33">
                  <c:v>2014-01-24 </c:v>
                </c:pt>
                <c:pt idx="34">
                  <c:v>2014-02-21 </c:v>
                </c:pt>
                <c:pt idx="35">
                  <c:v>2014-03-07 </c:v>
                </c:pt>
                <c:pt idx="36">
                  <c:v>2014-03-21 </c:v>
                </c:pt>
                <c:pt idx="37">
                  <c:v>2014-04-04 </c:v>
                </c:pt>
                <c:pt idx="38">
                  <c:v>2014/4/18</c:v>
                </c:pt>
                <c:pt idx="39">
                  <c:v>2014/5/4</c:v>
                </c:pt>
                <c:pt idx="40">
                  <c:v>2014/5/16</c:v>
                </c:pt>
                <c:pt idx="41">
                  <c:v>2014/5/30</c:v>
                </c:pt>
                <c:pt idx="42">
                  <c:v>2014/6/12</c:v>
                </c:pt>
                <c:pt idx="43">
                  <c:v>2014/6/27</c:v>
                </c:pt>
                <c:pt idx="44">
                  <c:v>2014/7/11</c:v>
                </c:pt>
                <c:pt idx="45">
                  <c:v>2014/7/25</c:v>
                </c:pt>
                <c:pt idx="46">
                  <c:v>2014/8/11</c:v>
                </c:pt>
                <c:pt idx="47">
                  <c:v>2014/8/22</c:v>
                </c:pt>
                <c:pt idx="48">
                  <c:v>2014/9/5</c:v>
                </c:pt>
              </c:strCache>
            </c:strRef>
          </c:cat>
          <c:val>
            <c:numRef>
              <c:f>数据!$E$7:$E$55</c:f>
              <c:numCache>
                <c:formatCode>General</c:formatCode>
                <c:ptCount val="49"/>
                <c:pt idx="0">
                  <c:v>65</c:v>
                </c:pt>
                <c:pt idx="1">
                  <c:v>68</c:v>
                </c:pt>
                <c:pt idx="2">
                  <c:v>72</c:v>
                </c:pt>
                <c:pt idx="3">
                  <c:v>74</c:v>
                </c:pt>
                <c:pt idx="4">
                  <c:v>75</c:v>
                </c:pt>
                <c:pt idx="5">
                  <c:v>74</c:v>
                </c:pt>
                <c:pt idx="6">
                  <c:v>70</c:v>
                </c:pt>
                <c:pt idx="7">
                  <c:v>68</c:v>
                </c:pt>
                <c:pt idx="8">
                  <c:v>73</c:v>
                </c:pt>
                <c:pt idx="9">
                  <c:v>69</c:v>
                </c:pt>
                <c:pt idx="10">
                  <c:v>71</c:v>
                </c:pt>
                <c:pt idx="11">
                  <c:v>71.7</c:v>
                </c:pt>
                <c:pt idx="12">
                  <c:v>74.400000000000006</c:v>
                </c:pt>
                <c:pt idx="13">
                  <c:v>79</c:v>
                </c:pt>
                <c:pt idx="14">
                  <c:v>80</c:v>
                </c:pt>
                <c:pt idx="15">
                  <c:v>81.5</c:v>
                </c:pt>
                <c:pt idx="16">
                  <c:v>78.099999999999994</c:v>
                </c:pt>
                <c:pt idx="17">
                  <c:v>79.2</c:v>
                </c:pt>
                <c:pt idx="18">
                  <c:v>76.599999999999994</c:v>
                </c:pt>
                <c:pt idx="19">
                  <c:v>82.1</c:v>
                </c:pt>
                <c:pt idx="20">
                  <c:v>81</c:v>
                </c:pt>
                <c:pt idx="21">
                  <c:v>77.599999999999994</c:v>
                </c:pt>
                <c:pt idx="22">
                  <c:v>81.099999999999994</c:v>
                </c:pt>
                <c:pt idx="23">
                  <c:v>81.5</c:v>
                </c:pt>
                <c:pt idx="24">
                  <c:v>81.8</c:v>
                </c:pt>
                <c:pt idx="25">
                  <c:v>82.4</c:v>
                </c:pt>
                <c:pt idx="26">
                  <c:v>82.7</c:v>
                </c:pt>
                <c:pt idx="27">
                  <c:v>82</c:v>
                </c:pt>
                <c:pt idx="28">
                  <c:v>80.7</c:v>
                </c:pt>
                <c:pt idx="29">
                  <c:v>81.3</c:v>
                </c:pt>
                <c:pt idx="30">
                  <c:v>79.8</c:v>
                </c:pt>
                <c:pt idx="31">
                  <c:v>78.400000000000006</c:v>
                </c:pt>
                <c:pt idx="32">
                  <c:v>78.7</c:v>
                </c:pt>
                <c:pt idx="33">
                  <c:v>75.099999999999994</c:v>
                </c:pt>
                <c:pt idx="34">
                  <c:v>77.3</c:v>
                </c:pt>
                <c:pt idx="35">
                  <c:v>76.5</c:v>
                </c:pt>
                <c:pt idx="36">
                  <c:v>72</c:v>
                </c:pt>
                <c:pt idx="37">
                  <c:v>76.7</c:v>
                </c:pt>
                <c:pt idx="38">
                  <c:v>76.900000000000006</c:v>
                </c:pt>
                <c:pt idx="39">
                  <c:v>75.7</c:v>
                </c:pt>
                <c:pt idx="40">
                  <c:v>70.900000000000006</c:v>
                </c:pt>
                <c:pt idx="41">
                  <c:v>67.900000000000006</c:v>
                </c:pt>
                <c:pt idx="42">
                  <c:v>62</c:v>
                </c:pt>
                <c:pt idx="43">
                  <c:v>64.5</c:v>
                </c:pt>
                <c:pt idx="44">
                  <c:v>62.5</c:v>
                </c:pt>
                <c:pt idx="45">
                  <c:v>63.9</c:v>
                </c:pt>
                <c:pt idx="46">
                  <c:v>64.5</c:v>
                </c:pt>
                <c:pt idx="47">
                  <c:v>60.9</c:v>
                </c:pt>
                <c:pt idx="48">
                  <c:v>61.8</c:v>
                </c:pt>
              </c:numCache>
            </c:numRef>
          </c:val>
        </c:ser>
        <c:marker val="1"/>
        <c:axId val="265000832"/>
        <c:axId val="265002368"/>
      </c:lineChart>
      <c:catAx>
        <c:axId val="265000832"/>
        <c:scaling>
          <c:orientation val="minMax"/>
        </c:scaling>
        <c:axPos val="b"/>
        <c:numFmt formatCode="General" sourceLinked="1"/>
        <c:tickLblPos val="nextTo"/>
        <c:txPr>
          <a:bodyPr/>
          <a:lstStyle/>
          <a:p>
            <a:pPr>
              <a:defRPr sz="800" baseline="0"/>
            </a:pPr>
            <a:endParaRPr lang="zh-CN"/>
          </a:p>
        </c:txPr>
        <c:crossAx val="265002368"/>
        <c:crosses val="autoZero"/>
        <c:auto val="1"/>
        <c:lblAlgn val="ctr"/>
        <c:lblOffset val="100"/>
      </c:catAx>
      <c:valAx>
        <c:axId val="265002368"/>
        <c:scaling>
          <c:orientation val="minMax"/>
          <c:min val="20"/>
        </c:scaling>
        <c:axPos val="l"/>
        <c:majorGridlines/>
        <c:numFmt formatCode="General" sourceLinked="1"/>
        <c:tickLblPos val="nextTo"/>
        <c:crossAx val="265000832"/>
        <c:crosses val="autoZero"/>
        <c:crossBetween val="between"/>
      </c:valAx>
    </c:plotArea>
    <c:legend>
      <c:legendPos val="t"/>
      <c:spPr>
        <a:noFill/>
        <a:ln w="25400">
          <a:noFill/>
        </a:ln>
      </c:sp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168028004667445E-2"/>
          <c:y val="0.14681440443213356"/>
          <c:w val="0.86581096849474914"/>
          <c:h val="0.78116343490304707"/>
        </c:manualLayout>
      </c:layout>
      <c:areaChart>
        <c:grouping val="standard"/>
        <c:ser>
          <c:idx val="0"/>
          <c:order val="0"/>
          <c:tx>
            <c:v>铁矿石港口库存</c:v>
          </c:tx>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numCache>
            </c:numRef>
          </c:cat>
          <c:val>
            <c:numRef>
              <c:f>Sheet2!$B$2:$B$600</c:f>
              <c:numCache>
                <c:formatCode>###,###,###,###,##0.00</c:formatCode>
                <c:ptCount val="599"/>
                <c:pt idx="0">
                  <c:v>3573</c:v>
                </c:pt>
                <c:pt idx="1">
                  <c:v>3600</c:v>
                </c:pt>
                <c:pt idx="2">
                  <c:v>3614</c:v>
                </c:pt>
                <c:pt idx="3">
                  <c:v>3614</c:v>
                </c:pt>
                <c:pt idx="4">
                  <c:v>3687</c:v>
                </c:pt>
                <c:pt idx="5">
                  <c:v>3660</c:v>
                </c:pt>
                <c:pt idx="6">
                  <c:v>3596</c:v>
                </c:pt>
                <c:pt idx="7">
                  <c:v>3257</c:v>
                </c:pt>
                <c:pt idx="8">
                  <c:v>3214</c:v>
                </c:pt>
                <c:pt idx="9">
                  <c:v>3427</c:v>
                </c:pt>
                <c:pt idx="10">
                  <c:v>3331</c:v>
                </c:pt>
                <c:pt idx="11">
                  <c:v>3610</c:v>
                </c:pt>
                <c:pt idx="12">
                  <c:v>3489</c:v>
                </c:pt>
                <c:pt idx="13">
                  <c:v>3360</c:v>
                </c:pt>
                <c:pt idx="14">
                  <c:v>3358</c:v>
                </c:pt>
                <c:pt idx="15">
                  <c:v>3188</c:v>
                </c:pt>
                <c:pt idx="16">
                  <c:v>3330</c:v>
                </c:pt>
                <c:pt idx="17">
                  <c:v>3571</c:v>
                </c:pt>
                <c:pt idx="18">
                  <c:v>3485</c:v>
                </c:pt>
                <c:pt idx="19">
                  <c:v>3581</c:v>
                </c:pt>
                <c:pt idx="20">
                  <c:v>3502</c:v>
                </c:pt>
                <c:pt idx="21">
                  <c:v>3419</c:v>
                </c:pt>
                <c:pt idx="22">
                  <c:v>3519</c:v>
                </c:pt>
                <c:pt idx="23">
                  <c:v>3498</c:v>
                </c:pt>
                <c:pt idx="24">
                  <c:v>3408</c:v>
                </c:pt>
                <c:pt idx="25">
                  <c:v>3462</c:v>
                </c:pt>
                <c:pt idx="26">
                  <c:v>3488</c:v>
                </c:pt>
                <c:pt idx="27">
                  <c:v>3470</c:v>
                </c:pt>
                <c:pt idx="28">
                  <c:v>3300</c:v>
                </c:pt>
                <c:pt idx="29">
                  <c:v>3650</c:v>
                </c:pt>
                <c:pt idx="30">
                  <c:v>3600</c:v>
                </c:pt>
                <c:pt idx="31">
                  <c:v>3708</c:v>
                </c:pt>
                <c:pt idx="32">
                  <c:v>3827</c:v>
                </c:pt>
                <c:pt idx="33">
                  <c:v>3900</c:v>
                </c:pt>
                <c:pt idx="34">
                  <c:v>3856</c:v>
                </c:pt>
                <c:pt idx="35">
                  <c:v>3770</c:v>
                </c:pt>
                <c:pt idx="36">
                  <c:v>3830</c:v>
                </c:pt>
                <c:pt idx="37">
                  <c:v>3877</c:v>
                </c:pt>
                <c:pt idx="38">
                  <c:v>3875</c:v>
                </c:pt>
                <c:pt idx="39">
                  <c:v>3925</c:v>
                </c:pt>
                <c:pt idx="40">
                  <c:v>4020</c:v>
                </c:pt>
                <c:pt idx="41">
                  <c:v>4061</c:v>
                </c:pt>
                <c:pt idx="42">
                  <c:v>3959</c:v>
                </c:pt>
                <c:pt idx="43">
                  <c:v>4310</c:v>
                </c:pt>
                <c:pt idx="44">
                  <c:v>4180</c:v>
                </c:pt>
                <c:pt idx="45">
                  <c:v>4293</c:v>
                </c:pt>
                <c:pt idx="46">
                  <c:v>4205</c:v>
                </c:pt>
                <c:pt idx="47">
                  <c:v>4249</c:v>
                </c:pt>
                <c:pt idx="48">
                  <c:v>4237</c:v>
                </c:pt>
                <c:pt idx="49">
                  <c:v>4223</c:v>
                </c:pt>
                <c:pt idx="50">
                  <c:v>4223</c:v>
                </c:pt>
                <c:pt idx="51">
                  <c:v>4233</c:v>
                </c:pt>
                <c:pt idx="52">
                  <c:v>4307</c:v>
                </c:pt>
                <c:pt idx="53">
                  <c:v>4030</c:v>
                </c:pt>
                <c:pt idx="54">
                  <c:v>4153</c:v>
                </c:pt>
                <c:pt idx="55">
                  <c:v>4050</c:v>
                </c:pt>
                <c:pt idx="56">
                  <c:v>4170</c:v>
                </c:pt>
                <c:pt idx="57">
                  <c:v>4159</c:v>
                </c:pt>
                <c:pt idx="58">
                  <c:v>4068</c:v>
                </c:pt>
                <c:pt idx="59">
                  <c:v>4077</c:v>
                </c:pt>
                <c:pt idx="60">
                  <c:v>4198</c:v>
                </c:pt>
                <c:pt idx="61">
                  <c:v>4195</c:v>
                </c:pt>
                <c:pt idx="62">
                  <c:v>4155</c:v>
                </c:pt>
                <c:pt idx="63">
                  <c:v>4136</c:v>
                </c:pt>
                <c:pt idx="64">
                  <c:v>4136</c:v>
                </c:pt>
                <c:pt idx="65">
                  <c:v>4199.5</c:v>
                </c:pt>
                <c:pt idx="66">
                  <c:v>4144</c:v>
                </c:pt>
                <c:pt idx="67">
                  <c:v>4077</c:v>
                </c:pt>
                <c:pt idx="68">
                  <c:v>3990</c:v>
                </c:pt>
                <c:pt idx="69">
                  <c:v>3924</c:v>
                </c:pt>
                <c:pt idx="70">
                  <c:v>3734</c:v>
                </c:pt>
                <c:pt idx="71">
                  <c:v>3748</c:v>
                </c:pt>
                <c:pt idx="72">
                  <c:v>3797</c:v>
                </c:pt>
                <c:pt idx="73">
                  <c:v>3899</c:v>
                </c:pt>
                <c:pt idx="74">
                  <c:v>3961</c:v>
                </c:pt>
                <c:pt idx="75">
                  <c:v>3826</c:v>
                </c:pt>
                <c:pt idx="76">
                  <c:v>3823</c:v>
                </c:pt>
                <c:pt idx="77">
                  <c:v>3823</c:v>
                </c:pt>
                <c:pt idx="78">
                  <c:v>4015</c:v>
                </c:pt>
                <c:pt idx="79">
                  <c:v>4169</c:v>
                </c:pt>
                <c:pt idx="80">
                  <c:v>3979</c:v>
                </c:pt>
                <c:pt idx="81">
                  <c:v>4183</c:v>
                </c:pt>
                <c:pt idx="82">
                  <c:v>4154</c:v>
                </c:pt>
                <c:pt idx="83">
                  <c:v>4138</c:v>
                </c:pt>
                <c:pt idx="84">
                  <c:v>4138</c:v>
                </c:pt>
                <c:pt idx="85">
                  <c:v>4463</c:v>
                </c:pt>
                <c:pt idx="86">
                  <c:v>4473</c:v>
                </c:pt>
                <c:pt idx="87">
                  <c:v>4472</c:v>
                </c:pt>
                <c:pt idx="88">
                  <c:v>4500</c:v>
                </c:pt>
                <c:pt idx="89">
                  <c:v>4449</c:v>
                </c:pt>
                <c:pt idx="90">
                  <c:v>4189</c:v>
                </c:pt>
                <c:pt idx="91">
                  <c:v>4255</c:v>
                </c:pt>
                <c:pt idx="92">
                  <c:v>4310</c:v>
                </c:pt>
                <c:pt idx="93">
                  <c:v>4307</c:v>
                </c:pt>
                <c:pt idx="94">
                  <c:v>4307</c:v>
                </c:pt>
                <c:pt idx="95">
                  <c:v>4223</c:v>
                </c:pt>
                <c:pt idx="96">
                  <c:v>4312</c:v>
                </c:pt>
                <c:pt idx="97">
                  <c:v>4346</c:v>
                </c:pt>
                <c:pt idx="98">
                  <c:v>4506</c:v>
                </c:pt>
                <c:pt idx="99">
                  <c:v>4438</c:v>
                </c:pt>
                <c:pt idx="100">
                  <c:v>4338</c:v>
                </c:pt>
                <c:pt idx="101">
                  <c:v>4350</c:v>
                </c:pt>
                <c:pt idx="102">
                  <c:v>4429</c:v>
                </c:pt>
                <c:pt idx="103">
                  <c:v>4335</c:v>
                </c:pt>
                <c:pt idx="104">
                  <c:v>4403</c:v>
                </c:pt>
                <c:pt idx="105">
                  <c:v>4362</c:v>
                </c:pt>
                <c:pt idx="106">
                  <c:v>4343</c:v>
                </c:pt>
                <c:pt idx="107">
                  <c:v>4162</c:v>
                </c:pt>
                <c:pt idx="108">
                  <c:v>4290</c:v>
                </c:pt>
                <c:pt idx="109">
                  <c:v>4159</c:v>
                </c:pt>
                <c:pt idx="110">
                  <c:v>4076</c:v>
                </c:pt>
                <c:pt idx="111">
                  <c:v>3991</c:v>
                </c:pt>
                <c:pt idx="112">
                  <c:v>3982</c:v>
                </c:pt>
                <c:pt idx="113">
                  <c:v>4054</c:v>
                </c:pt>
                <c:pt idx="114">
                  <c:v>4080</c:v>
                </c:pt>
                <c:pt idx="115">
                  <c:v>4124</c:v>
                </c:pt>
                <c:pt idx="116">
                  <c:v>4013</c:v>
                </c:pt>
                <c:pt idx="117">
                  <c:v>4013</c:v>
                </c:pt>
                <c:pt idx="118">
                  <c:v>4003</c:v>
                </c:pt>
                <c:pt idx="119">
                  <c:v>4084</c:v>
                </c:pt>
                <c:pt idx="120">
                  <c:v>4144</c:v>
                </c:pt>
                <c:pt idx="121">
                  <c:v>4244.7</c:v>
                </c:pt>
                <c:pt idx="122">
                  <c:v>4238</c:v>
                </c:pt>
                <c:pt idx="123">
                  <c:v>4417</c:v>
                </c:pt>
                <c:pt idx="124">
                  <c:v>4543</c:v>
                </c:pt>
                <c:pt idx="125">
                  <c:v>4686</c:v>
                </c:pt>
                <c:pt idx="126">
                  <c:v>4683</c:v>
                </c:pt>
                <c:pt idx="127">
                  <c:v>4948.8</c:v>
                </c:pt>
                <c:pt idx="128">
                  <c:v>4773</c:v>
                </c:pt>
                <c:pt idx="129">
                  <c:v>4779</c:v>
                </c:pt>
                <c:pt idx="130">
                  <c:v>4719</c:v>
                </c:pt>
                <c:pt idx="131">
                  <c:v>4662</c:v>
                </c:pt>
                <c:pt idx="132">
                  <c:v>4763</c:v>
                </c:pt>
                <c:pt idx="133">
                  <c:v>4763</c:v>
                </c:pt>
                <c:pt idx="134">
                  <c:v>4763</c:v>
                </c:pt>
                <c:pt idx="135">
                  <c:v>5459</c:v>
                </c:pt>
                <c:pt idx="136">
                  <c:v>5587</c:v>
                </c:pt>
                <c:pt idx="137">
                  <c:v>5522</c:v>
                </c:pt>
                <c:pt idx="138">
                  <c:v>5597</c:v>
                </c:pt>
                <c:pt idx="139">
                  <c:v>5644</c:v>
                </c:pt>
                <c:pt idx="140">
                  <c:v>5881</c:v>
                </c:pt>
                <c:pt idx="141">
                  <c:v>6030</c:v>
                </c:pt>
                <c:pt idx="142">
                  <c:v>6084</c:v>
                </c:pt>
                <c:pt idx="143">
                  <c:v>6081</c:v>
                </c:pt>
                <c:pt idx="144">
                  <c:v>6191</c:v>
                </c:pt>
                <c:pt idx="145">
                  <c:v>6077</c:v>
                </c:pt>
                <c:pt idx="146">
                  <c:v>6077</c:v>
                </c:pt>
                <c:pt idx="147">
                  <c:v>6216</c:v>
                </c:pt>
                <c:pt idx="148">
                  <c:v>6269</c:v>
                </c:pt>
                <c:pt idx="149">
                  <c:v>6318</c:v>
                </c:pt>
                <c:pt idx="150">
                  <c:v>6241</c:v>
                </c:pt>
                <c:pt idx="151">
                  <c:v>6244</c:v>
                </c:pt>
                <c:pt idx="152">
                  <c:v>6181</c:v>
                </c:pt>
                <c:pt idx="153">
                  <c:v>6234</c:v>
                </c:pt>
                <c:pt idx="154">
                  <c:v>6215</c:v>
                </c:pt>
                <c:pt idx="155">
                  <c:v>6261</c:v>
                </c:pt>
                <c:pt idx="156">
                  <c:v>6511</c:v>
                </c:pt>
                <c:pt idx="157">
                  <c:v>7317</c:v>
                </c:pt>
                <c:pt idx="158">
                  <c:v>7391</c:v>
                </c:pt>
                <c:pt idx="159">
                  <c:v>7350</c:v>
                </c:pt>
                <c:pt idx="160">
                  <c:v>7304</c:v>
                </c:pt>
                <c:pt idx="161">
                  <c:v>7342</c:v>
                </c:pt>
                <c:pt idx="162">
                  <c:v>7199</c:v>
                </c:pt>
                <c:pt idx="163">
                  <c:v>7446</c:v>
                </c:pt>
                <c:pt idx="164">
                  <c:v>7546</c:v>
                </c:pt>
                <c:pt idx="165">
                  <c:v>7492</c:v>
                </c:pt>
                <c:pt idx="166">
                  <c:v>7598</c:v>
                </c:pt>
                <c:pt idx="167">
                  <c:v>7385</c:v>
                </c:pt>
                <c:pt idx="168">
                  <c:v>7385</c:v>
                </c:pt>
                <c:pt idx="169">
                  <c:v>7211</c:v>
                </c:pt>
                <c:pt idx="170">
                  <c:v>7098</c:v>
                </c:pt>
                <c:pt idx="171">
                  <c:v>7156</c:v>
                </c:pt>
                <c:pt idx="172">
                  <c:v>7192</c:v>
                </c:pt>
                <c:pt idx="173">
                  <c:v>7087</c:v>
                </c:pt>
                <c:pt idx="174">
                  <c:v>7012</c:v>
                </c:pt>
                <c:pt idx="175">
                  <c:v>6882</c:v>
                </c:pt>
                <c:pt idx="176">
                  <c:v>6783</c:v>
                </c:pt>
                <c:pt idx="177">
                  <c:v>6598</c:v>
                </c:pt>
                <c:pt idx="178">
                  <c:v>6255</c:v>
                </c:pt>
                <c:pt idx="179">
                  <c:v>5990</c:v>
                </c:pt>
                <c:pt idx="180">
                  <c:v>6094</c:v>
                </c:pt>
                <c:pt idx="181">
                  <c:v>6015</c:v>
                </c:pt>
                <c:pt idx="182">
                  <c:v>5857</c:v>
                </c:pt>
                <c:pt idx="183">
                  <c:v>5867</c:v>
                </c:pt>
                <c:pt idx="184">
                  <c:v>5834</c:v>
                </c:pt>
                <c:pt idx="185">
                  <c:v>5910</c:v>
                </c:pt>
                <c:pt idx="186">
                  <c:v>5807</c:v>
                </c:pt>
                <c:pt idx="187">
                  <c:v>5941</c:v>
                </c:pt>
                <c:pt idx="188">
                  <c:v>5931</c:v>
                </c:pt>
                <c:pt idx="189">
                  <c:v>6060</c:v>
                </c:pt>
                <c:pt idx="190">
                  <c:v>6291</c:v>
                </c:pt>
                <c:pt idx="191">
                  <c:v>6503</c:v>
                </c:pt>
                <c:pt idx="192">
                  <c:v>6744</c:v>
                </c:pt>
                <c:pt idx="193">
                  <c:v>6809</c:v>
                </c:pt>
                <c:pt idx="194">
                  <c:v>6857</c:v>
                </c:pt>
                <c:pt idx="195">
                  <c:v>6851</c:v>
                </c:pt>
                <c:pt idx="196">
                  <c:v>6914</c:v>
                </c:pt>
                <c:pt idx="197">
                  <c:v>6883</c:v>
                </c:pt>
                <c:pt idx="198">
                  <c:v>6990</c:v>
                </c:pt>
                <c:pt idx="199">
                  <c:v>7044</c:v>
                </c:pt>
                <c:pt idx="200">
                  <c:v>7061</c:v>
                </c:pt>
                <c:pt idx="201">
                  <c:v>7099</c:v>
                </c:pt>
                <c:pt idx="202">
                  <c:v>7077</c:v>
                </c:pt>
                <c:pt idx="203">
                  <c:v>7082</c:v>
                </c:pt>
                <c:pt idx="204">
                  <c:v>7031</c:v>
                </c:pt>
                <c:pt idx="205">
                  <c:v>6943</c:v>
                </c:pt>
                <c:pt idx="206">
                  <c:v>6935</c:v>
                </c:pt>
                <c:pt idx="207">
                  <c:v>6932</c:v>
                </c:pt>
                <c:pt idx="208">
                  <c:v>6865</c:v>
                </c:pt>
                <c:pt idx="209">
                  <c:v>6956</c:v>
                </c:pt>
                <c:pt idx="210">
                  <c:v>7093</c:v>
                </c:pt>
                <c:pt idx="211">
                  <c:v>7124</c:v>
                </c:pt>
                <c:pt idx="212">
                  <c:v>7148</c:v>
                </c:pt>
                <c:pt idx="213">
                  <c:v>7172</c:v>
                </c:pt>
                <c:pt idx="214">
                  <c:v>7215</c:v>
                </c:pt>
                <c:pt idx="215">
                  <c:v>7304</c:v>
                </c:pt>
                <c:pt idx="216">
                  <c:v>7317</c:v>
                </c:pt>
                <c:pt idx="217">
                  <c:v>7332</c:v>
                </c:pt>
                <c:pt idx="218">
                  <c:v>7247</c:v>
                </c:pt>
                <c:pt idx="219">
                  <c:v>7009</c:v>
                </c:pt>
                <c:pt idx="220">
                  <c:v>6964</c:v>
                </c:pt>
                <c:pt idx="221">
                  <c:v>6870</c:v>
                </c:pt>
                <c:pt idx="222">
                  <c:v>6815</c:v>
                </c:pt>
                <c:pt idx="223">
                  <c:v>6652</c:v>
                </c:pt>
                <c:pt idx="224">
                  <c:v>6574</c:v>
                </c:pt>
                <c:pt idx="225">
                  <c:v>6587</c:v>
                </c:pt>
                <c:pt idx="226">
                  <c:v>6564</c:v>
                </c:pt>
                <c:pt idx="227">
                  <c:v>6561</c:v>
                </c:pt>
                <c:pt idx="228">
                  <c:v>6592</c:v>
                </c:pt>
                <c:pt idx="229">
                  <c:v>6675</c:v>
                </c:pt>
                <c:pt idx="230">
                  <c:v>6645</c:v>
                </c:pt>
                <c:pt idx="231">
                  <c:v>6607</c:v>
                </c:pt>
                <c:pt idx="232">
                  <c:v>6617</c:v>
                </c:pt>
                <c:pt idx="233">
                  <c:v>6711</c:v>
                </c:pt>
                <c:pt idx="234">
                  <c:v>6742</c:v>
                </c:pt>
                <c:pt idx="235">
                  <c:v>6733</c:v>
                </c:pt>
                <c:pt idx="236">
                  <c:v>6762</c:v>
                </c:pt>
                <c:pt idx="237">
                  <c:v>6942</c:v>
                </c:pt>
                <c:pt idx="238">
                  <c:v>6893</c:v>
                </c:pt>
                <c:pt idx="239">
                  <c:v>7082</c:v>
                </c:pt>
                <c:pt idx="240">
                  <c:v>7117</c:v>
                </c:pt>
                <c:pt idx="241">
                  <c:v>7116</c:v>
                </c:pt>
                <c:pt idx="242">
                  <c:v>7057</c:v>
                </c:pt>
                <c:pt idx="243">
                  <c:v>6826</c:v>
                </c:pt>
                <c:pt idx="244">
                  <c:v>6664</c:v>
                </c:pt>
                <c:pt idx="245">
                  <c:v>6731</c:v>
                </c:pt>
                <c:pt idx="246">
                  <c:v>6760</c:v>
                </c:pt>
                <c:pt idx="247">
                  <c:v>6802</c:v>
                </c:pt>
                <c:pt idx="248">
                  <c:v>6835</c:v>
                </c:pt>
                <c:pt idx="249">
                  <c:v>6961</c:v>
                </c:pt>
                <c:pt idx="250">
                  <c:v>6860</c:v>
                </c:pt>
                <c:pt idx="251">
                  <c:v>7003</c:v>
                </c:pt>
                <c:pt idx="252">
                  <c:v>7093</c:v>
                </c:pt>
                <c:pt idx="253">
                  <c:v>6995</c:v>
                </c:pt>
                <c:pt idx="254">
                  <c:v>7003</c:v>
                </c:pt>
                <c:pt idx="255">
                  <c:v>6985</c:v>
                </c:pt>
                <c:pt idx="256">
                  <c:v>7035</c:v>
                </c:pt>
                <c:pt idx="257">
                  <c:v>7220</c:v>
                </c:pt>
                <c:pt idx="258">
                  <c:v>7252</c:v>
                </c:pt>
                <c:pt idx="259">
                  <c:v>7466</c:v>
                </c:pt>
                <c:pt idx="260">
                  <c:v>7546</c:v>
                </c:pt>
                <c:pt idx="261">
                  <c:v>7438</c:v>
                </c:pt>
                <c:pt idx="262">
                  <c:v>7398</c:v>
                </c:pt>
                <c:pt idx="263">
                  <c:v>7141</c:v>
                </c:pt>
                <c:pt idx="264">
                  <c:v>7180</c:v>
                </c:pt>
                <c:pt idx="265">
                  <c:v>7105</c:v>
                </c:pt>
                <c:pt idx="266">
                  <c:v>6997</c:v>
                </c:pt>
                <c:pt idx="267">
                  <c:v>7028</c:v>
                </c:pt>
                <c:pt idx="268">
                  <c:v>7126</c:v>
                </c:pt>
                <c:pt idx="269">
                  <c:v>7080</c:v>
                </c:pt>
                <c:pt idx="270">
                  <c:v>7096</c:v>
                </c:pt>
                <c:pt idx="271">
                  <c:v>6963</c:v>
                </c:pt>
                <c:pt idx="272">
                  <c:v>6881</c:v>
                </c:pt>
                <c:pt idx="273">
                  <c:v>6879</c:v>
                </c:pt>
                <c:pt idx="274">
                  <c:v>6974</c:v>
                </c:pt>
                <c:pt idx="275">
                  <c:v>6970</c:v>
                </c:pt>
                <c:pt idx="276">
                  <c:v>7101</c:v>
                </c:pt>
                <c:pt idx="277">
                  <c:v>7162</c:v>
                </c:pt>
                <c:pt idx="278">
                  <c:v>7282</c:v>
                </c:pt>
                <c:pt idx="279">
                  <c:v>7233</c:v>
                </c:pt>
                <c:pt idx="280">
                  <c:v>7286</c:v>
                </c:pt>
                <c:pt idx="281">
                  <c:v>7321</c:v>
                </c:pt>
                <c:pt idx="282">
                  <c:v>7392</c:v>
                </c:pt>
                <c:pt idx="283">
                  <c:v>7528</c:v>
                </c:pt>
                <c:pt idx="284">
                  <c:v>7704</c:v>
                </c:pt>
                <c:pt idx="285">
                  <c:v>7806</c:v>
                </c:pt>
                <c:pt idx="286">
                  <c:v>8013</c:v>
                </c:pt>
                <c:pt idx="287">
                  <c:v>7997</c:v>
                </c:pt>
                <c:pt idx="288">
                  <c:v>8105</c:v>
                </c:pt>
                <c:pt idx="289">
                  <c:v>8079</c:v>
                </c:pt>
                <c:pt idx="290">
                  <c:v>8040</c:v>
                </c:pt>
                <c:pt idx="291">
                  <c:v>7959</c:v>
                </c:pt>
                <c:pt idx="292">
                  <c:v>7919</c:v>
                </c:pt>
                <c:pt idx="293">
                  <c:v>7985</c:v>
                </c:pt>
                <c:pt idx="294">
                  <c:v>7873</c:v>
                </c:pt>
                <c:pt idx="295">
                  <c:v>7959</c:v>
                </c:pt>
                <c:pt idx="296">
                  <c:v>8311</c:v>
                </c:pt>
                <c:pt idx="297">
                  <c:v>8230</c:v>
                </c:pt>
                <c:pt idx="298">
                  <c:v>8241</c:v>
                </c:pt>
                <c:pt idx="299">
                  <c:v>8296</c:v>
                </c:pt>
                <c:pt idx="300">
                  <c:v>8354</c:v>
                </c:pt>
                <c:pt idx="301">
                  <c:v>9245</c:v>
                </c:pt>
                <c:pt idx="302">
                  <c:v>9251</c:v>
                </c:pt>
                <c:pt idx="303">
                  <c:v>9343</c:v>
                </c:pt>
                <c:pt idx="304">
                  <c:v>9353</c:v>
                </c:pt>
                <c:pt idx="305">
                  <c:v>9251</c:v>
                </c:pt>
                <c:pt idx="306">
                  <c:v>9317</c:v>
                </c:pt>
                <c:pt idx="307">
                  <c:v>9365</c:v>
                </c:pt>
                <c:pt idx="308">
                  <c:v>9404</c:v>
                </c:pt>
                <c:pt idx="309">
                  <c:v>9465</c:v>
                </c:pt>
                <c:pt idx="310">
                  <c:v>9444</c:v>
                </c:pt>
                <c:pt idx="311">
                  <c:v>9535</c:v>
                </c:pt>
                <c:pt idx="312">
                  <c:v>9474</c:v>
                </c:pt>
                <c:pt idx="313">
                  <c:v>9465</c:v>
                </c:pt>
                <c:pt idx="314">
                  <c:v>9521</c:v>
                </c:pt>
                <c:pt idx="315">
                  <c:v>9569</c:v>
                </c:pt>
                <c:pt idx="316">
                  <c:v>9551</c:v>
                </c:pt>
                <c:pt idx="317">
                  <c:v>9449</c:v>
                </c:pt>
                <c:pt idx="318">
                  <c:v>9410</c:v>
                </c:pt>
                <c:pt idx="319">
                  <c:v>9310</c:v>
                </c:pt>
                <c:pt idx="320">
                  <c:v>9217</c:v>
                </c:pt>
                <c:pt idx="321">
                  <c:v>9222</c:v>
                </c:pt>
                <c:pt idx="322">
                  <c:v>9274</c:v>
                </c:pt>
                <c:pt idx="323">
                  <c:v>9485</c:v>
                </c:pt>
                <c:pt idx="324">
                  <c:v>9630</c:v>
                </c:pt>
                <c:pt idx="325">
                  <c:v>9809</c:v>
                </c:pt>
                <c:pt idx="326">
                  <c:v>9733</c:v>
                </c:pt>
                <c:pt idx="327">
                  <c:v>9724</c:v>
                </c:pt>
                <c:pt idx="328">
                  <c:v>9690</c:v>
                </c:pt>
                <c:pt idx="329">
                  <c:v>9611</c:v>
                </c:pt>
                <c:pt idx="330">
                  <c:v>9682</c:v>
                </c:pt>
                <c:pt idx="331">
                  <c:v>9560</c:v>
                </c:pt>
                <c:pt idx="332">
                  <c:v>9661</c:v>
                </c:pt>
                <c:pt idx="333">
                  <c:v>9738</c:v>
                </c:pt>
                <c:pt idx="334">
                  <c:v>9841</c:v>
                </c:pt>
                <c:pt idx="335">
                  <c:v>10149</c:v>
                </c:pt>
                <c:pt idx="336">
                  <c:v>10021</c:v>
                </c:pt>
                <c:pt idx="337">
                  <c:v>9925</c:v>
                </c:pt>
                <c:pt idx="338">
                  <c:v>9894</c:v>
                </c:pt>
                <c:pt idx="339">
                  <c:v>9872</c:v>
                </c:pt>
                <c:pt idx="340">
                  <c:v>9993</c:v>
                </c:pt>
                <c:pt idx="341">
                  <c:v>9942</c:v>
                </c:pt>
                <c:pt idx="342">
                  <c:v>9844</c:v>
                </c:pt>
                <c:pt idx="343">
                  <c:v>9802</c:v>
                </c:pt>
                <c:pt idx="344">
                  <c:v>9663</c:v>
                </c:pt>
                <c:pt idx="345">
                  <c:v>9763</c:v>
                </c:pt>
                <c:pt idx="346">
                  <c:v>9664</c:v>
                </c:pt>
                <c:pt idx="347">
                  <c:v>9711</c:v>
                </c:pt>
                <c:pt idx="348">
                  <c:v>9713</c:v>
                </c:pt>
                <c:pt idx="349">
                  <c:v>9707</c:v>
                </c:pt>
                <c:pt idx="350">
                  <c:v>9667</c:v>
                </c:pt>
                <c:pt idx="351">
                  <c:v>9585</c:v>
                </c:pt>
                <c:pt idx="352">
                  <c:v>9571</c:v>
                </c:pt>
                <c:pt idx="353">
                  <c:v>9666</c:v>
                </c:pt>
                <c:pt idx="354">
                  <c:v>9646</c:v>
                </c:pt>
                <c:pt idx="355">
                  <c:v>9586</c:v>
                </c:pt>
                <c:pt idx="356">
                  <c:v>9681</c:v>
                </c:pt>
                <c:pt idx="357">
                  <c:v>9776</c:v>
                </c:pt>
                <c:pt idx="358">
                  <c:v>9792</c:v>
                </c:pt>
                <c:pt idx="359">
                  <c:v>9852</c:v>
                </c:pt>
                <c:pt idx="360">
                  <c:v>9774</c:v>
                </c:pt>
                <c:pt idx="361">
                  <c:v>9745</c:v>
                </c:pt>
                <c:pt idx="362">
                  <c:v>9716</c:v>
                </c:pt>
                <c:pt idx="363">
                  <c:v>9812</c:v>
                </c:pt>
                <c:pt idx="364">
                  <c:v>9895</c:v>
                </c:pt>
                <c:pt idx="365">
                  <c:v>9818</c:v>
                </c:pt>
                <c:pt idx="366">
                  <c:v>9637</c:v>
                </c:pt>
                <c:pt idx="367">
                  <c:v>9595</c:v>
                </c:pt>
                <c:pt idx="368">
                  <c:v>9619</c:v>
                </c:pt>
                <c:pt idx="369">
                  <c:v>9468.1</c:v>
                </c:pt>
                <c:pt idx="370">
                  <c:v>9077</c:v>
                </c:pt>
                <c:pt idx="371">
                  <c:v>9001</c:v>
                </c:pt>
                <c:pt idx="372">
                  <c:v>9082</c:v>
                </c:pt>
                <c:pt idx="373">
                  <c:v>8849</c:v>
                </c:pt>
                <c:pt idx="374">
                  <c:v>8729</c:v>
                </c:pt>
                <c:pt idx="375">
                  <c:v>8531</c:v>
                </c:pt>
                <c:pt idx="376">
                  <c:v>8263</c:v>
                </c:pt>
                <c:pt idx="377">
                  <c:v>8066</c:v>
                </c:pt>
                <c:pt idx="378">
                  <c:v>7783</c:v>
                </c:pt>
                <c:pt idx="379">
                  <c:v>7587</c:v>
                </c:pt>
                <c:pt idx="380">
                  <c:v>7381</c:v>
                </c:pt>
                <c:pt idx="381">
                  <c:v>7314</c:v>
                </c:pt>
                <c:pt idx="382">
                  <c:v>7474</c:v>
                </c:pt>
                <c:pt idx="383">
                  <c:v>7450</c:v>
                </c:pt>
                <c:pt idx="384">
                  <c:v>7065</c:v>
                </c:pt>
                <c:pt idx="385">
                  <c:v>7010</c:v>
                </c:pt>
                <c:pt idx="386">
                  <c:v>6777</c:v>
                </c:pt>
                <c:pt idx="387">
                  <c:v>6745</c:v>
                </c:pt>
                <c:pt idx="388">
                  <c:v>6937</c:v>
                </c:pt>
                <c:pt idx="389">
                  <c:v>6943</c:v>
                </c:pt>
                <c:pt idx="390">
                  <c:v>6952</c:v>
                </c:pt>
                <c:pt idx="391">
                  <c:v>6654</c:v>
                </c:pt>
                <c:pt idx="392">
                  <c:v>6723</c:v>
                </c:pt>
                <c:pt idx="393">
                  <c:v>6682</c:v>
                </c:pt>
                <c:pt idx="394">
                  <c:v>6792</c:v>
                </c:pt>
                <c:pt idx="395">
                  <c:v>6796</c:v>
                </c:pt>
                <c:pt idx="396">
                  <c:v>6873</c:v>
                </c:pt>
                <c:pt idx="397">
                  <c:v>6748</c:v>
                </c:pt>
                <c:pt idx="398">
                  <c:v>6803</c:v>
                </c:pt>
                <c:pt idx="399">
                  <c:v>6816</c:v>
                </c:pt>
                <c:pt idx="400">
                  <c:v>6911</c:v>
                </c:pt>
                <c:pt idx="401">
                  <c:v>6962</c:v>
                </c:pt>
                <c:pt idx="402">
                  <c:v>7055</c:v>
                </c:pt>
                <c:pt idx="403">
                  <c:v>7183</c:v>
                </c:pt>
                <c:pt idx="404">
                  <c:v>7300</c:v>
                </c:pt>
                <c:pt idx="405">
                  <c:v>7194</c:v>
                </c:pt>
                <c:pt idx="406">
                  <c:v>7248</c:v>
                </c:pt>
                <c:pt idx="407">
                  <c:v>7311</c:v>
                </c:pt>
                <c:pt idx="408">
                  <c:v>7396</c:v>
                </c:pt>
                <c:pt idx="409">
                  <c:v>7304</c:v>
                </c:pt>
                <c:pt idx="410">
                  <c:v>7203</c:v>
                </c:pt>
                <c:pt idx="411">
                  <c:v>7266</c:v>
                </c:pt>
                <c:pt idx="412">
                  <c:v>7241</c:v>
                </c:pt>
                <c:pt idx="413">
                  <c:v>7103</c:v>
                </c:pt>
                <c:pt idx="414">
                  <c:v>7148</c:v>
                </c:pt>
                <c:pt idx="415">
                  <c:v>7104</c:v>
                </c:pt>
                <c:pt idx="416">
                  <c:v>7299</c:v>
                </c:pt>
                <c:pt idx="417">
                  <c:v>7362</c:v>
                </c:pt>
                <c:pt idx="418">
                  <c:v>7255</c:v>
                </c:pt>
                <c:pt idx="419">
                  <c:v>7189</c:v>
                </c:pt>
                <c:pt idx="420">
                  <c:v>7233</c:v>
                </c:pt>
                <c:pt idx="421">
                  <c:v>7246</c:v>
                </c:pt>
                <c:pt idx="422">
                  <c:v>7335</c:v>
                </c:pt>
                <c:pt idx="423">
                  <c:v>7611</c:v>
                </c:pt>
                <c:pt idx="424">
                  <c:v>7555</c:v>
                </c:pt>
                <c:pt idx="425">
                  <c:v>7788</c:v>
                </c:pt>
                <c:pt idx="426">
                  <c:v>7963</c:v>
                </c:pt>
                <c:pt idx="427">
                  <c:v>8108</c:v>
                </c:pt>
                <c:pt idx="428">
                  <c:v>8280</c:v>
                </c:pt>
                <c:pt idx="429">
                  <c:v>8371</c:v>
                </c:pt>
                <c:pt idx="430">
                  <c:v>8240</c:v>
                </c:pt>
                <c:pt idx="431">
                  <c:v>8343</c:v>
                </c:pt>
                <c:pt idx="432">
                  <c:v>8343</c:v>
                </c:pt>
                <c:pt idx="433">
                  <c:v>8399</c:v>
                </c:pt>
                <c:pt idx="434">
                  <c:v>8622</c:v>
                </c:pt>
                <c:pt idx="435">
                  <c:v>9102</c:v>
                </c:pt>
                <c:pt idx="436">
                  <c:v>9326</c:v>
                </c:pt>
                <c:pt idx="437">
                  <c:v>9753</c:v>
                </c:pt>
                <c:pt idx="438" formatCode="General">
                  <c:v>10091</c:v>
                </c:pt>
                <c:pt idx="439" formatCode="General">
                  <c:v>10137</c:v>
                </c:pt>
                <c:pt idx="440" formatCode="General">
                  <c:v>10019</c:v>
                </c:pt>
                <c:pt idx="441" formatCode="General">
                  <c:v>10299</c:v>
                </c:pt>
                <c:pt idx="442" formatCode="General">
                  <c:v>10552</c:v>
                </c:pt>
                <c:pt idx="443" formatCode="General">
                  <c:v>10724</c:v>
                </c:pt>
                <c:pt idx="444" formatCode="General">
                  <c:v>10708</c:v>
                </c:pt>
                <c:pt idx="445" formatCode="General">
                  <c:v>10683</c:v>
                </c:pt>
                <c:pt idx="446" formatCode="General">
                  <c:v>10728</c:v>
                </c:pt>
                <c:pt idx="447" formatCode="General">
                  <c:v>10654</c:v>
                </c:pt>
                <c:pt idx="448">
                  <c:v>10816</c:v>
                </c:pt>
                <c:pt idx="449">
                  <c:v>10870</c:v>
                </c:pt>
                <c:pt idx="450">
                  <c:v>10830</c:v>
                </c:pt>
                <c:pt idx="451">
                  <c:v>11037</c:v>
                </c:pt>
                <c:pt idx="452">
                  <c:v>11113</c:v>
                </c:pt>
                <c:pt idx="453">
                  <c:v>11123</c:v>
                </c:pt>
                <c:pt idx="454">
                  <c:v>11121</c:v>
                </c:pt>
                <c:pt idx="455">
                  <c:v>11110</c:v>
                </c:pt>
                <c:pt idx="456">
                  <c:v>11169</c:v>
                </c:pt>
                <c:pt idx="457">
                  <c:v>11024</c:v>
                </c:pt>
                <c:pt idx="458">
                  <c:v>11149</c:v>
                </c:pt>
                <c:pt idx="459">
                  <c:v>11121</c:v>
                </c:pt>
                <c:pt idx="460">
                  <c:v>11055</c:v>
                </c:pt>
                <c:pt idx="461">
                  <c:v>10841</c:v>
                </c:pt>
                <c:pt idx="462">
                  <c:v>10815</c:v>
                </c:pt>
                <c:pt idx="463">
                  <c:v>10675</c:v>
                </c:pt>
                <c:pt idx="464">
                  <c:v>10545</c:v>
                </c:pt>
                <c:pt idx="465">
                  <c:v>10540</c:v>
                </c:pt>
                <c:pt idx="466">
                  <c:v>10691</c:v>
                </c:pt>
                <c:pt idx="467">
                  <c:v>10698</c:v>
                </c:pt>
                <c:pt idx="468">
                  <c:v>10762</c:v>
                </c:pt>
              </c:numCache>
            </c:numRef>
          </c:val>
        </c:ser>
        <c:axId val="265134848"/>
        <c:axId val="265136384"/>
      </c:areaChart>
      <c:lineChart>
        <c:grouping val="standard"/>
        <c:ser>
          <c:idx val="1"/>
          <c:order val="1"/>
          <c:tx>
            <c:v>贸易矿占比</c:v>
          </c:tx>
          <c:marker>
            <c:symbol val="none"/>
          </c:marker>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numCache>
            </c:numRef>
          </c:cat>
          <c:val>
            <c:numRef>
              <c:f>Sheet2!$G$2:$G$600</c:f>
              <c:numCache>
                <c:formatCode>General</c:formatCode>
                <c:ptCount val="599"/>
                <c:pt idx="385" formatCode="0.00%">
                  <c:v>0.32824536376604901</c:v>
                </c:pt>
                <c:pt idx="386" formatCode="0.00%">
                  <c:v>0.34587575623432198</c:v>
                </c:pt>
                <c:pt idx="387" formatCode="0.00%">
                  <c:v>0.33832468495181733</c:v>
                </c:pt>
                <c:pt idx="388" formatCode="0.00%">
                  <c:v>0.3224736917976081</c:v>
                </c:pt>
                <c:pt idx="389" formatCode="0.00%">
                  <c:v>0.30952038023909062</c:v>
                </c:pt>
                <c:pt idx="390" formatCode="0.00%">
                  <c:v>0.28668009205983941</c:v>
                </c:pt>
                <c:pt idx="391" formatCode="0.00%">
                  <c:v>0.29200480913736165</c:v>
                </c:pt>
                <c:pt idx="392" formatCode="0.00%">
                  <c:v>0.29094154395359212</c:v>
                </c:pt>
                <c:pt idx="393" formatCode="0.00%">
                  <c:v>0.27162526189763597</c:v>
                </c:pt>
                <c:pt idx="394" formatCode="0.00%">
                  <c:v>0.25986454652532393</c:v>
                </c:pt>
                <c:pt idx="395" formatCode="0.00%">
                  <c:v>0.25</c:v>
                </c:pt>
                <c:pt idx="396" formatCode="0.00%">
                  <c:v>0.25505601629565006</c:v>
                </c:pt>
                <c:pt idx="397" formatCode="0.00%">
                  <c:v>0.25844694724362782</c:v>
                </c:pt>
                <c:pt idx="398" formatCode="0.00%">
                  <c:v>0.25047773041305305</c:v>
                </c:pt>
                <c:pt idx="399" formatCode="0.00%">
                  <c:v>0.25249413145539873</c:v>
                </c:pt>
                <c:pt idx="400" formatCode="0.00%">
                  <c:v>0.26030965128056732</c:v>
                </c:pt>
                <c:pt idx="401" formatCode="0.00%">
                  <c:v>0.27089916690606147</c:v>
                </c:pt>
                <c:pt idx="402" formatCode="0.00%">
                  <c:v>0.27838412473423152</c:v>
                </c:pt>
                <c:pt idx="403" formatCode="0.00%">
                  <c:v>0.27049979117360473</c:v>
                </c:pt>
                <c:pt idx="404" formatCode="0.00%">
                  <c:v>0.28027397260273978</c:v>
                </c:pt>
                <c:pt idx="405" formatCode="0.00%">
                  <c:v>0.27495134834584417</c:v>
                </c:pt>
                <c:pt idx="406" formatCode="0.00%">
                  <c:v>0.2620033112582783</c:v>
                </c:pt>
                <c:pt idx="407" formatCode="0.00%">
                  <c:v>0.26521679660785163</c:v>
                </c:pt>
                <c:pt idx="408" formatCode="0.00%">
                  <c:v>0.25540832882639264</c:v>
                </c:pt>
                <c:pt idx="409" formatCode="0.00%">
                  <c:v>0.26779846659364731</c:v>
                </c:pt>
                <c:pt idx="410" formatCode="0.00%">
                  <c:v>0.27308066083576354</c:v>
                </c:pt>
                <c:pt idx="411" formatCode="0.00%">
                  <c:v>0.28172309386182232</c:v>
                </c:pt>
                <c:pt idx="412" formatCode="0.00%">
                  <c:v>0.29982046678635615</c:v>
                </c:pt>
                <c:pt idx="413" formatCode="0.00%">
                  <c:v>0.32099113050823574</c:v>
                </c:pt>
                <c:pt idx="414" formatCode="0.00%">
                  <c:v>0.31575265808617775</c:v>
                </c:pt>
                <c:pt idx="415" formatCode="0.00%">
                  <c:v>0.3278434684684689</c:v>
                </c:pt>
                <c:pt idx="416" formatCode="0.00%">
                  <c:v>0.32977120153445744</c:v>
                </c:pt>
                <c:pt idx="417" formatCode="0.00%">
                  <c:v>0.3212442271121978</c:v>
                </c:pt>
                <c:pt idx="418" formatCode="0.00%">
                  <c:v>0.33535492763611352</c:v>
                </c:pt>
                <c:pt idx="419" formatCode="0.00%">
                  <c:v>0.34358047016274951</c:v>
                </c:pt>
                <c:pt idx="420" formatCode="0.00%">
                  <c:v>0.32973869763583624</c:v>
                </c:pt>
                <c:pt idx="421" formatCode="0.00%">
                  <c:v>0.32831907259177523</c:v>
                </c:pt>
                <c:pt idx="422" formatCode="0.00%">
                  <c:v>0.32283571915473808</c:v>
                </c:pt>
                <c:pt idx="423" formatCode="0.00%">
                  <c:v>0.31073446327683663</c:v>
                </c:pt>
                <c:pt idx="424" formatCode="0.00%">
                  <c:v>0.31131700860357381</c:v>
                </c:pt>
                <c:pt idx="425" formatCode="0.00%">
                  <c:v>0.30585516178736588</c:v>
                </c:pt>
                <c:pt idx="426" formatCode="0.00%">
                  <c:v>0.31420318975260636</c:v>
                </c:pt>
                <c:pt idx="427" formatCode="0.00%">
                  <c:v>0.31253083374445073</c:v>
                </c:pt>
                <c:pt idx="428" formatCode="0.00%">
                  <c:v>0.33804347826087033</c:v>
                </c:pt>
                <c:pt idx="429" formatCode="0.00%">
                  <c:v>0.33448811372595977</c:v>
                </c:pt>
                <c:pt idx="430" formatCode="0.00%">
                  <c:v>0.33932038834951572</c:v>
                </c:pt>
                <c:pt idx="431" formatCode="0.00%">
                  <c:v>0.33632985736545734</c:v>
                </c:pt>
                <c:pt idx="432" formatCode="0.00%">
                  <c:v>0.33932638139758015</c:v>
                </c:pt>
                <c:pt idx="433" formatCode="0.00%">
                  <c:v>0.34658887962852764</c:v>
                </c:pt>
                <c:pt idx="434" formatCode="0.00%">
                  <c:v>0.35281837160751645</c:v>
                </c:pt>
                <c:pt idx="435" formatCode="0.00%">
                  <c:v>0.33750823994726525</c:v>
                </c:pt>
                <c:pt idx="436" formatCode="0.00%">
                  <c:v>0.33058117092000938</c:v>
                </c:pt>
                <c:pt idx="437" formatCode="0.00%">
                  <c:v>0.33763970060494264</c:v>
                </c:pt>
                <c:pt idx="438" formatCode="0.00%">
                  <c:v>0.34020414230502427</c:v>
                </c:pt>
                <c:pt idx="439" formatCode="0.00%">
                  <c:v>0.33688467988556903</c:v>
                </c:pt>
                <c:pt idx="440" formatCode="0.00%">
                  <c:v>0.353228865156204</c:v>
                </c:pt>
                <c:pt idx="441" formatCode="0.00%">
                  <c:v>0.34731527332750828</c:v>
                </c:pt>
                <c:pt idx="442" formatCode="0.00%">
                  <c:v>0.34078847611827184</c:v>
                </c:pt>
                <c:pt idx="443" formatCode="0.00%">
                  <c:v>0.33746736292428298</c:v>
                </c:pt>
                <c:pt idx="444" formatCode="0.00%">
                  <c:v>0.33171460590212987</c:v>
                </c:pt>
                <c:pt idx="445" formatCode="0.00%">
                  <c:v>0.33576710661799131</c:v>
                </c:pt>
                <c:pt idx="446" formatCode="0.00%">
                  <c:v>0.34368008948545925</c:v>
                </c:pt>
                <c:pt idx="447" formatCode="0.00%">
                  <c:v>0.33442838370565187</c:v>
                </c:pt>
                <c:pt idx="448" formatCode="0.00%">
                  <c:v>0.33348742603550346</c:v>
                </c:pt>
                <c:pt idx="449" formatCode="0.00%">
                  <c:v>0.33505059797608172</c:v>
                </c:pt>
                <c:pt idx="450" formatCode="0.00%">
                  <c:v>0.34247460757156095</c:v>
                </c:pt>
                <c:pt idx="451" formatCode="0.00%">
                  <c:v>0.34474947902509739</c:v>
                </c:pt>
                <c:pt idx="452" formatCode="0.00%">
                  <c:v>0.34698101322775193</c:v>
                </c:pt>
                <c:pt idx="453" formatCode="0.00%">
                  <c:v>0.35350175312415738</c:v>
                </c:pt>
                <c:pt idx="454" formatCode="0.00%">
                  <c:v>0.35311572700296773</c:v>
                </c:pt>
                <c:pt idx="455" formatCode="0.00%">
                  <c:v>0.3621062106210623</c:v>
                </c:pt>
                <c:pt idx="456" formatCode="0.00%">
                  <c:v>0.36377473363774793</c:v>
                </c:pt>
                <c:pt idx="457" formatCode="0.00%">
                  <c:v>0.36629172714078378</c:v>
                </c:pt>
                <c:pt idx="458" formatCode="0.00%">
                  <c:v>0.37178222262086336</c:v>
                </c:pt>
                <c:pt idx="459" formatCode="0.00%">
                  <c:v>0.3701106015646084</c:v>
                </c:pt>
                <c:pt idx="460" formatCode="0.00%">
                  <c:v>0.3724106739032122</c:v>
                </c:pt>
                <c:pt idx="461" formatCode="0.00%">
                  <c:v>0.37358177289917976</c:v>
                </c:pt>
                <c:pt idx="462" formatCode="0.00%">
                  <c:v>0.37568192325473942</c:v>
                </c:pt>
                <c:pt idx="463" formatCode="0.00%">
                  <c:v>0.3764871194379395</c:v>
                </c:pt>
                <c:pt idx="464" formatCode="0.00%">
                  <c:v>0.37145566619250886</c:v>
                </c:pt>
                <c:pt idx="465" formatCode="0.00%">
                  <c:v>0.36337760910815997</c:v>
                </c:pt>
                <c:pt idx="466" formatCode="0.00%">
                  <c:v>0.36338976709381826</c:v>
                </c:pt>
                <c:pt idx="467" formatCode="0.00%">
                  <c:v>0.35754346606842402</c:v>
                </c:pt>
                <c:pt idx="468" formatCode="0.00%">
                  <c:v>0.36192157591525836</c:v>
                </c:pt>
              </c:numCache>
            </c:numRef>
          </c:val>
        </c:ser>
        <c:marker val="1"/>
        <c:axId val="265150464"/>
        <c:axId val="265152000"/>
      </c:lineChart>
      <c:dateAx>
        <c:axId val="265134848"/>
        <c:scaling>
          <c:orientation val="minMax"/>
        </c:scaling>
        <c:axPos val="b"/>
        <c:numFmt formatCode="yyyy/mm/dd;@" sourceLinked="0"/>
        <c:tickLblPos val="nextTo"/>
        <c:txPr>
          <a:bodyPr/>
          <a:lstStyle/>
          <a:p>
            <a:pPr>
              <a:defRPr sz="800" baseline="0"/>
            </a:pPr>
            <a:endParaRPr lang="zh-CN"/>
          </a:p>
        </c:txPr>
        <c:crossAx val="265136384"/>
        <c:crosses val="autoZero"/>
        <c:auto val="1"/>
        <c:lblOffset val="100"/>
      </c:dateAx>
      <c:valAx>
        <c:axId val="265136384"/>
        <c:scaling>
          <c:orientation val="minMax"/>
        </c:scaling>
        <c:axPos val="l"/>
        <c:majorGridlines/>
        <c:numFmt formatCode="###,###,###,###,##0.00" sourceLinked="1"/>
        <c:tickLblPos val="nextTo"/>
        <c:crossAx val="265134848"/>
        <c:crosses val="autoZero"/>
        <c:crossBetween val="between"/>
      </c:valAx>
      <c:dateAx>
        <c:axId val="265150464"/>
        <c:scaling>
          <c:orientation val="minMax"/>
        </c:scaling>
        <c:delete val="1"/>
        <c:axPos val="b"/>
        <c:numFmt formatCode="yyyy/mm/dd;@" sourceLinked="1"/>
        <c:tickLblPos val="nextTo"/>
        <c:crossAx val="265152000"/>
        <c:crosses val="autoZero"/>
        <c:auto val="1"/>
        <c:lblOffset val="100"/>
      </c:dateAx>
      <c:valAx>
        <c:axId val="265152000"/>
        <c:scaling>
          <c:orientation val="minMax"/>
          <c:min val="0.2"/>
        </c:scaling>
        <c:axPos val="r"/>
        <c:numFmt formatCode="General" sourceLinked="1"/>
        <c:tickLblPos val="nextTo"/>
        <c:crossAx val="265150464"/>
        <c:crosses val="max"/>
        <c:crossBetween val="between"/>
      </c:valAx>
    </c:plotArea>
    <c:legend>
      <c:legendPos val="t"/>
      <c:spPr>
        <a:noFill/>
        <a:ln w="25400">
          <a:noFill/>
        </a:ln>
      </c:sp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083333333333333"/>
          <c:y val="0.11921296296296299"/>
          <c:w val="0.84791666666666654"/>
          <c:h val="0.59259259259259267"/>
        </c:manualLayout>
      </c:layout>
      <c:lineChart>
        <c:grouping val="standard"/>
        <c:ser>
          <c:idx val="0"/>
          <c:order val="0"/>
          <c:tx>
            <c:v>唐山高炉开工率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numCache>
            </c:numRef>
          </c:cat>
          <c:val>
            <c:numRef>
              <c:f>Sheet1!$G$179:$G$2000</c:f>
              <c:numCache>
                <c:formatCode>###,###,###,###,##0.00</c:formatCode>
                <c:ptCount val="1822"/>
                <c:pt idx="0">
                  <c:v>92.07</c:v>
                </c:pt>
                <c:pt idx="1">
                  <c:v>92.61999999999999</c:v>
                </c:pt>
                <c:pt idx="2">
                  <c:v>93.34</c:v>
                </c:pt>
                <c:pt idx="3">
                  <c:v>94.31</c:v>
                </c:pt>
                <c:pt idx="4">
                  <c:v>95.960000000000022</c:v>
                </c:pt>
                <c:pt idx="5">
                  <c:v>96.23</c:v>
                </c:pt>
                <c:pt idx="6">
                  <c:v>96.25</c:v>
                </c:pt>
                <c:pt idx="7">
                  <c:v>96.61999999999999</c:v>
                </c:pt>
                <c:pt idx="8">
                  <c:v>96.78</c:v>
                </c:pt>
                <c:pt idx="9">
                  <c:v>96.26</c:v>
                </c:pt>
                <c:pt idx="10">
                  <c:v>98.43</c:v>
                </c:pt>
                <c:pt idx="11">
                  <c:v>98.55</c:v>
                </c:pt>
                <c:pt idx="12">
                  <c:v>99.3</c:v>
                </c:pt>
                <c:pt idx="13">
                  <c:v>98.85</c:v>
                </c:pt>
                <c:pt idx="15">
                  <c:v>96.86999999999999</c:v>
                </c:pt>
                <c:pt idx="16">
                  <c:v>97.04</c:v>
                </c:pt>
                <c:pt idx="17">
                  <c:v>96.45</c:v>
                </c:pt>
                <c:pt idx="18">
                  <c:v>96.54</c:v>
                </c:pt>
                <c:pt idx="19">
                  <c:v>96.73</c:v>
                </c:pt>
                <c:pt idx="20">
                  <c:v>94.76</c:v>
                </c:pt>
                <c:pt idx="21">
                  <c:v>96.13</c:v>
                </c:pt>
                <c:pt idx="22">
                  <c:v>94.75</c:v>
                </c:pt>
                <c:pt idx="23">
                  <c:v>96.63</c:v>
                </c:pt>
                <c:pt idx="24">
                  <c:v>98.3</c:v>
                </c:pt>
                <c:pt idx="25">
                  <c:v>98.490000000000023</c:v>
                </c:pt>
                <c:pt idx="26">
                  <c:v>97.64</c:v>
                </c:pt>
                <c:pt idx="27">
                  <c:v>96.149999999999991</c:v>
                </c:pt>
                <c:pt idx="28">
                  <c:v>95.03</c:v>
                </c:pt>
                <c:pt idx="29">
                  <c:v>95.13</c:v>
                </c:pt>
                <c:pt idx="30">
                  <c:v>94.16</c:v>
                </c:pt>
                <c:pt idx="31">
                  <c:v>94.16</c:v>
                </c:pt>
                <c:pt idx="32">
                  <c:v>93.460000000000022</c:v>
                </c:pt>
                <c:pt idx="33">
                  <c:v>94.28</c:v>
                </c:pt>
                <c:pt idx="34">
                  <c:v>93.72</c:v>
                </c:pt>
                <c:pt idx="35">
                  <c:v>93.55</c:v>
                </c:pt>
                <c:pt idx="36">
                  <c:v>94.02</c:v>
                </c:pt>
                <c:pt idx="37">
                  <c:v>94.27</c:v>
                </c:pt>
                <c:pt idx="38">
                  <c:v>93.7</c:v>
                </c:pt>
                <c:pt idx="39">
                  <c:v>94.2</c:v>
                </c:pt>
                <c:pt idx="40">
                  <c:v>94.66</c:v>
                </c:pt>
                <c:pt idx="41">
                  <c:v>93.86999999999999</c:v>
                </c:pt>
                <c:pt idx="42">
                  <c:v>93.64</c:v>
                </c:pt>
                <c:pt idx="43">
                  <c:v>93.11</c:v>
                </c:pt>
                <c:pt idx="44">
                  <c:v>93.64</c:v>
                </c:pt>
                <c:pt idx="45">
                  <c:v>93.81</c:v>
                </c:pt>
                <c:pt idx="46">
                  <c:v>93.02</c:v>
                </c:pt>
                <c:pt idx="47">
                  <c:v>92.169999999999987</c:v>
                </c:pt>
                <c:pt idx="48">
                  <c:v>92.169999999999987</c:v>
                </c:pt>
                <c:pt idx="49">
                  <c:v>93.95</c:v>
                </c:pt>
                <c:pt idx="50">
                  <c:v>93.58</c:v>
                </c:pt>
                <c:pt idx="51">
                  <c:v>92.960000000000022</c:v>
                </c:pt>
                <c:pt idx="52">
                  <c:v>93.81</c:v>
                </c:pt>
                <c:pt idx="53">
                  <c:v>94.03</c:v>
                </c:pt>
                <c:pt idx="54">
                  <c:v>92.7</c:v>
                </c:pt>
                <c:pt idx="55">
                  <c:v>92.56</c:v>
                </c:pt>
                <c:pt idx="56">
                  <c:v>92.149999999999991</c:v>
                </c:pt>
                <c:pt idx="57">
                  <c:v>91</c:v>
                </c:pt>
                <c:pt idx="58">
                  <c:v>91</c:v>
                </c:pt>
                <c:pt idx="59">
                  <c:v>91</c:v>
                </c:pt>
                <c:pt idx="60">
                  <c:v>91.410000000000025</c:v>
                </c:pt>
                <c:pt idx="61">
                  <c:v>93.26</c:v>
                </c:pt>
                <c:pt idx="62">
                  <c:v>93.06</c:v>
                </c:pt>
                <c:pt idx="63">
                  <c:v>92.26</c:v>
                </c:pt>
                <c:pt idx="64">
                  <c:v>90.960000000000022</c:v>
                </c:pt>
                <c:pt idx="65">
                  <c:v>90.960000000000022</c:v>
                </c:pt>
                <c:pt idx="66">
                  <c:v>90.09</c:v>
                </c:pt>
                <c:pt idx="67">
                  <c:v>92.04</c:v>
                </c:pt>
                <c:pt idx="68">
                  <c:v>90.490000000000023</c:v>
                </c:pt>
                <c:pt idx="69">
                  <c:v>89.52</c:v>
                </c:pt>
                <c:pt idx="70">
                  <c:v>87.57</c:v>
                </c:pt>
                <c:pt idx="71">
                  <c:v>86.28</c:v>
                </c:pt>
                <c:pt idx="72">
                  <c:v>86.32</c:v>
                </c:pt>
                <c:pt idx="73">
                  <c:v>86.3</c:v>
                </c:pt>
                <c:pt idx="74">
                  <c:v>88.3</c:v>
                </c:pt>
                <c:pt idx="75">
                  <c:v>91.9</c:v>
                </c:pt>
                <c:pt idx="76">
                  <c:v>91.410000000000025</c:v>
                </c:pt>
                <c:pt idx="77">
                  <c:v>91.54</c:v>
                </c:pt>
                <c:pt idx="78">
                  <c:v>89.669999999999987</c:v>
                </c:pt>
                <c:pt idx="79">
                  <c:v>90.34</c:v>
                </c:pt>
                <c:pt idx="80">
                  <c:v>90.66</c:v>
                </c:pt>
                <c:pt idx="81">
                  <c:v>89.8</c:v>
                </c:pt>
                <c:pt idx="82">
                  <c:v>91.79</c:v>
                </c:pt>
                <c:pt idx="83">
                  <c:v>92.61</c:v>
                </c:pt>
                <c:pt idx="84">
                  <c:v>93.29</c:v>
                </c:pt>
                <c:pt idx="85">
                  <c:v>94.7</c:v>
                </c:pt>
                <c:pt idx="86">
                  <c:v>95.3</c:v>
                </c:pt>
                <c:pt idx="87">
                  <c:v>95.78</c:v>
                </c:pt>
                <c:pt idx="88">
                  <c:v>96.33</c:v>
                </c:pt>
                <c:pt idx="89">
                  <c:v>96.88</c:v>
                </c:pt>
                <c:pt idx="90">
                  <c:v>96.52</c:v>
                </c:pt>
                <c:pt idx="91">
                  <c:v>95.36</c:v>
                </c:pt>
                <c:pt idx="92">
                  <c:v>96.1</c:v>
                </c:pt>
                <c:pt idx="93">
                  <c:v>96.8</c:v>
                </c:pt>
                <c:pt idx="94">
                  <c:v>96.1</c:v>
                </c:pt>
                <c:pt idx="95">
                  <c:v>96.3</c:v>
                </c:pt>
                <c:pt idx="96">
                  <c:v>96.7</c:v>
                </c:pt>
                <c:pt idx="97">
                  <c:v>95.75</c:v>
                </c:pt>
              </c:numCache>
            </c:numRef>
          </c:val>
        </c:ser>
        <c:ser>
          <c:idx val="1"/>
          <c:order val="1"/>
          <c:tx>
            <c:v>全国高炉开工率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numCache>
            </c:numRef>
          </c:cat>
          <c:val>
            <c:numRef>
              <c:f>Sheet1!$H$179:$H$2000</c:f>
              <c:numCache>
                <c:formatCode>###,###,###,###,##0.00</c:formatCode>
                <c:ptCount val="1822"/>
                <c:pt idx="0">
                  <c:v>94.61</c:v>
                </c:pt>
                <c:pt idx="1">
                  <c:v>94.75</c:v>
                </c:pt>
                <c:pt idx="2">
                  <c:v>95.3</c:v>
                </c:pt>
                <c:pt idx="3">
                  <c:v>95.72</c:v>
                </c:pt>
                <c:pt idx="4">
                  <c:v>95.990000000000023</c:v>
                </c:pt>
                <c:pt idx="5">
                  <c:v>95.58</c:v>
                </c:pt>
                <c:pt idx="6">
                  <c:v>95.72</c:v>
                </c:pt>
                <c:pt idx="7">
                  <c:v>95.72</c:v>
                </c:pt>
                <c:pt idx="8">
                  <c:v>96.27</c:v>
                </c:pt>
                <c:pt idx="9">
                  <c:v>96.27</c:v>
                </c:pt>
                <c:pt idx="10">
                  <c:v>96.69</c:v>
                </c:pt>
                <c:pt idx="11">
                  <c:v>96.82</c:v>
                </c:pt>
                <c:pt idx="12">
                  <c:v>96.27</c:v>
                </c:pt>
                <c:pt idx="14">
                  <c:v>93.16</c:v>
                </c:pt>
                <c:pt idx="15">
                  <c:v>96.27</c:v>
                </c:pt>
                <c:pt idx="16">
                  <c:v>95.86</c:v>
                </c:pt>
                <c:pt idx="17">
                  <c:v>95.86</c:v>
                </c:pt>
                <c:pt idx="18">
                  <c:v>94.48</c:v>
                </c:pt>
                <c:pt idx="19">
                  <c:v>94.2</c:v>
                </c:pt>
                <c:pt idx="20">
                  <c:v>94.34</c:v>
                </c:pt>
                <c:pt idx="21">
                  <c:v>95.169999999999987</c:v>
                </c:pt>
                <c:pt idx="22">
                  <c:v>95.3</c:v>
                </c:pt>
                <c:pt idx="23">
                  <c:v>95.58</c:v>
                </c:pt>
                <c:pt idx="24">
                  <c:v>95.440000000000026</c:v>
                </c:pt>
                <c:pt idx="25">
                  <c:v>95.990000000000023</c:v>
                </c:pt>
                <c:pt idx="26">
                  <c:v>95.990000000000023</c:v>
                </c:pt>
                <c:pt idx="27">
                  <c:v>94.61</c:v>
                </c:pt>
                <c:pt idx="28">
                  <c:v>94.34</c:v>
                </c:pt>
                <c:pt idx="29">
                  <c:v>93.649999999999991</c:v>
                </c:pt>
                <c:pt idx="30">
                  <c:v>93.09</c:v>
                </c:pt>
                <c:pt idx="31">
                  <c:v>93.78</c:v>
                </c:pt>
                <c:pt idx="32">
                  <c:v>93.36999999999999</c:v>
                </c:pt>
                <c:pt idx="33">
                  <c:v>93.92</c:v>
                </c:pt>
                <c:pt idx="34">
                  <c:v>93.78</c:v>
                </c:pt>
                <c:pt idx="35">
                  <c:v>93.649999999999991</c:v>
                </c:pt>
                <c:pt idx="36">
                  <c:v>94.06</c:v>
                </c:pt>
                <c:pt idx="37">
                  <c:v>94.48</c:v>
                </c:pt>
                <c:pt idx="38">
                  <c:v>94.75</c:v>
                </c:pt>
                <c:pt idx="39">
                  <c:v>95.03</c:v>
                </c:pt>
                <c:pt idx="40">
                  <c:v>95.86</c:v>
                </c:pt>
                <c:pt idx="41">
                  <c:v>95.72</c:v>
                </c:pt>
                <c:pt idx="42">
                  <c:v>95.03</c:v>
                </c:pt>
                <c:pt idx="43">
                  <c:v>95.169999999999987</c:v>
                </c:pt>
                <c:pt idx="44">
                  <c:v>95.03</c:v>
                </c:pt>
                <c:pt idx="45">
                  <c:v>95.3</c:v>
                </c:pt>
                <c:pt idx="46">
                  <c:v>95.440000000000026</c:v>
                </c:pt>
                <c:pt idx="48">
                  <c:v>95.03</c:v>
                </c:pt>
                <c:pt idx="49">
                  <c:v>95.03</c:v>
                </c:pt>
                <c:pt idx="50">
                  <c:v>94.89</c:v>
                </c:pt>
                <c:pt idx="51">
                  <c:v>95.03</c:v>
                </c:pt>
                <c:pt idx="52">
                  <c:v>94.61</c:v>
                </c:pt>
                <c:pt idx="53">
                  <c:v>94.75</c:v>
                </c:pt>
                <c:pt idx="54">
                  <c:v>93.78</c:v>
                </c:pt>
                <c:pt idx="55">
                  <c:v>93.92</c:v>
                </c:pt>
                <c:pt idx="56">
                  <c:v>94.2</c:v>
                </c:pt>
                <c:pt idx="57">
                  <c:v>93.36999999999999</c:v>
                </c:pt>
                <c:pt idx="58">
                  <c:v>92.27</c:v>
                </c:pt>
                <c:pt idx="59">
                  <c:v>92.960000000000022</c:v>
                </c:pt>
                <c:pt idx="60">
                  <c:v>93.36999999999999</c:v>
                </c:pt>
                <c:pt idx="61">
                  <c:v>92.679999999999978</c:v>
                </c:pt>
                <c:pt idx="62">
                  <c:v>93.23</c:v>
                </c:pt>
                <c:pt idx="63">
                  <c:v>92.82</c:v>
                </c:pt>
                <c:pt idx="66">
                  <c:v>93.23</c:v>
                </c:pt>
                <c:pt idx="67">
                  <c:v>91.85</c:v>
                </c:pt>
                <c:pt idx="68">
                  <c:v>91.16</c:v>
                </c:pt>
                <c:pt idx="69">
                  <c:v>88.54</c:v>
                </c:pt>
                <c:pt idx="70">
                  <c:v>87.98</c:v>
                </c:pt>
                <c:pt idx="71">
                  <c:v>88.11999999999999</c:v>
                </c:pt>
                <c:pt idx="72">
                  <c:v>87.29</c:v>
                </c:pt>
                <c:pt idx="73">
                  <c:v>86.6</c:v>
                </c:pt>
                <c:pt idx="74">
                  <c:v>87.149999999999991</c:v>
                </c:pt>
                <c:pt idx="75">
                  <c:v>88.26</c:v>
                </c:pt>
                <c:pt idx="76">
                  <c:v>88.11999999999999</c:v>
                </c:pt>
                <c:pt idx="77">
                  <c:v>87.85</c:v>
                </c:pt>
                <c:pt idx="78">
                  <c:v>88.669999999999987</c:v>
                </c:pt>
                <c:pt idx="79">
                  <c:v>88.26</c:v>
                </c:pt>
                <c:pt idx="80">
                  <c:v>88.669999999999987</c:v>
                </c:pt>
                <c:pt idx="81">
                  <c:v>88.11999999999999</c:v>
                </c:pt>
                <c:pt idx="82">
                  <c:v>88.54</c:v>
                </c:pt>
                <c:pt idx="83">
                  <c:v>88.81</c:v>
                </c:pt>
                <c:pt idx="84">
                  <c:v>88.669999999999987</c:v>
                </c:pt>
                <c:pt idx="85">
                  <c:v>90.19</c:v>
                </c:pt>
                <c:pt idx="86">
                  <c:v>90.19</c:v>
                </c:pt>
                <c:pt idx="87">
                  <c:v>90.19</c:v>
                </c:pt>
                <c:pt idx="88">
                  <c:v>90.19</c:v>
                </c:pt>
                <c:pt idx="89">
                  <c:v>91.16</c:v>
                </c:pt>
                <c:pt idx="90">
                  <c:v>91.02</c:v>
                </c:pt>
                <c:pt idx="91">
                  <c:v>91.02</c:v>
                </c:pt>
                <c:pt idx="92">
                  <c:v>91.02</c:v>
                </c:pt>
                <c:pt idx="93">
                  <c:v>91.57</c:v>
                </c:pt>
                <c:pt idx="94">
                  <c:v>91.29</c:v>
                </c:pt>
                <c:pt idx="95">
                  <c:v>91.57</c:v>
                </c:pt>
                <c:pt idx="96">
                  <c:v>91.440000000000026</c:v>
                </c:pt>
                <c:pt idx="97">
                  <c:v>90.85</c:v>
                </c:pt>
              </c:numCache>
            </c:numRef>
          </c:val>
        </c:ser>
        <c:marker val="1"/>
        <c:axId val="315199488"/>
        <c:axId val="315201408"/>
      </c:lineChart>
      <c:dateAx>
        <c:axId val="315199488"/>
        <c:scaling>
          <c:orientation val="minMax"/>
        </c:scaling>
        <c:axPos val="b"/>
        <c:numFmt formatCode="yyyy/mm/dd;@" sourceLinked="0"/>
        <c:tickLblPos val="nextTo"/>
        <c:txPr>
          <a:bodyPr/>
          <a:lstStyle/>
          <a:p>
            <a:pPr>
              <a:defRPr sz="800" baseline="0"/>
            </a:pPr>
            <a:endParaRPr lang="zh-CN"/>
          </a:p>
        </c:txPr>
        <c:crossAx val="315201408"/>
        <c:crosses val="autoZero"/>
        <c:auto val="1"/>
        <c:lblOffset val="100"/>
      </c:dateAx>
      <c:valAx>
        <c:axId val="315201408"/>
        <c:scaling>
          <c:orientation val="minMax"/>
          <c:max val="100"/>
          <c:min val="85"/>
        </c:scaling>
        <c:axPos val="l"/>
        <c:majorGridlines/>
        <c:numFmt formatCode="###,###,###,###,##0.00" sourceLinked="1"/>
        <c:tickLblPos val="nextTo"/>
        <c:crossAx val="315199488"/>
        <c:crosses val="autoZero"/>
        <c:crossBetween val="between"/>
      </c:valAx>
    </c:plotArea>
    <c:legend>
      <c:legendPos val="t"/>
      <c:spPr>
        <a:noFill/>
        <a:ln w="25400">
          <a:noFill/>
        </a:ln>
      </c:sp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1566068515498469E-2"/>
          <c:y val="0.17692307692307688"/>
          <c:w val="0.78303425774877899"/>
          <c:h val="0.57692307692308142"/>
        </c:manualLayout>
      </c:layout>
      <c:barChart>
        <c:barDir val="col"/>
        <c:grouping val="clustered"/>
        <c:ser>
          <c:idx val="1"/>
          <c:order val="1"/>
          <c:tx>
            <c:v>房地产开发投资额累计</c:v>
          </c:tx>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numCache>
            </c:numRef>
          </c:cat>
          <c:val>
            <c:numRef>
              <c:f>Sheet1!$B$194:$B$280</c:f>
              <c:numCache>
                <c:formatCode>###,###,###,###,##0.00</c:formatCode>
                <c:ptCount val="87"/>
                <c:pt idx="0">
                  <c:v>2373.7199999999998</c:v>
                </c:pt>
                <c:pt idx="1">
                  <c:v>4687.75</c:v>
                </c:pt>
                <c:pt idx="2">
                  <c:v>6952.08</c:v>
                </c:pt>
                <c:pt idx="3">
                  <c:v>9519.2800000000007</c:v>
                </c:pt>
                <c:pt idx="4">
                  <c:v>13195.67</c:v>
                </c:pt>
                <c:pt idx="5">
                  <c:v>15883.54</c:v>
                </c:pt>
                <c:pt idx="6">
                  <c:v>18429.97</c:v>
                </c:pt>
                <c:pt idx="7">
                  <c:v>21277.69</c:v>
                </c:pt>
                <c:pt idx="8">
                  <c:v>23917.71</c:v>
                </c:pt>
                <c:pt idx="9">
                  <c:v>26545.73</c:v>
                </c:pt>
                <c:pt idx="10">
                  <c:v>31203.200000000001</c:v>
                </c:pt>
                <c:pt idx="11">
                  <c:v>2398.15</c:v>
                </c:pt>
                <c:pt idx="12">
                  <c:v>4880.29</c:v>
                </c:pt>
                <c:pt idx="13">
                  <c:v>7289.98</c:v>
                </c:pt>
                <c:pt idx="14">
                  <c:v>10067.219999999987</c:v>
                </c:pt>
                <c:pt idx="15">
                  <c:v>14295.41</c:v>
                </c:pt>
                <c:pt idx="16">
                  <c:v>17392.3</c:v>
                </c:pt>
                <c:pt idx="17">
                  <c:v>20740.93999999993</c:v>
                </c:pt>
                <c:pt idx="18">
                  <c:v>24560</c:v>
                </c:pt>
                <c:pt idx="19">
                  <c:v>27886.58</c:v>
                </c:pt>
                <c:pt idx="20">
                  <c:v>31270.920000000009</c:v>
                </c:pt>
                <c:pt idx="21">
                  <c:v>36241.800000000003</c:v>
                </c:pt>
                <c:pt idx="22">
                  <c:v>3143.64</c:v>
                </c:pt>
                <c:pt idx="23">
                  <c:v>6594.45</c:v>
                </c:pt>
                <c:pt idx="24">
                  <c:v>9932.0499999999811</c:v>
                </c:pt>
                <c:pt idx="25">
                  <c:v>13917.41</c:v>
                </c:pt>
                <c:pt idx="26">
                  <c:v>19747.12</c:v>
                </c:pt>
                <c:pt idx="27">
                  <c:v>23864.77</c:v>
                </c:pt>
                <c:pt idx="28">
                  <c:v>28355.05</c:v>
                </c:pt>
                <c:pt idx="29">
                  <c:v>33511.25</c:v>
                </c:pt>
                <c:pt idx="30">
                  <c:v>38069.520000000004</c:v>
                </c:pt>
                <c:pt idx="31">
                  <c:v>42697.33</c:v>
                </c:pt>
                <c:pt idx="32">
                  <c:v>48259.4</c:v>
                </c:pt>
                <c:pt idx="33">
                  <c:v>4250.37</c:v>
                </c:pt>
                <c:pt idx="34">
                  <c:v>8846.359999999926</c:v>
                </c:pt>
                <c:pt idx="35">
                  <c:v>13340.16</c:v>
                </c:pt>
                <c:pt idx="36">
                  <c:v>18737.23</c:v>
                </c:pt>
                <c:pt idx="37">
                  <c:v>26250.45</c:v>
                </c:pt>
                <c:pt idx="38">
                  <c:v>31873.03</c:v>
                </c:pt>
                <c:pt idx="39">
                  <c:v>37780.840000000011</c:v>
                </c:pt>
                <c:pt idx="40">
                  <c:v>44224.840000000011</c:v>
                </c:pt>
                <c:pt idx="41">
                  <c:v>49922.82</c:v>
                </c:pt>
                <c:pt idx="42">
                  <c:v>55483.03</c:v>
                </c:pt>
                <c:pt idx="43">
                  <c:v>61796.9</c:v>
                </c:pt>
                <c:pt idx="44">
                  <c:v>5431.4591</c:v>
                </c:pt>
                <c:pt idx="45">
                  <c:v>10927.165199999949</c:v>
                </c:pt>
                <c:pt idx="46">
                  <c:v>15835.1867</c:v>
                </c:pt>
                <c:pt idx="47">
                  <c:v>22212.925200000001</c:v>
                </c:pt>
                <c:pt idx="48">
                  <c:v>30609.828600000001</c:v>
                </c:pt>
                <c:pt idx="49">
                  <c:v>36774.4761</c:v>
                </c:pt>
                <c:pt idx="50">
                  <c:v>43687.879700000005</c:v>
                </c:pt>
                <c:pt idx="51">
                  <c:v>51045.925399999993</c:v>
                </c:pt>
                <c:pt idx="52">
                  <c:v>57628.750400000004</c:v>
                </c:pt>
                <c:pt idx="53">
                  <c:v>64772.400600000001</c:v>
                </c:pt>
                <c:pt idx="54">
                  <c:v>71803.786899999948</c:v>
                </c:pt>
                <c:pt idx="55">
                  <c:v>6669.7035000000005</c:v>
                </c:pt>
                <c:pt idx="56">
                  <c:v>13132.5735</c:v>
                </c:pt>
                <c:pt idx="57">
                  <c:v>19180.141100000001</c:v>
                </c:pt>
                <c:pt idx="58">
                  <c:v>26797.973300000001</c:v>
                </c:pt>
                <c:pt idx="59">
                  <c:v>36827.935300000005</c:v>
                </c:pt>
                <c:pt idx="60">
                  <c:v>44301.575000000004</c:v>
                </c:pt>
                <c:pt idx="61">
                  <c:v>52119.765899999999</c:v>
                </c:pt>
                <c:pt idx="62">
                  <c:v>61119.547399999996</c:v>
                </c:pt>
                <c:pt idx="63">
                  <c:v>68693.182000000001</c:v>
                </c:pt>
                <c:pt idx="64">
                  <c:v>77412.164099999995</c:v>
                </c:pt>
                <c:pt idx="65">
                  <c:v>86013.382599999968</c:v>
                </c:pt>
                <c:pt idx="66">
                  <c:v>7955.9833000000008</c:v>
                </c:pt>
                <c:pt idx="67">
                  <c:v>15339.243300000016</c:v>
                </c:pt>
                <c:pt idx="68">
                  <c:v>22321.555899999999</c:v>
                </c:pt>
                <c:pt idx="69">
                  <c:v>30738.57939999993</c:v>
                </c:pt>
                <c:pt idx="70">
                  <c:v>42018.617900000005</c:v>
                </c:pt>
                <c:pt idx="71">
                  <c:v>50381.245599999995</c:v>
                </c:pt>
              </c:numCache>
            </c:numRef>
          </c:val>
        </c:ser>
        <c:axId val="319947904"/>
        <c:axId val="319949440"/>
      </c:barChart>
      <c:lineChart>
        <c:grouping val="standard"/>
        <c:ser>
          <c:idx val="0"/>
          <c:order val="0"/>
          <c:tx>
            <c:v>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numCache>
            </c:numRef>
          </c:cat>
          <c:val>
            <c:numRef>
              <c:f>Sheet1!$C$194:$C$280</c:f>
              <c:numCache>
                <c:formatCode>###,###,###,###,##0.00</c:formatCode>
                <c:ptCount val="87"/>
                <c:pt idx="0">
                  <c:v>32.9</c:v>
                </c:pt>
                <c:pt idx="1">
                  <c:v>32.300000000000004</c:v>
                </c:pt>
                <c:pt idx="2">
                  <c:v>32.1</c:v>
                </c:pt>
                <c:pt idx="3">
                  <c:v>31.9</c:v>
                </c:pt>
                <c:pt idx="4">
                  <c:v>33.5</c:v>
                </c:pt>
                <c:pt idx="5">
                  <c:v>30.9</c:v>
                </c:pt>
                <c:pt idx="6">
                  <c:v>29.1</c:v>
                </c:pt>
                <c:pt idx="7">
                  <c:v>26.5</c:v>
                </c:pt>
                <c:pt idx="8">
                  <c:v>24.6</c:v>
                </c:pt>
                <c:pt idx="9">
                  <c:v>22.7</c:v>
                </c:pt>
                <c:pt idx="10">
                  <c:v>23.4</c:v>
                </c:pt>
                <c:pt idx="11">
                  <c:v>1</c:v>
                </c:pt>
                <c:pt idx="12">
                  <c:v>4.0999999999999996</c:v>
                </c:pt>
                <c:pt idx="13">
                  <c:v>4.9000000000000004</c:v>
                </c:pt>
                <c:pt idx="14">
                  <c:v>5.8</c:v>
                </c:pt>
                <c:pt idx="15">
                  <c:v>8.3000000000000007</c:v>
                </c:pt>
                <c:pt idx="16">
                  <c:v>9.5</c:v>
                </c:pt>
                <c:pt idx="17">
                  <c:v>12.5</c:v>
                </c:pt>
                <c:pt idx="18">
                  <c:v>15.4</c:v>
                </c:pt>
                <c:pt idx="19">
                  <c:v>16.600000000000001</c:v>
                </c:pt>
                <c:pt idx="20">
                  <c:v>17.8</c:v>
                </c:pt>
                <c:pt idx="21">
                  <c:v>16.100000000000001</c:v>
                </c:pt>
                <c:pt idx="22">
                  <c:v>31.1</c:v>
                </c:pt>
                <c:pt idx="23">
                  <c:v>35.1</c:v>
                </c:pt>
                <c:pt idx="24">
                  <c:v>36.200000000000003</c:v>
                </c:pt>
                <c:pt idx="25">
                  <c:v>38.200000000000003</c:v>
                </c:pt>
                <c:pt idx="26">
                  <c:v>38.1</c:v>
                </c:pt>
                <c:pt idx="27">
                  <c:v>37.200000000000003</c:v>
                </c:pt>
                <c:pt idx="28">
                  <c:v>36.700000000000003</c:v>
                </c:pt>
                <c:pt idx="29">
                  <c:v>36.4</c:v>
                </c:pt>
                <c:pt idx="30">
                  <c:v>36.5</c:v>
                </c:pt>
                <c:pt idx="31">
                  <c:v>36.5</c:v>
                </c:pt>
                <c:pt idx="32">
                  <c:v>33.200000000000003</c:v>
                </c:pt>
                <c:pt idx="33">
                  <c:v>35.200000000000003</c:v>
                </c:pt>
                <c:pt idx="34">
                  <c:v>34.1</c:v>
                </c:pt>
                <c:pt idx="35">
                  <c:v>34.300000000000004</c:v>
                </c:pt>
                <c:pt idx="36">
                  <c:v>34.6</c:v>
                </c:pt>
                <c:pt idx="37">
                  <c:v>32.9</c:v>
                </c:pt>
                <c:pt idx="38">
                  <c:v>33.6</c:v>
                </c:pt>
                <c:pt idx="39">
                  <c:v>33.200000000000003</c:v>
                </c:pt>
                <c:pt idx="40">
                  <c:v>32</c:v>
                </c:pt>
                <c:pt idx="41">
                  <c:v>31.1</c:v>
                </c:pt>
                <c:pt idx="42">
                  <c:v>29.9</c:v>
                </c:pt>
                <c:pt idx="43">
                  <c:v>27.9</c:v>
                </c:pt>
                <c:pt idx="44">
                  <c:v>27.8</c:v>
                </c:pt>
                <c:pt idx="45">
                  <c:v>23.5</c:v>
                </c:pt>
                <c:pt idx="46">
                  <c:v>18.7</c:v>
                </c:pt>
                <c:pt idx="47">
                  <c:v>18.5</c:v>
                </c:pt>
                <c:pt idx="48">
                  <c:v>16.600000000000001</c:v>
                </c:pt>
                <c:pt idx="49">
                  <c:v>15.4</c:v>
                </c:pt>
                <c:pt idx="50">
                  <c:v>15.6</c:v>
                </c:pt>
                <c:pt idx="51">
                  <c:v>15.4</c:v>
                </c:pt>
                <c:pt idx="52">
                  <c:v>15.4</c:v>
                </c:pt>
                <c:pt idx="53">
                  <c:v>16.7</c:v>
                </c:pt>
                <c:pt idx="54">
                  <c:v>16.2</c:v>
                </c:pt>
                <c:pt idx="55">
                  <c:v>22.8</c:v>
                </c:pt>
                <c:pt idx="56">
                  <c:v>20.2</c:v>
                </c:pt>
                <c:pt idx="57">
                  <c:v>21.1</c:v>
                </c:pt>
                <c:pt idx="58">
                  <c:v>20.6</c:v>
                </c:pt>
                <c:pt idx="59">
                  <c:v>20.3</c:v>
                </c:pt>
                <c:pt idx="60">
                  <c:v>20.5</c:v>
                </c:pt>
                <c:pt idx="61">
                  <c:v>19.3</c:v>
                </c:pt>
                <c:pt idx="62">
                  <c:v>19.7</c:v>
                </c:pt>
                <c:pt idx="63">
                  <c:v>19.2</c:v>
                </c:pt>
                <c:pt idx="64">
                  <c:v>19.5</c:v>
                </c:pt>
                <c:pt idx="65">
                  <c:v>19.8</c:v>
                </c:pt>
                <c:pt idx="66">
                  <c:v>19.3</c:v>
                </c:pt>
                <c:pt idx="67">
                  <c:v>16.8</c:v>
                </c:pt>
                <c:pt idx="68">
                  <c:v>16.399999999999999</c:v>
                </c:pt>
                <c:pt idx="69">
                  <c:v>14.7</c:v>
                </c:pt>
                <c:pt idx="70">
                  <c:v>14.1</c:v>
                </c:pt>
                <c:pt idx="71">
                  <c:v>13.7</c:v>
                </c:pt>
              </c:numCache>
            </c:numRef>
          </c:val>
        </c:ser>
        <c:marker val="1"/>
        <c:axId val="319888000"/>
        <c:axId val="319923712"/>
      </c:lineChart>
      <c:dateAx>
        <c:axId val="319888000"/>
        <c:scaling>
          <c:orientation val="minMax"/>
        </c:scaling>
        <c:axPos val="b"/>
        <c:numFmt formatCode="yyyy/mm;@" sourceLinked="0"/>
        <c:tickLblPos val="nextTo"/>
        <c:crossAx val="319923712"/>
        <c:crosses val="autoZero"/>
        <c:auto val="1"/>
        <c:lblOffset val="100"/>
      </c:dateAx>
      <c:valAx>
        <c:axId val="319923712"/>
        <c:scaling>
          <c:orientation val="minMax"/>
        </c:scaling>
        <c:axPos val="l"/>
        <c:majorGridlines/>
        <c:numFmt formatCode="###,###,###,###,##0.00" sourceLinked="1"/>
        <c:tickLblPos val="nextTo"/>
        <c:crossAx val="319888000"/>
        <c:crosses val="autoZero"/>
        <c:crossBetween val="between"/>
      </c:valAx>
      <c:dateAx>
        <c:axId val="319947904"/>
        <c:scaling>
          <c:orientation val="minMax"/>
        </c:scaling>
        <c:delete val="1"/>
        <c:axPos val="b"/>
        <c:numFmt formatCode="yyyy\-mm;@" sourceLinked="1"/>
        <c:tickLblPos val="nextTo"/>
        <c:crossAx val="319949440"/>
        <c:crosses val="autoZero"/>
        <c:auto val="1"/>
        <c:lblOffset val="100"/>
      </c:dateAx>
      <c:valAx>
        <c:axId val="319949440"/>
        <c:scaling>
          <c:orientation val="minMax"/>
        </c:scaling>
        <c:axPos val="r"/>
        <c:numFmt formatCode="###,###,###,###,##0.00" sourceLinked="1"/>
        <c:tickLblPos val="nextTo"/>
        <c:crossAx val="319947904"/>
        <c:crosses val="max"/>
        <c:crossBetween val="between"/>
      </c:valAx>
    </c:plotArea>
    <c:legend>
      <c:legendPos val="t"/>
      <c:spPr>
        <a:noFill/>
        <a:ln w="25400">
          <a:noFill/>
        </a:ln>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5233304170312047E-2"/>
          <c:y val="0.21104508882954578"/>
          <c:w val="0.89237668161434958"/>
          <c:h val="0.75420963600924262"/>
        </c:manualLayout>
      </c:layout>
      <c:lineChart>
        <c:grouping val="standard"/>
        <c:ser>
          <c:idx val="0"/>
          <c:order val="0"/>
          <c:tx>
            <c:v>房屋销售面积累计同比</c:v>
          </c:tx>
          <c:marker>
            <c:symbol val="none"/>
          </c:marker>
          <c:cat>
            <c:numRef>
              <c:f>Sheet1!$A$194:$A$263</c:f>
              <c:numCache>
                <c:formatCode>yyyy\-mm;@</c:formatCode>
                <c:ptCount val="70"/>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numCache>
            </c:numRef>
          </c:cat>
          <c:val>
            <c:numRef>
              <c:f>Sheet1!$K$194:$K$280</c:f>
              <c:numCache>
                <c:formatCode>###,###,###,###,##0.00</c:formatCode>
                <c:ptCount val="87"/>
                <c:pt idx="0">
                  <c:v>-4.2</c:v>
                </c:pt>
                <c:pt idx="1">
                  <c:v>-1.4</c:v>
                </c:pt>
                <c:pt idx="2">
                  <c:v>-4.9000000000000004</c:v>
                </c:pt>
                <c:pt idx="3">
                  <c:v>-7.2</c:v>
                </c:pt>
                <c:pt idx="4">
                  <c:v>-7.2</c:v>
                </c:pt>
                <c:pt idx="5">
                  <c:v>-10.8</c:v>
                </c:pt>
                <c:pt idx="6">
                  <c:v>-14.7</c:v>
                </c:pt>
                <c:pt idx="7">
                  <c:v>-14.9</c:v>
                </c:pt>
                <c:pt idx="8">
                  <c:v>-16.5</c:v>
                </c:pt>
                <c:pt idx="9">
                  <c:v>-18.3</c:v>
                </c:pt>
                <c:pt idx="10">
                  <c:v>-19.7</c:v>
                </c:pt>
                <c:pt idx="11">
                  <c:v>-0.30000000000000032</c:v>
                </c:pt>
                <c:pt idx="12">
                  <c:v>8.2000000000000011</c:v>
                </c:pt>
                <c:pt idx="13">
                  <c:v>17.5</c:v>
                </c:pt>
                <c:pt idx="14">
                  <c:v>25.5</c:v>
                </c:pt>
                <c:pt idx="15">
                  <c:v>31.7</c:v>
                </c:pt>
                <c:pt idx="16">
                  <c:v>37.1</c:v>
                </c:pt>
                <c:pt idx="17">
                  <c:v>42.9</c:v>
                </c:pt>
                <c:pt idx="18">
                  <c:v>44.8</c:v>
                </c:pt>
                <c:pt idx="19">
                  <c:v>48.4</c:v>
                </c:pt>
                <c:pt idx="20">
                  <c:v>53</c:v>
                </c:pt>
                <c:pt idx="21">
                  <c:v>43.6</c:v>
                </c:pt>
                <c:pt idx="22">
                  <c:v>38.200000000000003</c:v>
                </c:pt>
                <c:pt idx="23">
                  <c:v>35.800000000000004</c:v>
                </c:pt>
                <c:pt idx="24">
                  <c:v>32.800000000000004</c:v>
                </c:pt>
                <c:pt idx="25">
                  <c:v>22.5</c:v>
                </c:pt>
                <c:pt idx="26">
                  <c:v>15.4</c:v>
                </c:pt>
                <c:pt idx="27">
                  <c:v>9.7000000000000011</c:v>
                </c:pt>
                <c:pt idx="28">
                  <c:v>6.7</c:v>
                </c:pt>
                <c:pt idx="29">
                  <c:v>8.2000000000000011</c:v>
                </c:pt>
                <c:pt idx="30">
                  <c:v>9.1</c:v>
                </c:pt>
                <c:pt idx="31">
                  <c:v>9.8000000000000007</c:v>
                </c:pt>
                <c:pt idx="32">
                  <c:v>10.1</c:v>
                </c:pt>
                <c:pt idx="33">
                  <c:v>13.8</c:v>
                </c:pt>
                <c:pt idx="34">
                  <c:v>14.9</c:v>
                </c:pt>
                <c:pt idx="35">
                  <c:v>6.3</c:v>
                </c:pt>
                <c:pt idx="36">
                  <c:v>9.1</c:v>
                </c:pt>
                <c:pt idx="37">
                  <c:v>12.9</c:v>
                </c:pt>
                <c:pt idx="38">
                  <c:v>13.6</c:v>
                </c:pt>
                <c:pt idx="39">
                  <c:v>13.6</c:v>
                </c:pt>
                <c:pt idx="40">
                  <c:v>12.9</c:v>
                </c:pt>
                <c:pt idx="41">
                  <c:v>10</c:v>
                </c:pt>
                <c:pt idx="42">
                  <c:v>8.5</c:v>
                </c:pt>
                <c:pt idx="43">
                  <c:v>4.9000000000000004</c:v>
                </c:pt>
                <c:pt idx="44">
                  <c:v>-14</c:v>
                </c:pt>
                <c:pt idx="45">
                  <c:v>-13.6</c:v>
                </c:pt>
                <c:pt idx="46">
                  <c:v>-13.4</c:v>
                </c:pt>
                <c:pt idx="47">
                  <c:v>-12.4</c:v>
                </c:pt>
                <c:pt idx="48">
                  <c:v>-10</c:v>
                </c:pt>
                <c:pt idx="49">
                  <c:v>-6.6</c:v>
                </c:pt>
                <c:pt idx="50">
                  <c:v>-4.0999999999999996</c:v>
                </c:pt>
                <c:pt idx="51">
                  <c:v>-4</c:v>
                </c:pt>
                <c:pt idx="52">
                  <c:v>-1.1000000000000001</c:v>
                </c:pt>
                <c:pt idx="53">
                  <c:v>2.4</c:v>
                </c:pt>
                <c:pt idx="54">
                  <c:v>1.8</c:v>
                </c:pt>
                <c:pt idx="55">
                  <c:v>49.5</c:v>
                </c:pt>
                <c:pt idx="56">
                  <c:v>37.1</c:v>
                </c:pt>
                <c:pt idx="57">
                  <c:v>38</c:v>
                </c:pt>
                <c:pt idx="58">
                  <c:v>35.6</c:v>
                </c:pt>
                <c:pt idx="59">
                  <c:v>28.7</c:v>
                </c:pt>
                <c:pt idx="60">
                  <c:v>25.8</c:v>
                </c:pt>
                <c:pt idx="61">
                  <c:v>23.4</c:v>
                </c:pt>
                <c:pt idx="62">
                  <c:v>23.3</c:v>
                </c:pt>
                <c:pt idx="63">
                  <c:v>21.8</c:v>
                </c:pt>
                <c:pt idx="64">
                  <c:v>20.8</c:v>
                </c:pt>
                <c:pt idx="65">
                  <c:v>17.3</c:v>
                </c:pt>
                <c:pt idx="66">
                  <c:v>-0.1</c:v>
                </c:pt>
                <c:pt idx="67">
                  <c:v>-3.8</c:v>
                </c:pt>
                <c:pt idx="68">
                  <c:v>-6.9</c:v>
                </c:pt>
                <c:pt idx="69">
                  <c:v>-7.8</c:v>
                </c:pt>
                <c:pt idx="70">
                  <c:v>-6</c:v>
                </c:pt>
                <c:pt idx="71">
                  <c:v>-7.6</c:v>
                </c:pt>
              </c:numCache>
            </c:numRef>
          </c:val>
        </c:ser>
        <c:ser>
          <c:idx val="1"/>
          <c:order val="1"/>
          <c:tx>
            <c:v>新开工面积累计同比</c:v>
          </c:tx>
          <c:marker>
            <c:symbol val="none"/>
          </c:marker>
          <c:cat>
            <c:numRef>
              <c:f>Sheet1!$A$194:$A$263</c:f>
              <c:numCache>
                <c:formatCode>yyyy\-mm;@</c:formatCode>
                <c:ptCount val="70"/>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numCache>
            </c:numRef>
          </c:cat>
          <c:val>
            <c:numRef>
              <c:f>Sheet1!$G$194:$G$280</c:f>
              <c:numCache>
                <c:formatCode>###,###,###,###,##0.00</c:formatCode>
                <c:ptCount val="87"/>
                <c:pt idx="0">
                  <c:v>27.2</c:v>
                </c:pt>
                <c:pt idx="1">
                  <c:v>25.9</c:v>
                </c:pt>
                <c:pt idx="2">
                  <c:v>20.399999999999999</c:v>
                </c:pt>
                <c:pt idx="3">
                  <c:v>19.8</c:v>
                </c:pt>
                <c:pt idx="4">
                  <c:v>19.100000000000001</c:v>
                </c:pt>
                <c:pt idx="5">
                  <c:v>15.1</c:v>
                </c:pt>
                <c:pt idx="6">
                  <c:v>13.1</c:v>
                </c:pt>
                <c:pt idx="7">
                  <c:v>10.200000000000001</c:v>
                </c:pt>
                <c:pt idx="8">
                  <c:v>7.3</c:v>
                </c:pt>
                <c:pt idx="9">
                  <c:v>5.4</c:v>
                </c:pt>
                <c:pt idx="10">
                  <c:v>2.2999999999999998</c:v>
                </c:pt>
                <c:pt idx="11">
                  <c:v>-14.8</c:v>
                </c:pt>
                <c:pt idx="12">
                  <c:v>-16.2</c:v>
                </c:pt>
                <c:pt idx="13">
                  <c:v>-15.6</c:v>
                </c:pt>
                <c:pt idx="14">
                  <c:v>-16.2</c:v>
                </c:pt>
                <c:pt idx="15">
                  <c:v>-10.4</c:v>
                </c:pt>
                <c:pt idx="16">
                  <c:v>-9.1</c:v>
                </c:pt>
                <c:pt idx="17">
                  <c:v>-5.9</c:v>
                </c:pt>
                <c:pt idx="18">
                  <c:v>-0.4</c:v>
                </c:pt>
                <c:pt idx="19">
                  <c:v>3.3</c:v>
                </c:pt>
                <c:pt idx="20">
                  <c:v>15.8</c:v>
                </c:pt>
                <c:pt idx="21">
                  <c:v>12.5</c:v>
                </c:pt>
                <c:pt idx="22">
                  <c:v>37.5</c:v>
                </c:pt>
                <c:pt idx="23">
                  <c:v>60.8</c:v>
                </c:pt>
                <c:pt idx="24">
                  <c:v>64.099999999999994</c:v>
                </c:pt>
                <c:pt idx="25">
                  <c:v>72.400000000000006</c:v>
                </c:pt>
                <c:pt idx="26">
                  <c:v>67.900000000000006</c:v>
                </c:pt>
                <c:pt idx="27">
                  <c:v>67.7</c:v>
                </c:pt>
                <c:pt idx="28">
                  <c:v>66.099999999999994</c:v>
                </c:pt>
                <c:pt idx="29">
                  <c:v>63.1</c:v>
                </c:pt>
                <c:pt idx="30">
                  <c:v>61.9</c:v>
                </c:pt>
                <c:pt idx="31">
                  <c:v>48.7</c:v>
                </c:pt>
                <c:pt idx="32">
                  <c:v>40.700000000000003</c:v>
                </c:pt>
                <c:pt idx="33">
                  <c:v>27.9</c:v>
                </c:pt>
                <c:pt idx="34">
                  <c:v>23.4</c:v>
                </c:pt>
                <c:pt idx="35">
                  <c:v>24.4</c:v>
                </c:pt>
                <c:pt idx="36">
                  <c:v>23.8</c:v>
                </c:pt>
                <c:pt idx="37">
                  <c:v>23.6</c:v>
                </c:pt>
                <c:pt idx="38">
                  <c:v>24.9</c:v>
                </c:pt>
                <c:pt idx="39">
                  <c:v>25.8</c:v>
                </c:pt>
                <c:pt idx="40">
                  <c:v>23.7</c:v>
                </c:pt>
                <c:pt idx="41">
                  <c:v>21.7</c:v>
                </c:pt>
                <c:pt idx="42">
                  <c:v>20.5</c:v>
                </c:pt>
                <c:pt idx="43">
                  <c:v>16.2</c:v>
                </c:pt>
                <c:pt idx="44">
                  <c:v>5.0999999999999996</c:v>
                </c:pt>
                <c:pt idx="45">
                  <c:v>0.30000000000000032</c:v>
                </c:pt>
                <c:pt idx="46">
                  <c:v>-4.2</c:v>
                </c:pt>
                <c:pt idx="47">
                  <c:v>-4.3</c:v>
                </c:pt>
                <c:pt idx="48">
                  <c:v>-7.1</c:v>
                </c:pt>
                <c:pt idx="49">
                  <c:v>-9.8000000000000007</c:v>
                </c:pt>
                <c:pt idx="50">
                  <c:v>-6.8</c:v>
                </c:pt>
                <c:pt idx="51">
                  <c:v>-8.6</c:v>
                </c:pt>
                <c:pt idx="52">
                  <c:v>-8.5</c:v>
                </c:pt>
                <c:pt idx="53">
                  <c:v>-7.2</c:v>
                </c:pt>
                <c:pt idx="54">
                  <c:v>-7.3</c:v>
                </c:pt>
                <c:pt idx="55">
                  <c:v>14.7</c:v>
                </c:pt>
                <c:pt idx="56">
                  <c:v>-2.7</c:v>
                </c:pt>
                <c:pt idx="57">
                  <c:v>1.9000000000000001</c:v>
                </c:pt>
                <c:pt idx="58">
                  <c:v>1</c:v>
                </c:pt>
                <c:pt idx="59">
                  <c:v>3.8</c:v>
                </c:pt>
                <c:pt idx="60">
                  <c:v>8.4</c:v>
                </c:pt>
                <c:pt idx="61">
                  <c:v>4</c:v>
                </c:pt>
                <c:pt idx="62">
                  <c:v>7.3</c:v>
                </c:pt>
                <c:pt idx="63">
                  <c:v>6.5</c:v>
                </c:pt>
                <c:pt idx="64">
                  <c:v>11.5</c:v>
                </c:pt>
                <c:pt idx="65">
                  <c:v>13.5</c:v>
                </c:pt>
                <c:pt idx="66">
                  <c:v>-27.4</c:v>
                </c:pt>
                <c:pt idx="67">
                  <c:v>-25.2</c:v>
                </c:pt>
                <c:pt idx="68">
                  <c:v>-22.1</c:v>
                </c:pt>
                <c:pt idx="69">
                  <c:v>-18.600000000000001</c:v>
                </c:pt>
                <c:pt idx="70">
                  <c:v>-16.399999999999999</c:v>
                </c:pt>
                <c:pt idx="71">
                  <c:v>-12.8</c:v>
                </c:pt>
              </c:numCache>
            </c:numRef>
          </c:val>
        </c:ser>
        <c:ser>
          <c:idx val="2"/>
          <c:order val="2"/>
          <c:tx>
            <c:v>房屋施工面积累计同比</c:v>
          </c:tx>
          <c:marker>
            <c:symbol val="none"/>
          </c:marker>
          <c:cat>
            <c:numRef>
              <c:f>Sheet1!$A$194:$A$263</c:f>
              <c:numCache>
                <c:formatCode>yyyy\-mm;@</c:formatCode>
                <c:ptCount val="70"/>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numCache>
            </c:numRef>
          </c:cat>
          <c:val>
            <c:numRef>
              <c:f>Sheet1!$E$194:$E$280</c:f>
              <c:numCache>
                <c:formatCode>###,###,###,###,##0.00</c:formatCode>
                <c:ptCount val="87"/>
                <c:pt idx="0">
                  <c:v>32.1</c:v>
                </c:pt>
                <c:pt idx="1">
                  <c:v>27.5</c:v>
                </c:pt>
                <c:pt idx="2">
                  <c:v>25.4</c:v>
                </c:pt>
                <c:pt idx="3">
                  <c:v>24.9</c:v>
                </c:pt>
                <c:pt idx="4">
                  <c:v>24.1</c:v>
                </c:pt>
                <c:pt idx="5">
                  <c:v>22.5</c:v>
                </c:pt>
                <c:pt idx="6">
                  <c:v>21.7</c:v>
                </c:pt>
                <c:pt idx="7">
                  <c:v>20.3</c:v>
                </c:pt>
                <c:pt idx="8">
                  <c:v>18.7</c:v>
                </c:pt>
                <c:pt idx="9">
                  <c:v>17.7</c:v>
                </c:pt>
                <c:pt idx="10">
                  <c:v>16</c:v>
                </c:pt>
                <c:pt idx="11">
                  <c:v>14.2</c:v>
                </c:pt>
                <c:pt idx="12">
                  <c:v>12.7</c:v>
                </c:pt>
                <c:pt idx="13">
                  <c:v>12.4</c:v>
                </c:pt>
                <c:pt idx="14">
                  <c:v>11.7</c:v>
                </c:pt>
                <c:pt idx="15">
                  <c:v>12.7</c:v>
                </c:pt>
                <c:pt idx="16">
                  <c:v>12.5</c:v>
                </c:pt>
                <c:pt idx="17">
                  <c:v>13.5</c:v>
                </c:pt>
                <c:pt idx="18">
                  <c:v>15.4</c:v>
                </c:pt>
                <c:pt idx="19">
                  <c:v>16.399999999999999</c:v>
                </c:pt>
                <c:pt idx="20">
                  <c:v>17.2</c:v>
                </c:pt>
                <c:pt idx="21">
                  <c:v>12.8</c:v>
                </c:pt>
                <c:pt idx="22">
                  <c:v>29.3</c:v>
                </c:pt>
                <c:pt idx="23">
                  <c:v>35.5</c:v>
                </c:pt>
                <c:pt idx="24">
                  <c:v>31.7</c:v>
                </c:pt>
                <c:pt idx="25">
                  <c:v>30.5</c:v>
                </c:pt>
                <c:pt idx="26">
                  <c:v>28.7</c:v>
                </c:pt>
                <c:pt idx="27">
                  <c:v>29.4</c:v>
                </c:pt>
                <c:pt idx="28">
                  <c:v>29.1</c:v>
                </c:pt>
                <c:pt idx="29">
                  <c:v>28.1</c:v>
                </c:pt>
                <c:pt idx="30">
                  <c:v>28.3</c:v>
                </c:pt>
                <c:pt idx="31">
                  <c:v>28.6</c:v>
                </c:pt>
                <c:pt idx="32">
                  <c:v>26.6</c:v>
                </c:pt>
                <c:pt idx="33">
                  <c:v>39</c:v>
                </c:pt>
                <c:pt idx="34">
                  <c:v>35.200000000000003</c:v>
                </c:pt>
                <c:pt idx="35">
                  <c:v>33.200000000000003</c:v>
                </c:pt>
                <c:pt idx="36">
                  <c:v>32.4</c:v>
                </c:pt>
                <c:pt idx="37">
                  <c:v>31.6</c:v>
                </c:pt>
                <c:pt idx="38">
                  <c:v>30.8</c:v>
                </c:pt>
                <c:pt idx="39">
                  <c:v>30.5</c:v>
                </c:pt>
                <c:pt idx="40">
                  <c:v>29.7</c:v>
                </c:pt>
                <c:pt idx="41">
                  <c:v>28.4</c:v>
                </c:pt>
                <c:pt idx="42">
                  <c:v>27.9</c:v>
                </c:pt>
                <c:pt idx="43">
                  <c:v>25.3</c:v>
                </c:pt>
                <c:pt idx="44">
                  <c:v>35.5</c:v>
                </c:pt>
                <c:pt idx="45">
                  <c:v>25</c:v>
                </c:pt>
                <c:pt idx="46">
                  <c:v>21.2</c:v>
                </c:pt>
                <c:pt idx="47">
                  <c:v>19.600000000000001</c:v>
                </c:pt>
                <c:pt idx="48">
                  <c:v>17.2</c:v>
                </c:pt>
                <c:pt idx="49">
                  <c:v>15.3</c:v>
                </c:pt>
                <c:pt idx="50">
                  <c:v>15.6</c:v>
                </c:pt>
                <c:pt idx="51">
                  <c:v>14</c:v>
                </c:pt>
                <c:pt idx="52">
                  <c:v>13.3</c:v>
                </c:pt>
                <c:pt idx="53">
                  <c:v>13.3</c:v>
                </c:pt>
                <c:pt idx="54">
                  <c:v>13.2</c:v>
                </c:pt>
                <c:pt idx="55">
                  <c:v>15.3</c:v>
                </c:pt>
                <c:pt idx="56">
                  <c:v>17</c:v>
                </c:pt>
                <c:pt idx="57">
                  <c:v>17.2</c:v>
                </c:pt>
                <c:pt idx="58">
                  <c:v>16</c:v>
                </c:pt>
                <c:pt idx="59">
                  <c:v>15.5</c:v>
                </c:pt>
                <c:pt idx="60">
                  <c:v>16.2</c:v>
                </c:pt>
                <c:pt idx="61">
                  <c:v>14.4</c:v>
                </c:pt>
                <c:pt idx="62">
                  <c:v>15</c:v>
                </c:pt>
                <c:pt idx="63">
                  <c:v>14.6</c:v>
                </c:pt>
                <c:pt idx="64">
                  <c:v>16.100000000000001</c:v>
                </c:pt>
                <c:pt idx="65">
                  <c:v>16.100000000000001</c:v>
                </c:pt>
                <c:pt idx="66">
                  <c:v>16.3</c:v>
                </c:pt>
                <c:pt idx="67">
                  <c:v>14.2</c:v>
                </c:pt>
                <c:pt idx="68">
                  <c:v>12.8</c:v>
                </c:pt>
                <c:pt idx="69">
                  <c:v>12</c:v>
                </c:pt>
                <c:pt idx="70">
                  <c:v>11.3</c:v>
                </c:pt>
                <c:pt idx="71">
                  <c:v>11.3</c:v>
                </c:pt>
              </c:numCache>
            </c:numRef>
          </c:val>
        </c:ser>
        <c:ser>
          <c:idx val="3"/>
          <c:order val="3"/>
          <c:tx>
            <c:v>房屋竣工面积累计同比</c:v>
          </c:tx>
          <c:marker>
            <c:symbol val="none"/>
          </c:marker>
          <c:cat>
            <c:numRef>
              <c:f>Sheet1!$A$194:$A$263</c:f>
              <c:numCache>
                <c:formatCode>yyyy\-mm;@</c:formatCode>
                <c:ptCount val="70"/>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numCache>
            </c:numRef>
          </c:cat>
          <c:val>
            <c:numRef>
              <c:f>Sheet1!$I$194:$I$263</c:f>
              <c:numCache>
                <c:formatCode>###,###,###,###,##0.00</c:formatCode>
                <c:ptCount val="70"/>
                <c:pt idx="0">
                  <c:v>31.6</c:v>
                </c:pt>
                <c:pt idx="1">
                  <c:v>26.9</c:v>
                </c:pt>
                <c:pt idx="2">
                  <c:v>19.5</c:v>
                </c:pt>
                <c:pt idx="3">
                  <c:v>18.2</c:v>
                </c:pt>
                <c:pt idx="4">
                  <c:v>13.8</c:v>
                </c:pt>
                <c:pt idx="5">
                  <c:v>13.6</c:v>
                </c:pt>
                <c:pt idx="6">
                  <c:v>12.2</c:v>
                </c:pt>
                <c:pt idx="7">
                  <c:v>9.7000000000000011</c:v>
                </c:pt>
                <c:pt idx="8">
                  <c:v>9.1</c:v>
                </c:pt>
                <c:pt idx="9">
                  <c:v>6.1</c:v>
                </c:pt>
                <c:pt idx="10">
                  <c:v>-3.5</c:v>
                </c:pt>
                <c:pt idx="11">
                  <c:v>29</c:v>
                </c:pt>
                <c:pt idx="12">
                  <c:v>26.3</c:v>
                </c:pt>
                <c:pt idx="13">
                  <c:v>27.1</c:v>
                </c:pt>
                <c:pt idx="14">
                  <c:v>22.6</c:v>
                </c:pt>
                <c:pt idx="15">
                  <c:v>22.2</c:v>
                </c:pt>
                <c:pt idx="16">
                  <c:v>24.6</c:v>
                </c:pt>
                <c:pt idx="17">
                  <c:v>25</c:v>
                </c:pt>
                <c:pt idx="18">
                  <c:v>24.6</c:v>
                </c:pt>
                <c:pt idx="19">
                  <c:v>22.7</c:v>
                </c:pt>
                <c:pt idx="20">
                  <c:v>26.1</c:v>
                </c:pt>
                <c:pt idx="21">
                  <c:v>9.2000000000000011</c:v>
                </c:pt>
                <c:pt idx="22">
                  <c:v>8.2000000000000011</c:v>
                </c:pt>
                <c:pt idx="23">
                  <c:v>12</c:v>
                </c:pt>
                <c:pt idx="24">
                  <c:v>13.5</c:v>
                </c:pt>
                <c:pt idx="25">
                  <c:v>18.100000000000001</c:v>
                </c:pt>
                <c:pt idx="26">
                  <c:v>18.2</c:v>
                </c:pt>
                <c:pt idx="27">
                  <c:v>12.6</c:v>
                </c:pt>
                <c:pt idx="28">
                  <c:v>10.7</c:v>
                </c:pt>
                <c:pt idx="29">
                  <c:v>10.4</c:v>
                </c:pt>
                <c:pt idx="30">
                  <c:v>11.4</c:v>
                </c:pt>
                <c:pt idx="31">
                  <c:v>9.6</c:v>
                </c:pt>
                <c:pt idx="32">
                  <c:v>4.5</c:v>
                </c:pt>
                <c:pt idx="33">
                  <c:v>13.9</c:v>
                </c:pt>
                <c:pt idx="34">
                  <c:v>15.4</c:v>
                </c:pt>
                <c:pt idx="35">
                  <c:v>14</c:v>
                </c:pt>
                <c:pt idx="36">
                  <c:v>12.9</c:v>
                </c:pt>
                <c:pt idx="37">
                  <c:v>12.8</c:v>
                </c:pt>
                <c:pt idx="38">
                  <c:v>13.4</c:v>
                </c:pt>
                <c:pt idx="39">
                  <c:v>14.7</c:v>
                </c:pt>
                <c:pt idx="40">
                  <c:v>17.8</c:v>
                </c:pt>
                <c:pt idx="41">
                  <c:v>18.5</c:v>
                </c:pt>
                <c:pt idx="42">
                  <c:v>22.3</c:v>
                </c:pt>
                <c:pt idx="43">
                  <c:v>13.3</c:v>
                </c:pt>
                <c:pt idx="44">
                  <c:v>45.2</c:v>
                </c:pt>
                <c:pt idx="45">
                  <c:v>39.300000000000004</c:v>
                </c:pt>
                <c:pt idx="46">
                  <c:v>30.2</c:v>
                </c:pt>
                <c:pt idx="47">
                  <c:v>26.3</c:v>
                </c:pt>
                <c:pt idx="48">
                  <c:v>20.7</c:v>
                </c:pt>
                <c:pt idx="49">
                  <c:v>19</c:v>
                </c:pt>
                <c:pt idx="50">
                  <c:v>20.2</c:v>
                </c:pt>
                <c:pt idx="51">
                  <c:v>16.399999999999999</c:v>
                </c:pt>
                <c:pt idx="52">
                  <c:v>17.3</c:v>
                </c:pt>
                <c:pt idx="53">
                  <c:v>14.1</c:v>
                </c:pt>
                <c:pt idx="54">
                  <c:v>7.3</c:v>
                </c:pt>
                <c:pt idx="55">
                  <c:v>34</c:v>
                </c:pt>
                <c:pt idx="56">
                  <c:v>8.9</c:v>
                </c:pt>
                <c:pt idx="57">
                  <c:v>6.6</c:v>
                </c:pt>
                <c:pt idx="58">
                  <c:v>5.3</c:v>
                </c:pt>
                <c:pt idx="59">
                  <c:v>6.3</c:v>
                </c:pt>
                <c:pt idx="60">
                  <c:v>7.9</c:v>
                </c:pt>
                <c:pt idx="61">
                  <c:v>4.5999999999999996</c:v>
                </c:pt>
                <c:pt idx="62">
                  <c:v>4.2</c:v>
                </c:pt>
                <c:pt idx="63">
                  <c:v>1.8</c:v>
                </c:pt>
                <c:pt idx="64">
                  <c:v>2.5</c:v>
                </c:pt>
                <c:pt idx="65">
                  <c:v>2</c:v>
                </c:pt>
                <c:pt idx="66">
                  <c:v>-8.2000000000000011</c:v>
                </c:pt>
                <c:pt idx="67">
                  <c:v>-4.9000000000000004</c:v>
                </c:pt>
                <c:pt idx="68">
                  <c:v>-0.30000000000000032</c:v>
                </c:pt>
                <c:pt idx="69">
                  <c:v>6.8</c:v>
                </c:pt>
              </c:numCache>
            </c:numRef>
          </c:val>
        </c:ser>
        <c:marker val="1"/>
        <c:axId val="321913984"/>
        <c:axId val="321915904"/>
      </c:lineChart>
      <c:dateAx>
        <c:axId val="321913984"/>
        <c:scaling>
          <c:orientation val="minMax"/>
        </c:scaling>
        <c:axPos val="b"/>
        <c:numFmt formatCode="yyyy/mm;@" sourceLinked="0"/>
        <c:tickLblPos val="nextTo"/>
        <c:crossAx val="321915904"/>
        <c:crosses val="autoZero"/>
        <c:auto val="1"/>
        <c:lblOffset val="100"/>
      </c:dateAx>
      <c:valAx>
        <c:axId val="321915904"/>
        <c:scaling>
          <c:orientation val="minMax"/>
        </c:scaling>
        <c:axPos val="l"/>
        <c:majorGridlines/>
        <c:numFmt formatCode="###,###,###,###,##0.00" sourceLinked="1"/>
        <c:tickLblPos val="nextTo"/>
        <c:crossAx val="321913984"/>
        <c:crosses val="autoZero"/>
        <c:crossBetween val="between"/>
      </c:valAx>
    </c:plotArea>
    <c:legend>
      <c:legendPos val="t"/>
      <c:layout>
        <c:manualLayout>
          <c:xMode val="edge"/>
          <c:yMode val="edge"/>
          <c:x val="2.1674062042693246E-2"/>
          <c:y val="2.8169014084507043E-2"/>
          <c:w val="0.96263079222720482"/>
          <c:h val="0.12049683930353776"/>
        </c:manualLayout>
      </c:layout>
      <c:spPr>
        <a:noFill/>
        <a:ln w="25400">
          <a:noFill/>
        </a:ln>
      </c:sp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848341232227488"/>
          <c:y val="0.11948051948051974"/>
          <c:w val="0.79304897314376144"/>
          <c:h val="0.71428571428571463"/>
        </c:manualLayout>
      </c:layout>
      <c:barChart>
        <c:barDir val="col"/>
        <c:grouping val="clustered"/>
        <c:ser>
          <c:idx val="0"/>
          <c:order val="0"/>
          <c:tx>
            <c:v>基建投资累计值</c:v>
          </c:tx>
          <c:cat>
            <c:numRef>
              <c:f>Sheet1!$A$63:$A$141</c:f>
              <c:numCache>
                <c:formatCode>yyyy\-mm;@</c:formatCode>
                <c:ptCount val="79"/>
                <c:pt idx="0">
                  <c:v>39507</c:v>
                </c:pt>
                <c:pt idx="1">
                  <c:v>39538</c:v>
                </c:pt>
                <c:pt idx="2">
                  <c:v>39568</c:v>
                </c:pt>
                <c:pt idx="3">
                  <c:v>39599</c:v>
                </c:pt>
                <c:pt idx="4">
                  <c:v>39629</c:v>
                </c:pt>
                <c:pt idx="5">
                  <c:v>39660</c:v>
                </c:pt>
                <c:pt idx="6">
                  <c:v>39691</c:v>
                </c:pt>
                <c:pt idx="7">
                  <c:v>39721</c:v>
                </c:pt>
                <c:pt idx="8">
                  <c:v>39752</c:v>
                </c:pt>
                <c:pt idx="9">
                  <c:v>39782</c:v>
                </c:pt>
                <c:pt idx="10">
                  <c:v>39813</c:v>
                </c:pt>
                <c:pt idx="11">
                  <c:v>39844</c:v>
                </c:pt>
                <c:pt idx="12">
                  <c:v>39872</c:v>
                </c:pt>
                <c:pt idx="13">
                  <c:v>39903</c:v>
                </c:pt>
                <c:pt idx="14">
                  <c:v>39933</c:v>
                </c:pt>
                <c:pt idx="15">
                  <c:v>39964</c:v>
                </c:pt>
                <c:pt idx="16">
                  <c:v>39994</c:v>
                </c:pt>
                <c:pt idx="17">
                  <c:v>40025</c:v>
                </c:pt>
                <c:pt idx="18">
                  <c:v>40056</c:v>
                </c:pt>
                <c:pt idx="19">
                  <c:v>40086</c:v>
                </c:pt>
                <c:pt idx="20">
                  <c:v>40117</c:v>
                </c:pt>
                <c:pt idx="21">
                  <c:v>40147</c:v>
                </c:pt>
                <c:pt idx="22">
                  <c:v>40178</c:v>
                </c:pt>
                <c:pt idx="23">
                  <c:v>40209</c:v>
                </c:pt>
                <c:pt idx="24">
                  <c:v>40237</c:v>
                </c:pt>
                <c:pt idx="25">
                  <c:v>40268</c:v>
                </c:pt>
                <c:pt idx="26">
                  <c:v>40298</c:v>
                </c:pt>
                <c:pt idx="27">
                  <c:v>40329</c:v>
                </c:pt>
                <c:pt idx="28">
                  <c:v>40359</c:v>
                </c:pt>
                <c:pt idx="29">
                  <c:v>40390</c:v>
                </c:pt>
                <c:pt idx="30">
                  <c:v>40421</c:v>
                </c:pt>
                <c:pt idx="31">
                  <c:v>40451</c:v>
                </c:pt>
                <c:pt idx="32">
                  <c:v>40482</c:v>
                </c:pt>
                <c:pt idx="33">
                  <c:v>40512</c:v>
                </c:pt>
                <c:pt idx="34">
                  <c:v>40543</c:v>
                </c:pt>
                <c:pt idx="35">
                  <c:v>40574</c:v>
                </c:pt>
                <c:pt idx="36">
                  <c:v>40602</c:v>
                </c:pt>
                <c:pt idx="37">
                  <c:v>40633</c:v>
                </c:pt>
                <c:pt idx="38">
                  <c:v>40663</c:v>
                </c:pt>
                <c:pt idx="39">
                  <c:v>40694</c:v>
                </c:pt>
                <c:pt idx="40">
                  <c:v>40724</c:v>
                </c:pt>
                <c:pt idx="41">
                  <c:v>40755</c:v>
                </c:pt>
                <c:pt idx="42">
                  <c:v>40786</c:v>
                </c:pt>
                <c:pt idx="43">
                  <c:v>40816</c:v>
                </c:pt>
                <c:pt idx="44">
                  <c:v>40847</c:v>
                </c:pt>
                <c:pt idx="45">
                  <c:v>40877</c:v>
                </c:pt>
                <c:pt idx="46">
                  <c:v>40908</c:v>
                </c:pt>
                <c:pt idx="47">
                  <c:v>40939</c:v>
                </c:pt>
                <c:pt idx="48">
                  <c:v>40968</c:v>
                </c:pt>
                <c:pt idx="49">
                  <c:v>40999</c:v>
                </c:pt>
                <c:pt idx="50">
                  <c:v>41029</c:v>
                </c:pt>
                <c:pt idx="51">
                  <c:v>41060</c:v>
                </c:pt>
                <c:pt idx="52">
                  <c:v>41090</c:v>
                </c:pt>
                <c:pt idx="53">
                  <c:v>41121</c:v>
                </c:pt>
                <c:pt idx="54">
                  <c:v>41152</c:v>
                </c:pt>
                <c:pt idx="55">
                  <c:v>41182</c:v>
                </c:pt>
                <c:pt idx="56">
                  <c:v>41213</c:v>
                </c:pt>
                <c:pt idx="57">
                  <c:v>41243</c:v>
                </c:pt>
                <c:pt idx="58">
                  <c:v>41274</c:v>
                </c:pt>
                <c:pt idx="59">
                  <c:v>41305</c:v>
                </c:pt>
                <c:pt idx="60">
                  <c:v>41333</c:v>
                </c:pt>
                <c:pt idx="61">
                  <c:v>41364</c:v>
                </c:pt>
                <c:pt idx="62">
                  <c:v>41394</c:v>
                </c:pt>
                <c:pt idx="63">
                  <c:v>41425</c:v>
                </c:pt>
                <c:pt idx="64">
                  <c:v>41455</c:v>
                </c:pt>
                <c:pt idx="65">
                  <c:v>41486</c:v>
                </c:pt>
                <c:pt idx="66">
                  <c:v>41517</c:v>
                </c:pt>
                <c:pt idx="67">
                  <c:v>41547</c:v>
                </c:pt>
                <c:pt idx="68">
                  <c:v>41578</c:v>
                </c:pt>
                <c:pt idx="69">
                  <c:v>41608</c:v>
                </c:pt>
                <c:pt idx="70">
                  <c:v>41639</c:v>
                </c:pt>
                <c:pt idx="71">
                  <c:v>41670</c:v>
                </c:pt>
                <c:pt idx="72">
                  <c:v>41698</c:v>
                </c:pt>
                <c:pt idx="73">
                  <c:v>41729</c:v>
                </c:pt>
                <c:pt idx="74">
                  <c:v>41759</c:v>
                </c:pt>
                <c:pt idx="75">
                  <c:v>41790</c:v>
                </c:pt>
                <c:pt idx="76">
                  <c:v>41820</c:v>
                </c:pt>
                <c:pt idx="77">
                  <c:v>41851</c:v>
                </c:pt>
                <c:pt idx="78">
                  <c:v>41882</c:v>
                </c:pt>
              </c:numCache>
            </c:numRef>
          </c:cat>
          <c:val>
            <c:numRef>
              <c:f>Sheet1!$H$63:$H$141</c:f>
              <c:numCache>
                <c:formatCode>###,###,###,###,##0.00</c:formatCode>
                <c:ptCount val="79"/>
                <c:pt idx="0">
                  <c:v>1916.6</c:v>
                </c:pt>
                <c:pt idx="1">
                  <c:v>4225.5600000000004</c:v>
                </c:pt>
                <c:pt idx="2">
                  <c:v>6686.85</c:v>
                </c:pt>
                <c:pt idx="3">
                  <c:v>9484.2999999999811</c:v>
                </c:pt>
                <c:pt idx="4">
                  <c:v>13647.99</c:v>
                </c:pt>
                <c:pt idx="5">
                  <c:v>17110.689999999959</c:v>
                </c:pt>
                <c:pt idx="6">
                  <c:v>20453.23</c:v>
                </c:pt>
                <c:pt idx="7">
                  <c:v>24368.280000000021</c:v>
                </c:pt>
                <c:pt idx="8">
                  <c:v>28029.119999999926</c:v>
                </c:pt>
                <c:pt idx="9">
                  <c:v>31775.07</c:v>
                </c:pt>
                <c:pt idx="10">
                  <c:v>38468.71</c:v>
                </c:pt>
                <c:pt idx="12">
                  <c:v>2807.36</c:v>
                </c:pt>
                <c:pt idx="13">
                  <c:v>6129.7700000000013</c:v>
                </c:pt>
                <c:pt idx="14">
                  <c:v>9864.2742999999991</c:v>
                </c:pt>
                <c:pt idx="15">
                  <c:v>14213.48</c:v>
                </c:pt>
                <c:pt idx="16">
                  <c:v>20577.34</c:v>
                </c:pt>
                <c:pt idx="17">
                  <c:v>25487.54</c:v>
                </c:pt>
                <c:pt idx="18">
                  <c:v>30351.47</c:v>
                </c:pt>
                <c:pt idx="19">
                  <c:v>35895.08</c:v>
                </c:pt>
                <c:pt idx="20">
                  <c:v>40849.086500000012</c:v>
                </c:pt>
                <c:pt idx="21">
                  <c:v>45972.5</c:v>
                </c:pt>
                <c:pt idx="22">
                  <c:v>54695.67</c:v>
                </c:pt>
                <c:pt idx="24">
                  <c:v>3610.19</c:v>
                </c:pt>
                <c:pt idx="25">
                  <c:v>7497.48</c:v>
                </c:pt>
                <c:pt idx="26">
                  <c:v>12033.91</c:v>
                </c:pt>
                <c:pt idx="27">
                  <c:v>17423.509999999955</c:v>
                </c:pt>
                <c:pt idx="28">
                  <c:v>25084.54</c:v>
                </c:pt>
                <c:pt idx="29">
                  <c:v>30994.85</c:v>
                </c:pt>
                <c:pt idx="30">
                  <c:v>36760.42</c:v>
                </c:pt>
                <c:pt idx="31">
                  <c:v>43034.380000000012</c:v>
                </c:pt>
                <c:pt idx="32">
                  <c:v>48805.689999999995</c:v>
                </c:pt>
                <c:pt idx="33">
                  <c:v>55032.3</c:v>
                </c:pt>
                <c:pt idx="34">
                  <c:v>64808.03</c:v>
                </c:pt>
                <c:pt idx="36">
                  <c:v>4249.6000000000004</c:v>
                </c:pt>
                <c:pt idx="37">
                  <c:v>8841.129999999981</c:v>
                </c:pt>
                <c:pt idx="38">
                  <c:v>14131.53</c:v>
                </c:pt>
                <c:pt idx="39">
                  <c:v>20044.04</c:v>
                </c:pt>
                <c:pt idx="40">
                  <c:v>27039.27</c:v>
                </c:pt>
                <c:pt idx="41">
                  <c:v>33047.51</c:v>
                </c:pt>
                <c:pt idx="42">
                  <c:v>38958.51</c:v>
                </c:pt>
                <c:pt idx="43">
                  <c:v>45725.74</c:v>
                </c:pt>
                <c:pt idx="44">
                  <c:v>52037.57</c:v>
                </c:pt>
                <c:pt idx="45">
                  <c:v>58285.219999999994</c:v>
                </c:pt>
                <c:pt idx="46">
                  <c:v>66403.909999999989</c:v>
                </c:pt>
                <c:pt idx="48">
                  <c:v>4149.3132000000014</c:v>
                </c:pt>
                <c:pt idx="49">
                  <c:v>9001.5483000000004</c:v>
                </c:pt>
                <c:pt idx="50">
                  <c:v>14593.884099999987</c:v>
                </c:pt>
                <c:pt idx="51">
                  <c:v>20971.269</c:v>
                </c:pt>
                <c:pt idx="52">
                  <c:v>29272.594400000005</c:v>
                </c:pt>
                <c:pt idx="53">
                  <c:v>36146.280500000001</c:v>
                </c:pt>
                <c:pt idx="54">
                  <c:v>42951.41</c:v>
                </c:pt>
                <c:pt idx="55">
                  <c:v>51466.2065</c:v>
                </c:pt>
                <c:pt idx="56">
                  <c:v>59390.586600000002</c:v>
                </c:pt>
                <c:pt idx="57">
                  <c:v>66416.846799999999</c:v>
                </c:pt>
                <c:pt idx="58">
                  <c:v>76129.155400000207</c:v>
                </c:pt>
                <c:pt idx="60">
                  <c:v>5112.4921000000004</c:v>
                </c:pt>
                <c:pt idx="61">
                  <c:v>11305.49659999998</c:v>
                </c:pt>
                <c:pt idx="62">
                  <c:v>18103.37</c:v>
                </c:pt>
                <c:pt idx="63">
                  <c:v>26030.377199999999</c:v>
                </c:pt>
                <c:pt idx="64">
                  <c:v>36199.461799999997</c:v>
                </c:pt>
                <c:pt idx="65">
                  <c:v>44777</c:v>
                </c:pt>
                <c:pt idx="66">
                  <c:v>53573.68</c:v>
                </c:pt>
                <c:pt idx="67">
                  <c:v>63927.473699999995</c:v>
                </c:pt>
                <c:pt idx="68">
                  <c:v>73116.45719999999</c:v>
                </c:pt>
                <c:pt idx="69">
                  <c:v>81843.334700000007</c:v>
                </c:pt>
                <c:pt idx="70">
                  <c:v>93535.8177</c:v>
                </c:pt>
                <c:pt idx="72">
                  <c:v>6073.0842000000002</c:v>
                </c:pt>
                <c:pt idx="73">
                  <c:v>13666.994500000004</c:v>
                </c:pt>
                <c:pt idx="74">
                  <c:v>21880.231199999998</c:v>
                </c:pt>
                <c:pt idx="75">
                  <c:v>32022.829999999958</c:v>
                </c:pt>
                <c:pt idx="76">
                  <c:v>44466.138600000006</c:v>
                </c:pt>
                <c:pt idx="77">
                  <c:v>54900.541399999995</c:v>
                </c:pt>
                <c:pt idx="78">
                  <c:v>65128</c:v>
                </c:pt>
              </c:numCache>
            </c:numRef>
          </c:val>
        </c:ser>
        <c:axId val="324934656"/>
        <c:axId val="367708416"/>
      </c:barChart>
      <c:lineChart>
        <c:grouping val="standard"/>
        <c:ser>
          <c:idx val="1"/>
          <c:order val="1"/>
          <c:tx>
            <c:v>基建投资累计同比</c:v>
          </c:tx>
          <c:marker>
            <c:symbol val="none"/>
          </c:marker>
          <c:cat>
            <c:numRef>
              <c:f>Sheet1!$A$63:$A$141</c:f>
              <c:numCache>
                <c:formatCode>yyyy\-mm;@</c:formatCode>
                <c:ptCount val="79"/>
                <c:pt idx="0">
                  <c:v>39507</c:v>
                </c:pt>
                <c:pt idx="1">
                  <c:v>39538</c:v>
                </c:pt>
                <c:pt idx="2">
                  <c:v>39568</c:v>
                </c:pt>
                <c:pt idx="3">
                  <c:v>39599</c:v>
                </c:pt>
                <c:pt idx="4">
                  <c:v>39629</c:v>
                </c:pt>
                <c:pt idx="5">
                  <c:v>39660</c:v>
                </c:pt>
                <c:pt idx="6">
                  <c:v>39691</c:v>
                </c:pt>
                <c:pt idx="7">
                  <c:v>39721</c:v>
                </c:pt>
                <c:pt idx="8">
                  <c:v>39752</c:v>
                </c:pt>
                <c:pt idx="9">
                  <c:v>39782</c:v>
                </c:pt>
                <c:pt idx="10">
                  <c:v>39813</c:v>
                </c:pt>
                <c:pt idx="11">
                  <c:v>39844</c:v>
                </c:pt>
                <c:pt idx="12">
                  <c:v>39872</c:v>
                </c:pt>
                <c:pt idx="13">
                  <c:v>39903</c:v>
                </c:pt>
                <c:pt idx="14">
                  <c:v>39933</c:v>
                </c:pt>
                <c:pt idx="15">
                  <c:v>39964</c:v>
                </c:pt>
                <c:pt idx="16">
                  <c:v>39994</c:v>
                </c:pt>
                <c:pt idx="17">
                  <c:v>40025</c:v>
                </c:pt>
                <c:pt idx="18">
                  <c:v>40056</c:v>
                </c:pt>
                <c:pt idx="19">
                  <c:v>40086</c:v>
                </c:pt>
                <c:pt idx="20">
                  <c:v>40117</c:v>
                </c:pt>
                <c:pt idx="21">
                  <c:v>40147</c:v>
                </c:pt>
                <c:pt idx="22">
                  <c:v>40178</c:v>
                </c:pt>
                <c:pt idx="23">
                  <c:v>40209</c:v>
                </c:pt>
                <c:pt idx="24">
                  <c:v>40237</c:v>
                </c:pt>
                <c:pt idx="25">
                  <c:v>40268</c:v>
                </c:pt>
                <c:pt idx="26">
                  <c:v>40298</c:v>
                </c:pt>
                <c:pt idx="27">
                  <c:v>40329</c:v>
                </c:pt>
                <c:pt idx="28">
                  <c:v>40359</c:v>
                </c:pt>
                <c:pt idx="29">
                  <c:v>40390</c:v>
                </c:pt>
                <c:pt idx="30">
                  <c:v>40421</c:v>
                </c:pt>
                <c:pt idx="31">
                  <c:v>40451</c:v>
                </c:pt>
                <c:pt idx="32">
                  <c:v>40482</c:v>
                </c:pt>
                <c:pt idx="33">
                  <c:v>40512</c:v>
                </c:pt>
                <c:pt idx="34">
                  <c:v>40543</c:v>
                </c:pt>
                <c:pt idx="35">
                  <c:v>40574</c:v>
                </c:pt>
                <c:pt idx="36">
                  <c:v>40602</c:v>
                </c:pt>
                <c:pt idx="37">
                  <c:v>40633</c:v>
                </c:pt>
                <c:pt idx="38">
                  <c:v>40663</c:v>
                </c:pt>
                <c:pt idx="39">
                  <c:v>40694</c:v>
                </c:pt>
                <c:pt idx="40">
                  <c:v>40724</c:v>
                </c:pt>
                <c:pt idx="41">
                  <c:v>40755</c:v>
                </c:pt>
                <c:pt idx="42">
                  <c:v>40786</c:v>
                </c:pt>
                <c:pt idx="43">
                  <c:v>40816</c:v>
                </c:pt>
                <c:pt idx="44">
                  <c:v>40847</c:v>
                </c:pt>
                <c:pt idx="45">
                  <c:v>40877</c:v>
                </c:pt>
                <c:pt idx="46">
                  <c:v>40908</c:v>
                </c:pt>
                <c:pt idx="47">
                  <c:v>40939</c:v>
                </c:pt>
                <c:pt idx="48">
                  <c:v>40968</c:v>
                </c:pt>
                <c:pt idx="49">
                  <c:v>40999</c:v>
                </c:pt>
                <c:pt idx="50">
                  <c:v>41029</c:v>
                </c:pt>
                <c:pt idx="51">
                  <c:v>41060</c:v>
                </c:pt>
                <c:pt idx="52">
                  <c:v>41090</c:v>
                </c:pt>
                <c:pt idx="53">
                  <c:v>41121</c:v>
                </c:pt>
                <c:pt idx="54">
                  <c:v>41152</c:v>
                </c:pt>
                <c:pt idx="55">
                  <c:v>41182</c:v>
                </c:pt>
                <c:pt idx="56">
                  <c:v>41213</c:v>
                </c:pt>
                <c:pt idx="57">
                  <c:v>41243</c:v>
                </c:pt>
                <c:pt idx="58">
                  <c:v>41274</c:v>
                </c:pt>
                <c:pt idx="59">
                  <c:v>41305</c:v>
                </c:pt>
                <c:pt idx="60">
                  <c:v>41333</c:v>
                </c:pt>
                <c:pt idx="61">
                  <c:v>41364</c:v>
                </c:pt>
                <c:pt idx="62">
                  <c:v>41394</c:v>
                </c:pt>
                <c:pt idx="63">
                  <c:v>41425</c:v>
                </c:pt>
                <c:pt idx="64">
                  <c:v>41455</c:v>
                </c:pt>
                <c:pt idx="65">
                  <c:v>41486</c:v>
                </c:pt>
                <c:pt idx="66">
                  <c:v>41517</c:v>
                </c:pt>
                <c:pt idx="67">
                  <c:v>41547</c:v>
                </c:pt>
                <c:pt idx="68">
                  <c:v>41578</c:v>
                </c:pt>
                <c:pt idx="69">
                  <c:v>41608</c:v>
                </c:pt>
                <c:pt idx="70">
                  <c:v>41639</c:v>
                </c:pt>
                <c:pt idx="71">
                  <c:v>41670</c:v>
                </c:pt>
                <c:pt idx="72">
                  <c:v>41698</c:v>
                </c:pt>
                <c:pt idx="73">
                  <c:v>41729</c:v>
                </c:pt>
                <c:pt idx="74">
                  <c:v>41759</c:v>
                </c:pt>
                <c:pt idx="75">
                  <c:v>41790</c:v>
                </c:pt>
                <c:pt idx="76">
                  <c:v>41820</c:v>
                </c:pt>
                <c:pt idx="77">
                  <c:v>41851</c:v>
                </c:pt>
                <c:pt idx="78">
                  <c:v>41882</c:v>
                </c:pt>
              </c:numCache>
            </c:numRef>
          </c:cat>
          <c:val>
            <c:numRef>
              <c:f>Sheet1!$I$63:$I$141</c:f>
              <c:numCache>
                <c:formatCode>###,###,###,###,##0.00</c:formatCode>
                <c:ptCount val="79"/>
                <c:pt idx="0">
                  <c:v>3.5640999999999998</c:v>
                </c:pt>
                <c:pt idx="1">
                  <c:v>11.6005</c:v>
                </c:pt>
                <c:pt idx="2">
                  <c:v>12.883500000000019</c:v>
                </c:pt>
                <c:pt idx="3">
                  <c:v>13.8353</c:v>
                </c:pt>
                <c:pt idx="4">
                  <c:v>16.333500000000001</c:v>
                </c:pt>
                <c:pt idx="5">
                  <c:v>18.511099999999999</c:v>
                </c:pt>
                <c:pt idx="6">
                  <c:v>18.474799999999952</c:v>
                </c:pt>
                <c:pt idx="7">
                  <c:v>19.3367</c:v>
                </c:pt>
                <c:pt idx="8">
                  <c:v>20.489799999999917</c:v>
                </c:pt>
                <c:pt idx="9">
                  <c:v>20.354399999999988</c:v>
                </c:pt>
                <c:pt idx="10">
                  <c:v>22.665400000000002</c:v>
                </c:pt>
                <c:pt idx="12">
                  <c:v>46.488600000000005</c:v>
                </c:pt>
                <c:pt idx="13">
                  <c:v>45.031500000000001</c:v>
                </c:pt>
                <c:pt idx="14">
                  <c:v>47.508300000000013</c:v>
                </c:pt>
                <c:pt idx="15">
                  <c:v>49.855599999999995</c:v>
                </c:pt>
                <c:pt idx="16">
                  <c:v>50.775900000000078</c:v>
                </c:pt>
                <c:pt idx="17">
                  <c:v>48.971299999999999</c:v>
                </c:pt>
                <c:pt idx="18">
                  <c:v>48.384299999999996</c:v>
                </c:pt>
                <c:pt idx="19">
                  <c:v>47.299400000000013</c:v>
                </c:pt>
                <c:pt idx="20">
                  <c:v>45.703400000000002</c:v>
                </c:pt>
                <c:pt idx="21">
                  <c:v>44.695900000000087</c:v>
                </c:pt>
                <c:pt idx="22">
                  <c:v>42.161500000000011</c:v>
                </c:pt>
                <c:pt idx="24">
                  <c:v>28.619900000000051</c:v>
                </c:pt>
                <c:pt idx="25">
                  <c:v>22.344899999999999</c:v>
                </c:pt>
                <c:pt idx="26">
                  <c:v>21.9999</c:v>
                </c:pt>
                <c:pt idx="27">
                  <c:v>22.604399999999988</c:v>
                </c:pt>
                <c:pt idx="28">
                  <c:v>21.8811</c:v>
                </c:pt>
                <c:pt idx="29">
                  <c:v>21.5947</c:v>
                </c:pt>
                <c:pt idx="30">
                  <c:v>21.127300000000005</c:v>
                </c:pt>
                <c:pt idx="31">
                  <c:v>19.872599999999952</c:v>
                </c:pt>
                <c:pt idx="32">
                  <c:v>19.468099999999936</c:v>
                </c:pt>
                <c:pt idx="33">
                  <c:v>19.709299999999956</c:v>
                </c:pt>
                <c:pt idx="34">
                  <c:v>18.470300000000002</c:v>
                </c:pt>
                <c:pt idx="36">
                  <c:v>17.3156</c:v>
                </c:pt>
                <c:pt idx="37">
                  <c:v>17.828600000000002</c:v>
                </c:pt>
                <c:pt idx="38">
                  <c:v>17.28959999999994</c:v>
                </c:pt>
                <c:pt idx="39">
                  <c:v>14.707999999999998</c:v>
                </c:pt>
                <c:pt idx="40">
                  <c:v>13.4003</c:v>
                </c:pt>
                <c:pt idx="41">
                  <c:v>11.196</c:v>
                </c:pt>
                <c:pt idx="42">
                  <c:v>9.2357000000000014</c:v>
                </c:pt>
                <c:pt idx="43">
                  <c:v>9.2987999999999982</c:v>
                </c:pt>
                <c:pt idx="44">
                  <c:v>8.6572000000000013</c:v>
                </c:pt>
                <c:pt idx="45">
                  <c:v>8.0452000000000012</c:v>
                </c:pt>
                <c:pt idx="46">
                  <c:v>6.5254999999999965</c:v>
                </c:pt>
                <c:pt idx="48">
                  <c:v>-2.3598999999999943</c:v>
                </c:pt>
                <c:pt idx="49">
                  <c:v>1.8134999999999972</c:v>
                </c:pt>
                <c:pt idx="50">
                  <c:v>3.2717999999999998</c:v>
                </c:pt>
                <c:pt idx="51">
                  <c:v>4.6258999999999899</c:v>
                </c:pt>
                <c:pt idx="52">
                  <c:v>8.2596000000000007</c:v>
                </c:pt>
                <c:pt idx="53">
                  <c:v>9.3767000000000067</c:v>
                </c:pt>
                <c:pt idx="54">
                  <c:v>10.249099999999999</c:v>
                </c:pt>
                <c:pt idx="55">
                  <c:v>12.5541</c:v>
                </c:pt>
                <c:pt idx="56">
                  <c:v>14.130199999999999</c:v>
                </c:pt>
                <c:pt idx="57">
                  <c:v>13.951400000000019</c:v>
                </c:pt>
                <c:pt idx="58">
                  <c:v>13.717500000000001</c:v>
                </c:pt>
                <c:pt idx="60">
                  <c:v>23.197099999999999</c:v>
                </c:pt>
                <c:pt idx="61">
                  <c:v>25.5961</c:v>
                </c:pt>
                <c:pt idx="62">
                  <c:v>24.04</c:v>
                </c:pt>
                <c:pt idx="63">
                  <c:v>24.125</c:v>
                </c:pt>
                <c:pt idx="64">
                  <c:v>23.652699999999989</c:v>
                </c:pt>
                <c:pt idx="65">
                  <c:v>23.873699999999989</c:v>
                </c:pt>
                <c:pt idx="66">
                  <c:v>24.74429999999996</c:v>
                </c:pt>
                <c:pt idx="67">
                  <c:v>24.206699999999955</c:v>
                </c:pt>
                <c:pt idx="68">
                  <c:v>23.138400000000001</c:v>
                </c:pt>
                <c:pt idx="69">
                  <c:v>23.231999999999999</c:v>
                </c:pt>
                <c:pt idx="70">
                  <c:v>21.182599999999944</c:v>
                </c:pt>
                <c:pt idx="72">
                  <c:v>18.769100000000002</c:v>
                </c:pt>
                <c:pt idx="73">
                  <c:v>20.8828</c:v>
                </c:pt>
                <c:pt idx="74">
                  <c:v>20.853899999999999</c:v>
                </c:pt>
                <c:pt idx="75">
                  <c:v>23.015999999999988</c:v>
                </c:pt>
                <c:pt idx="76">
                  <c:v>22.836500000000001</c:v>
                </c:pt>
                <c:pt idx="77">
                  <c:v>22.609900000000035</c:v>
                </c:pt>
                <c:pt idx="78">
                  <c:v>21.5731</c:v>
                </c:pt>
              </c:numCache>
            </c:numRef>
          </c:val>
        </c:ser>
        <c:marker val="1"/>
        <c:axId val="367927296"/>
        <c:axId val="379933440"/>
      </c:lineChart>
      <c:dateAx>
        <c:axId val="324934656"/>
        <c:scaling>
          <c:orientation val="minMax"/>
        </c:scaling>
        <c:axPos val="b"/>
        <c:numFmt formatCode="yyyy/mm;@" sourceLinked="0"/>
        <c:tickLblPos val="nextTo"/>
        <c:crossAx val="367708416"/>
        <c:crosses val="autoZero"/>
        <c:auto val="1"/>
        <c:lblOffset val="100"/>
      </c:dateAx>
      <c:valAx>
        <c:axId val="367708416"/>
        <c:scaling>
          <c:orientation val="minMax"/>
        </c:scaling>
        <c:axPos val="l"/>
        <c:majorGridlines/>
        <c:numFmt formatCode="###,###,###,###,##0.00" sourceLinked="1"/>
        <c:tickLblPos val="nextTo"/>
        <c:crossAx val="324934656"/>
        <c:crosses val="autoZero"/>
        <c:crossBetween val="between"/>
      </c:valAx>
      <c:dateAx>
        <c:axId val="367927296"/>
        <c:scaling>
          <c:orientation val="minMax"/>
        </c:scaling>
        <c:delete val="1"/>
        <c:axPos val="b"/>
        <c:numFmt formatCode="yyyy\-mm;@" sourceLinked="1"/>
        <c:tickLblPos val="nextTo"/>
        <c:crossAx val="379933440"/>
        <c:crosses val="autoZero"/>
        <c:auto val="1"/>
        <c:lblOffset val="100"/>
      </c:dateAx>
      <c:valAx>
        <c:axId val="379933440"/>
        <c:scaling>
          <c:orientation val="minMax"/>
        </c:scaling>
        <c:axPos val="r"/>
        <c:numFmt formatCode="###,###,###,###,##0.00" sourceLinked="1"/>
        <c:tickLblPos val="nextTo"/>
        <c:crossAx val="367927296"/>
        <c:crosses val="max"/>
        <c:crossBetween val="between"/>
      </c:valAx>
    </c:plotArea>
    <c:legend>
      <c:legendPos val="t"/>
      <c:spPr>
        <a:noFill/>
        <a:ln w="25400">
          <a:noFill/>
        </a:ln>
      </c:sp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98076923076924"/>
          <c:y val="0.16312056737588587"/>
          <c:w val="0.77884615384615385"/>
          <c:h val="0.62056737588652322"/>
        </c:manualLayout>
      </c:layout>
      <c:barChart>
        <c:barDir val="col"/>
        <c:grouping val="clustered"/>
        <c:ser>
          <c:idx val="0"/>
          <c:order val="0"/>
          <c:tx>
            <c:v>水泥累计产量</c:v>
          </c:tx>
          <c:cat>
            <c:numRef>
              <c:f>Sheet1!$A$209:$A$299</c:f>
              <c:numCache>
                <c:formatCode>yyyy\-mm;@</c:formatCode>
                <c:ptCount val="91"/>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numCache>
            </c:numRef>
          </c:cat>
          <c:val>
            <c:numRef>
              <c:f>Sheet1!$D$209:$D$299</c:f>
              <c:numCache>
                <c:formatCode>###,###,###,###,##0.00</c:formatCode>
                <c:ptCount val="91"/>
                <c:pt idx="0">
                  <c:v>8370.219999999983</c:v>
                </c:pt>
                <c:pt idx="1">
                  <c:v>14871.07</c:v>
                </c:pt>
                <c:pt idx="2">
                  <c:v>24181.759999999955</c:v>
                </c:pt>
                <c:pt idx="3">
                  <c:v>35909.03</c:v>
                </c:pt>
                <c:pt idx="4">
                  <c:v>48828.65</c:v>
                </c:pt>
                <c:pt idx="5">
                  <c:v>61830.27</c:v>
                </c:pt>
                <c:pt idx="6">
                  <c:v>73518.820000000007</c:v>
                </c:pt>
                <c:pt idx="7">
                  <c:v>85642.7</c:v>
                </c:pt>
                <c:pt idx="8">
                  <c:v>98419.69</c:v>
                </c:pt>
                <c:pt idx="9">
                  <c:v>110506.7</c:v>
                </c:pt>
                <c:pt idx="10">
                  <c:v>123161.73</c:v>
                </c:pt>
                <c:pt idx="11">
                  <c:v>135412.35999999961</c:v>
                </c:pt>
                <c:pt idx="12">
                  <c:v>8268.01</c:v>
                </c:pt>
                <c:pt idx="13">
                  <c:v>14226.28</c:v>
                </c:pt>
                <c:pt idx="14">
                  <c:v>25676.16</c:v>
                </c:pt>
                <c:pt idx="15">
                  <c:v>38237.119999999995</c:v>
                </c:pt>
                <c:pt idx="16">
                  <c:v>51438.119999999995</c:v>
                </c:pt>
                <c:pt idx="17">
                  <c:v>64804.74</c:v>
                </c:pt>
                <c:pt idx="18">
                  <c:v>76745.83</c:v>
                </c:pt>
                <c:pt idx="19">
                  <c:v>88786.670000000027</c:v>
                </c:pt>
                <c:pt idx="20">
                  <c:v>101216.43999999999</c:v>
                </c:pt>
                <c:pt idx="21">
                  <c:v>113817.14</c:v>
                </c:pt>
                <c:pt idx="22">
                  <c:v>126693.58</c:v>
                </c:pt>
                <c:pt idx="23">
                  <c:v>138838.29999999999</c:v>
                </c:pt>
                <c:pt idx="24">
                  <c:v>7580.1200000000044</c:v>
                </c:pt>
                <c:pt idx="25">
                  <c:v>15870.1</c:v>
                </c:pt>
                <c:pt idx="26">
                  <c:v>28049.149999999954</c:v>
                </c:pt>
                <c:pt idx="27">
                  <c:v>42890.689999999995</c:v>
                </c:pt>
                <c:pt idx="28">
                  <c:v>57335.520000000004</c:v>
                </c:pt>
                <c:pt idx="29">
                  <c:v>73462.149999999994</c:v>
                </c:pt>
                <c:pt idx="30">
                  <c:v>87791.79</c:v>
                </c:pt>
                <c:pt idx="31">
                  <c:v>102777.43</c:v>
                </c:pt>
                <c:pt idx="32">
                  <c:v>118486.03</c:v>
                </c:pt>
                <c:pt idx="33">
                  <c:v>134085.84999999998</c:v>
                </c:pt>
                <c:pt idx="34">
                  <c:v>149262.99</c:v>
                </c:pt>
                <c:pt idx="35">
                  <c:v>162897.82999999961</c:v>
                </c:pt>
                <c:pt idx="36">
                  <c:v>11520.4692</c:v>
                </c:pt>
                <c:pt idx="37">
                  <c:v>19898.2</c:v>
                </c:pt>
                <c:pt idx="38">
                  <c:v>33585.300000000003</c:v>
                </c:pt>
                <c:pt idx="39">
                  <c:v>49952.800000000003</c:v>
                </c:pt>
                <c:pt idx="40">
                  <c:v>67452.899999999994</c:v>
                </c:pt>
                <c:pt idx="41">
                  <c:v>84846.9</c:v>
                </c:pt>
                <c:pt idx="42">
                  <c:v>100904.3</c:v>
                </c:pt>
                <c:pt idx="43">
                  <c:v>117848.5</c:v>
                </c:pt>
                <c:pt idx="44">
                  <c:v>134879.4</c:v>
                </c:pt>
                <c:pt idx="45">
                  <c:v>151941</c:v>
                </c:pt>
                <c:pt idx="46">
                  <c:v>170050.8</c:v>
                </c:pt>
                <c:pt idx="47">
                  <c:v>186795.7</c:v>
                </c:pt>
                <c:pt idx="48">
                  <c:v>11614.9457</c:v>
                </c:pt>
                <c:pt idx="49">
                  <c:v>20429.2</c:v>
                </c:pt>
                <c:pt idx="50">
                  <c:v>36984.800000000003</c:v>
                </c:pt>
                <c:pt idx="51">
                  <c:v>55459.199999999997</c:v>
                </c:pt>
                <c:pt idx="52">
                  <c:v>75227.199999999997</c:v>
                </c:pt>
                <c:pt idx="53">
                  <c:v>95083</c:v>
                </c:pt>
                <c:pt idx="54">
                  <c:v>113480.2</c:v>
                </c:pt>
                <c:pt idx="55">
                  <c:v>132040.29999999999</c:v>
                </c:pt>
                <c:pt idx="56">
                  <c:v>151252.79999999999</c:v>
                </c:pt>
                <c:pt idx="57">
                  <c:v>170405.4</c:v>
                </c:pt>
                <c:pt idx="58">
                  <c:v>189158.2</c:v>
                </c:pt>
                <c:pt idx="59">
                  <c:v>206316.6</c:v>
                </c:pt>
                <c:pt idx="60">
                  <c:v>10174.143899999999</c:v>
                </c:pt>
                <c:pt idx="61">
                  <c:v>21588.2</c:v>
                </c:pt>
                <c:pt idx="62">
                  <c:v>39809.5</c:v>
                </c:pt>
                <c:pt idx="63">
                  <c:v>59167.8</c:v>
                </c:pt>
                <c:pt idx="64">
                  <c:v>79398.2</c:v>
                </c:pt>
                <c:pt idx="65">
                  <c:v>99416</c:v>
                </c:pt>
                <c:pt idx="66">
                  <c:v>118302.9</c:v>
                </c:pt>
                <c:pt idx="67">
                  <c:v>138146.29999999999</c:v>
                </c:pt>
                <c:pt idx="68">
                  <c:v>159123.6</c:v>
                </c:pt>
                <c:pt idx="69">
                  <c:v>180046.4</c:v>
                </c:pt>
                <c:pt idx="70">
                  <c:v>200836.3</c:v>
                </c:pt>
                <c:pt idx="71">
                  <c:v>218405.3</c:v>
                </c:pt>
                <c:pt idx="72">
                  <c:v>14232.7</c:v>
                </c:pt>
                <c:pt idx="73">
                  <c:v>23729.200000000001</c:v>
                </c:pt>
                <c:pt idx="74">
                  <c:v>41703.800000000003</c:v>
                </c:pt>
                <c:pt idx="75">
                  <c:v>64116.4</c:v>
                </c:pt>
                <c:pt idx="76">
                  <c:v>86635.189700000192</c:v>
                </c:pt>
                <c:pt idx="77">
                  <c:v>109607.31329999997</c:v>
                </c:pt>
                <c:pt idx="78">
                  <c:v>130638.8048</c:v>
                </c:pt>
                <c:pt idx="79">
                  <c:v>152224.93429999967</c:v>
                </c:pt>
                <c:pt idx="80">
                  <c:v>174833.38819999961</c:v>
                </c:pt>
                <c:pt idx="81">
                  <c:v>197950.10569999999</c:v>
                </c:pt>
                <c:pt idx="82">
                  <c:v>220088.23560000001</c:v>
                </c:pt>
                <c:pt idx="83">
                  <c:v>241439.6617</c:v>
                </c:pt>
                <c:pt idx="84">
                  <c:v>24052.354200000002</c:v>
                </c:pt>
                <c:pt idx="85">
                  <c:v>44728</c:v>
                </c:pt>
                <c:pt idx="86">
                  <c:v>67207.064199999993</c:v>
                </c:pt>
                <c:pt idx="87">
                  <c:v>90849.063799999989</c:v>
                </c:pt>
                <c:pt idx="88">
                  <c:v>114374.38470000002</c:v>
                </c:pt>
                <c:pt idx="89">
                  <c:v>136893.01230000032</c:v>
                </c:pt>
                <c:pt idx="90">
                  <c:v>159236.78419999967</c:v>
                </c:pt>
              </c:numCache>
            </c:numRef>
          </c:val>
        </c:ser>
        <c:axId val="380267904"/>
        <c:axId val="380904192"/>
      </c:barChart>
      <c:lineChart>
        <c:grouping val="standard"/>
        <c:ser>
          <c:idx val="1"/>
          <c:order val="1"/>
          <c:tx>
            <c:v>水泥产量累计同比</c:v>
          </c:tx>
          <c:marker>
            <c:symbol val="none"/>
          </c:marker>
          <c:cat>
            <c:numRef>
              <c:f>Sheet1!$A$209:$A$299</c:f>
              <c:numCache>
                <c:formatCode>yyyy\-mm;@</c:formatCode>
                <c:ptCount val="91"/>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numCache>
            </c:numRef>
          </c:cat>
          <c:val>
            <c:numRef>
              <c:f>Sheet1!$E$209:$E$299</c:f>
              <c:numCache>
                <c:formatCode>###,###,###,###,##0.00</c:formatCode>
                <c:ptCount val="91"/>
                <c:pt idx="0">
                  <c:v>31.6</c:v>
                </c:pt>
                <c:pt idx="1">
                  <c:v>23.8</c:v>
                </c:pt>
                <c:pt idx="2">
                  <c:v>14.5</c:v>
                </c:pt>
                <c:pt idx="3">
                  <c:v>14.4</c:v>
                </c:pt>
                <c:pt idx="4">
                  <c:v>16.100000000000001</c:v>
                </c:pt>
                <c:pt idx="5">
                  <c:v>16</c:v>
                </c:pt>
                <c:pt idx="6">
                  <c:v>15.4</c:v>
                </c:pt>
                <c:pt idx="7">
                  <c:v>15</c:v>
                </c:pt>
                <c:pt idx="8">
                  <c:v>15</c:v>
                </c:pt>
                <c:pt idx="9">
                  <c:v>14.2</c:v>
                </c:pt>
                <c:pt idx="10">
                  <c:v>13.8</c:v>
                </c:pt>
                <c:pt idx="11">
                  <c:v>13.5</c:v>
                </c:pt>
                <c:pt idx="12">
                  <c:v>-0.1</c:v>
                </c:pt>
                <c:pt idx="13">
                  <c:v>-2.8</c:v>
                </c:pt>
                <c:pt idx="14">
                  <c:v>9.2000000000000011</c:v>
                </c:pt>
                <c:pt idx="15">
                  <c:v>9.9</c:v>
                </c:pt>
                <c:pt idx="16">
                  <c:v>9</c:v>
                </c:pt>
                <c:pt idx="17">
                  <c:v>8.7000000000000011</c:v>
                </c:pt>
                <c:pt idx="18">
                  <c:v>8.3000000000000007</c:v>
                </c:pt>
                <c:pt idx="19">
                  <c:v>7.4</c:v>
                </c:pt>
                <c:pt idx="20">
                  <c:v>6.9</c:v>
                </c:pt>
                <c:pt idx="21">
                  <c:v>6.4</c:v>
                </c:pt>
                <c:pt idx="22">
                  <c:v>5.7</c:v>
                </c:pt>
                <c:pt idx="23">
                  <c:v>5.2</c:v>
                </c:pt>
                <c:pt idx="24">
                  <c:v>-2.1</c:v>
                </c:pt>
                <c:pt idx="25">
                  <c:v>17</c:v>
                </c:pt>
                <c:pt idx="26">
                  <c:v>12.9</c:v>
                </c:pt>
                <c:pt idx="27">
                  <c:v>13</c:v>
                </c:pt>
                <c:pt idx="28">
                  <c:v>13.3</c:v>
                </c:pt>
                <c:pt idx="29">
                  <c:v>14.9</c:v>
                </c:pt>
                <c:pt idx="30">
                  <c:v>15.9</c:v>
                </c:pt>
                <c:pt idx="31">
                  <c:v>17.2</c:v>
                </c:pt>
                <c:pt idx="32">
                  <c:v>18.2</c:v>
                </c:pt>
                <c:pt idx="33">
                  <c:v>18.7</c:v>
                </c:pt>
                <c:pt idx="34">
                  <c:v>19</c:v>
                </c:pt>
                <c:pt idx="35">
                  <c:v>17.899999999999999</c:v>
                </c:pt>
                <c:pt idx="36">
                  <c:v>49.024000000000001</c:v>
                </c:pt>
                <c:pt idx="37">
                  <c:v>26.5</c:v>
                </c:pt>
                <c:pt idx="38">
                  <c:v>20.3</c:v>
                </c:pt>
                <c:pt idx="39">
                  <c:v>18.899999999999999</c:v>
                </c:pt>
                <c:pt idx="40">
                  <c:v>19</c:v>
                </c:pt>
                <c:pt idx="41">
                  <c:v>17.5</c:v>
                </c:pt>
                <c:pt idx="42">
                  <c:v>17.399999999999999</c:v>
                </c:pt>
                <c:pt idx="43">
                  <c:v>16.7</c:v>
                </c:pt>
                <c:pt idx="44">
                  <c:v>15.9</c:v>
                </c:pt>
                <c:pt idx="45">
                  <c:v>15.2</c:v>
                </c:pt>
                <c:pt idx="46">
                  <c:v>15.6</c:v>
                </c:pt>
                <c:pt idx="47">
                  <c:v>15.5</c:v>
                </c:pt>
                <c:pt idx="48">
                  <c:v>6.7748999999999997</c:v>
                </c:pt>
                <c:pt idx="49">
                  <c:v>9.1</c:v>
                </c:pt>
                <c:pt idx="50">
                  <c:v>18.100000000000001</c:v>
                </c:pt>
                <c:pt idx="51">
                  <c:v>19.600000000000001</c:v>
                </c:pt>
                <c:pt idx="52">
                  <c:v>19.3</c:v>
                </c:pt>
                <c:pt idx="53">
                  <c:v>19.600000000000001</c:v>
                </c:pt>
                <c:pt idx="54">
                  <c:v>19.2</c:v>
                </c:pt>
                <c:pt idx="55">
                  <c:v>18.399999999999999</c:v>
                </c:pt>
                <c:pt idx="56">
                  <c:v>18.100000000000001</c:v>
                </c:pt>
                <c:pt idx="57">
                  <c:v>18</c:v>
                </c:pt>
                <c:pt idx="58">
                  <c:v>17.2</c:v>
                </c:pt>
                <c:pt idx="59">
                  <c:v>16.100000000000001</c:v>
                </c:pt>
                <c:pt idx="60">
                  <c:v>-13.2225</c:v>
                </c:pt>
                <c:pt idx="61">
                  <c:v>4.8</c:v>
                </c:pt>
                <c:pt idx="62">
                  <c:v>7.3</c:v>
                </c:pt>
                <c:pt idx="63">
                  <c:v>5.5</c:v>
                </c:pt>
                <c:pt idx="64">
                  <c:v>5</c:v>
                </c:pt>
                <c:pt idx="65">
                  <c:v>5.5</c:v>
                </c:pt>
                <c:pt idx="66">
                  <c:v>5.3</c:v>
                </c:pt>
                <c:pt idx="67">
                  <c:v>5.9</c:v>
                </c:pt>
                <c:pt idx="68">
                  <c:v>6.7</c:v>
                </c:pt>
                <c:pt idx="69">
                  <c:v>6.7</c:v>
                </c:pt>
                <c:pt idx="70">
                  <c:v>7.5</c:v>
                </c:pt>
                <c:pt idx="71">
                  <c:v>7.4</c:v>
                </c:pt>
                <c:pt idx="72">
                  <c:v>40.800000000000004</c:v>
                </c:pt>
                <c:pt idx="73">
                  <c:v>10.8</c:v>
                </c:pt>
                <c:pt idx="74">
                  <c:v>8.2000000000000011</c:v>
                </c:pt>
                <c:pt idx="75">
                  <c:v>8.4</c:v>
                </c:pt>
                <c:pt idx="76">
                  <c:v>8.8963000000000001</c:v>
                </c:pt>
                <c:pt idx="77">
                  <c:v>9.6724000000000068</c:v>
                </c:pt>
                <c:pt idx="78">
                  <c:v>9.5707000000000004</c:v>
                </c:pt>
                <c:pt idx="79">
                  <c:v>9.2428999999999988</c:v>
                </c:pt>
                <c:pt idx="80">
                  <c:v>8.8756000000000252</c:v>
                </c:pt>
                <c:pt idx="81">
                  <c:v>9.0486999999999984</c:v>
                </c:pt>
                <c:pt idx="82">
                  <c:v>9.2457000000000011</c:v>
                </c:pt>
                <c:pt idx="83">
                  <c:v>9.5682000000000009</c:v>
                </c:pt>
                <c:pt idx="84">
                  <c:v>2.3574999999999977</c:v>
                </c:pt>
                <c:pt idx="85">
                  <c:v>4</c:v>
                </c:pt>
                <c:pt idx="86">
                  <c:v>4.3367000000000004</c:v>
                </c:pt>
                <c:pt idx="87">
                  <c:v>4.0588999999999995</c:v>
                </c:pt>
                <c:pt idx="88">
                  <c:v>3.5750999999999977</c:v>
                </c:pt>
                <c:pt idx="89">
                  <c:v>3.6867000000000001</c:v>
                </c:pt>
                <c:pt idx="90">
                  <c:v>3.5261999999999998</c:v>
                </c:pt>
              </c:numCache>
            </c:numRef>
          </c:val>
        </c:ser>
        <c:marker val="1"/>
        <c:axId val="381317888"/>
        <c:axId val="381320576"/>
      </c:lineChart>
      <c:dateAx>
        <c:axId val="380267904"/>
        <c:scaling>
          <c:orientation val="minMax"/>
        </c:scaling>
        <c:axPos val="b"/>
        <c:numFmt formatCode="yyyy/mm;@" sourceLinked="0"/>
        <c:tickLblPos val="nextTo"/>
        <c:crossAx val="380904192"/>
        <c:crosses val="autoZero"/>
        <c:auto val="1"/>
        <c:lblOffset val="100"/>
      </c:dateAx>
      <c:valAx>
        <c:axId val="380904192"/>
        <c:scaling>
          <c:orientation val="minMax"/>
        </c:scaling>
        <c:axPos val="l"/>
        <c:majorGridlines/>
        <c:numFmt formatCode="###,###,###,###,##0.00" sourceLinked="1"/>
        <c:tickLblPos val="nextTo"/>
        <c:crossAx val="380267904"/>
        <c:crosses val="autoZero"/>
        <c:crossBetween val="between"/>
      </c:valAx>
      <c:dateAx>
        <c:axId val="381317888"/>
        <c:scaling>
          <c:orientation val="minMax"/>
        </c:scaling>
        <c:delete val="1"/>
        <c:axPos val="b"/>
        <c:numFmt formatCode="yyyy\-mm;@" sourceLinked="1"/>
        <c:tickLblPos val="nextTo"/>
        <c:crossAx val="381320576"/>
        <c:crosses val="autoZero"/>
        <c:auto val="1"/>
        <c:lblOffset val="100"/>
      </c:dateAx>
      <c:valAx>
        <c:axId val="381320576"/>
        <c:scaling>
          <c:orientation val="minMax"/>
        </c:scaling>
        <c:axPos val="r"/>
        <c:numFmt formatCode="###,###,###,###,##0.00" sourceLinked="1"/>
        <c:tickLblPos val="nextTo"/>
        <c:crossAx val="381317888"/>
        <c:crosses val="max"/>
        <c:crossBetween val="between"/>
      </c:valAx>
    </c:plotArea>
    <c:legend>
      <c:legendPos val="t"/>
      <c:spPr>
        <a:noFill/>
        <a:ln w="25400">
          <a:noFill/>
        </a:ln>
      </c:sp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v>钢材出口累计值</c:v>
          </c:tx>
          <c:cat>
            <c:numRef>
              <c:f>月度!$A$41:$A$154</c:f>
              <c:numCache>
                <c:formatCode>yyyy\-mm;@</c:formatCode>
                <c:ptCount val="114"/>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numCache>
            </c:numRef>
          </c:cat>
          <c:val>
            <c:numRef>
              <c:f>月度!$G$41:$G$154</c:f>
              <c:numCache>
                <c:formatCode>###,###,###,###,##0.00</c:formatCode>
                <c:ptCount val="114"/>
                <c:pt idx="0">
                  <c:v>149</c:v>
                </c:pt>
                <c:pt idx="1">
                  <c:v>298</c:v>
                </c:pt>
                <c:pt idx="2">
                  <c:v>521</c:v>
                </c:pt>
                <c:pt idx="3">
                  <c:v>726</c:v>
                </c:pt>
                <c:pt idx="4">
                  <c:v>937</c:v>
                </c:pt>
                <c:pt idx="5">
                  <c:v>1157</c:v>
                </c:pt>
                <c:pt idx="6">
                  <c:v>1311</c:v>
                </c:pt>
                <c:pt idx="7">
                  <c:v>1444</c:v>
                </c:pt>
                <c:pt idx="8">
                  <c:v>1580</c:v>
                </c:pt>
                <c:pt idx="9">
                  <c:v>1715</c:v>
                </c:pt>
                <c:pt idx="10">
                  <c:v>1719</c:v>
                </c:pt>
                <c:pt idx="11">
                  <c:v>2052</c:v>
                </c:pt>
                <c:pt idx="12">
                  <c:v>181</c:v>
                </c:pt>
                <c:pt idx="13">
                  <c:v>366</c:v>
                </c:pt>
                <c:pt idx="14">
                  <c:v>647</c:v>
                </c:pt>
                <c:pt idx="15">
                  <c:v>917</c:v>
                </c:pt>
                <c:pt idx="16">
                  <c:v>1267</c:v>
                </c:pt>
                <c:pt idx="17">
                  <c:v>1709</c:v>
                </c:pt>
                <c:pt idx="18">
                  <c:v>2067</c:v>
                </c:pt>
                <c:pt idx="19">
                  <c:v>2452</c:v>
                </c:pt>
                <c:pt idx="20">
                  <c:v>2859</c:v>
                </c:pt>
                <c:pt idx="21">
                  <c:v>3284</c:v>
                </c:pt>
                <c:pt idx="22">
                  <c:v>3746</c:v>
                </c:pt>
                <c:pt idx="23">
                  <c:v>4301</c:v>
                </c:pt>
                <c:pt idx="24">
                  <c:v>438</c:v>
                </c:pt>
                <c:pt idx="25">
                  <c:v>875</c:v>
                </c:pt>
                <c:pt idx="26">
                  <c:v>1413</c:v>
                </c:pt>
                <c:pt idx="27">
                  <c:v>2128</c:v>
                </c:pt>
                <c:pt idx="28">
                  <c:v>2744</c:v>
                </c:pt>
                <c:pt idx="29">
                  <c:v>3379</c:v>
                </c:pt>
                <c:pt idx="30">
                  <c:v>3970</c:v>
                </c:pt>
                <c:pt idx="31">
                  <c:v>4508</c:v>
                </c:pt>
                <c:pt idx="32">
                  <c:v>4952</c:v>
                </c:pt>
                <c:pt idx="33">
                  <c:v>5376</c:v>
                </c:pt>
                <c:pt idx="34">
                  <c:v>5786</c:v>
                </c:pt>
                <c:pt idx="35">
                  <c:v>6265</c:v>
                </c:pt>
                <c:pt idx="36">
                  <c:v>414</c:v>
                </c:pt>
                <c:pt idx="37">
                  <c:v>725</c:v>
                </c:pt>
                <c:pt idx="38">
                  <c:v>1139</c:v>
                </c:pt>
                <c:pt idx="39">
                  <c:v>1617</c:v>
                </c:pt>
                <c:pt idx="40">
                  <c:v>2172</c:v>
                </c:pt>
                <c:pt idx="41">
                  <c:v>2694</c:v>
                </c:pt>
                <c:pt idx="42">
                  <c:v>3415</c:v>
                </c:pt>
                <c:pt idx="43">
                  <c:v>4184</c:v>
                </c:pt>
                <c:pt idx="44">
                  <c:v>4850</c:v>
                </c:pt>
                <c:pt idx="45">
                  <c:v>5312</c:v>
                </c:pt>
                <c:pt idx="46">
                  <c:v>5606</c:v>
                </c:pt>
                <c:pt idx="47">
                  <c:v>5923</c:v>
                </c:pt>
                <c:pt idx="48">
                  <c:v>191</c:v>
                </c:pt>
                <c:pt idx="49">
                  <c:v>347</c:v>
                </c:pt>
                <c:pt idx="50">
                  <c:v>514</c:v>
                </c:pt>
                <c:pt idx="51">
                  <c:v>655</c:v>
                </c:pt>
                <c:pt idx="52">
                  <c:v>790</c:v>
                </c:pt>
                <c:pt idx="53">
                  <c:v>934</c:v>
                </c:pt>
                <c:pt idx="54">
                  <c:v>1116</c:v>
                </c:pt>
                <c:pt idx="55">
                  <c:v>1324</c:v>
                </c:pt>
                <c:pt idx="56">
                  <c:v>1571</c:v>
                </c:pt>
                <c:pt idx="57">
                  <c:v>1841</c:v>
                </c:pt>
                <c:pt idx="58">
                  <c:v>2126</c:v>
                </c:pt>
                <c:pt idx="59">
                  <c:v>2460</c:v>
                </c:pt>
                <c:pt idx="60">
                  <c:v>289</c:v>
                </c:pt>
                <c:pt idx="61">
                  <c:v>538</c:v>
                </c:pt>
                <c:pt idx="62">
                  <c:v>871</c:v>
                </c:pt>
                <c:pt idx="63">
                  <c:v>1302</c:v>
                </c:pt>
                <c:pt idx="64">
                  <c:v>1796</c:v>
                </c:pt>
                <c:pt idx="65">
                  <c:v>2358</c:v>
                </c:pt>
                <c:pt idx="66">
                  <c:v>2813</c:v>
                </c:pt>
                <c:pt idx="67">
                  <c:v>3093</c:v>
                </c:pt>
                <c:pt idx="68">
                  <c:v>3394</c:v>
                </c:pt>
                <c:pt idx="69">
                  <c:v>3680</c:v>
                </c:pt>
                <c:pt idx="70">
                  <c:v>3970</c:v>
                </c:pt>
                <c:pt idx="71">
                  <c:v>4256</c:v>
                </c:pt>
                <c:pt idx="72">
                  <c:v>312</c:v>
                </c:pt>
                <c:pt idx="73">
                  <c:v>560</c:v>
                </c:pt>
                <c:pt idx="74">
                  <c:v>1051</c:v>
                </c:pt>
                <c:pt idx="75">
                  <c:v>1528</c:v>
                </c:pt>
                <c:pt idx="76">
                  <c:v>2004</c:v>
                </c:pt>
                <c:pt idx="77">
                  <c:v>2433</c:v>
                </c:pt>
                <c:pt idx="78">
                  <c:v>2877</c:v>
                </c:pt>
                <c:pt idx="79">
                  <c:v>3294</c:v>
                </c:pt>
                <c:pt idx="80">
                  <c:v>3715</c:v>
                </c:pt>
                <c:pt idx="81">
                  <c:v>4097</c:v>
                </c:pt>
                <c:pt idx="82">
                  <c:v>4516</c:v>
                </c:pt>
                <c:pt idx="83">
                  <c:v>4888</c:v>
                </c:pt>
                <c:pt idx="84">
                  <c:v>373</c:v>
                </c:pt>
                <c:pt idx="85">
                  <c:v>712</c:v>
                </c:pt>
                <c:pt idx="86">
                  <c:v>1215</c:v>
                </c:pt>
                <c:pt idx="87">
                  <c:v>1681</c:v>
                </c:pt>
                <c:pt idx="88">
                  <c:v>2204</c:v>
                </c:pt>
                <c:pt idx="89">
                  <c:v>2725</c:v>
                </c:pt>
                <c:pt idx="90">
                  <c:v>3155</c:v>
                </c:pt>
                <c:pt idx="91">
                  <c:v>3579</c:v>
                </c:pt>
                <c:pt idx="92">
                  <c:v>4094</c:v>
                </c:pt>
                <c:pt idx="93">
                  <c:v>4578</c:v>
                </c:pt>
                <c:pt idx="94">
                  <c:v>5088</c:v>
                </c:pt>
                <c:pt idx="95">
                  <c:v>5573</c:v>
                </c:pt>
                <c:pt idx="96">
                  <c:v>492</c:v>
                </c:pt>
                <c:pt idx="97">
                  <c:v>916</c:v>
                </c:pt>
                <c:pt idx="98">
                  <c:v>1443</c:v>
                </c:pt>
                <c:pt idx="99">
                  <c:v>1998</c:v>
                </c:pt>
                <c:pt idx="100">
                  <c:v>2540</c:v>
                </c:pt>
                <c:pt idx="101">
                  <c:v>3069</c:v>
                </c:pt>
                <c:pt idx="102">
                  <c:v>3583</c:v>
                </c:pt>
                <c:pt idx="103">
                  <c:v>4198</c:v>
                </c:pt>
                <c:pt idx="104">
                  <c:v>4690</c:v>
                </c:pt>
                <c:pt idx="105">
                  <c:v>5197</c:v>
                </c:pt>
                <c:pt idx="106">
                  <c:v>5697</c:v>
                </c:pt>
                <c:pt idx="107">
                  <c:v>6234</c:v>
                </c:pt>
                <c:pt idx="108">
                  <c:v>676.50819999999999</c:v>
                </c:pt>
                <c:pt idx="109">
                  <c:v>1156.9372000000001</c:v>
                </c:pt>
                <c:pt idx="110">
                  <c:v>1832.7233999999999</c:v>
                </c:pt>
                <c:pt idx="111">
                  <c:v>2587.0467999999987</c:v>
                </c:pt>
                <c:pt idx="112">
                  <c:v>3394.0124999999998</c:v>
                </c:pt>
                <c:pt idx="113">
                  <c:v>4101</c:v>
                </c:pt>
              </c:numCache>
            </c:numRef>
          </c:val>
        </c:ser>
        <c:axId val="383492480"/>
        <c:axId val="390689920"/>
      </c:barChart>
      <c:lineChart>
        <c:grouping val="standard"/>
        <c:ser>
          <c:idx val="1"/>
          <c:order val="1"/>
          <c:tx>
            <c:v>累计同比</c:v>
          </c:tx>
          <c:marker>
            <c:symbol val="none"/>
          </c:marker>
          <c:cat>
            <c:numRef>
              <c:f>月度!$A$41:$A$154</c:f>
              <c:numCache>
                <c:formatCode>yyyy\-mm;@</c:formatCode>
                <c:ptCount val="114"/>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numCache>
            </c:numRef>
          </c:cat>
          <c:val>
            <c:numRef>
              <c:f>月度!$O$41:$O$154</c:f>
              <c:numCache>
                <c:formatCode>0.00_ </c:formatCode>
                <c:ptCount val="114"/>
                <c:pt idx="0">
                  <c:v>1.5689655172413792</c:v>
                </c:pt>
                <c:pt idx="1">
                  <c:v>1.8932038834951457</c:v>
                </c:pt>
                <c:pt idx="2">
                  <c:v>2.2160493827160477</c:v>
                </c:pt>
                <c:pt idx="3">
                  <c:v>1.963265306122449</c:v>
                </c:pt>
                <c:pt idx="4">
                  <c:v>1.7080924855491286</c:v>
                </c:pt>
                <c:pt idx="5">
                  <c:v>1.5372807017543859</c:v>
                </c:pt>
                <c:pt idx="6">
                  <c:v>1.214527027027027</c:v>
                </c:pt>
                <c:pt idx="7">
                  <c:v>0.97267759562841805</c:v>
                </c:pt>
                <c:pt idx="8">
                  <c:v>0.83082271147161069</c:v>
                </c:pt>
                <c:pt idx="9">
                  <c:v>0.69132149901380902</c:v>
                </c:pt>
                <c:pt idx="10">
                  <c:v>0.42419221209610575</c:v>
                </c:pt>
                <c:pt idx="11">
                  <c:v>0.44202389318341651</c:v>
                </c:pt>
                <c:pt idx="12">
                  <c:v>0.21476510067114177</c:v>
                </c:pt>
                <c:pt idx="13">
                  <c:v>0.22818791946308717</c:v>
                </c:pt>
                <c:pt idx="14">
                  <c:v>0.2418426103646833</c:v>
                </c:pt>
                <c:pt idx="15">
                  <c:v>0.26308539944903581</c:v>
                </c:pt>
                <c:pt idx="16">
                  <c:v>0.35218783351120597</c:v>
                </c:pt>
                <c:pt idx="17">
                  <c:v>0.47709593777009507</c:v>
                </c:pt>
                <c:pt idx="18">
                  <c:v>0.57665903890160264</c:v>
                </c:pt>
                <c:pt idx="19">
                  <c:v>0.69806094182825207</c:v>
                </c:pt>
                <c:pt idx="20">
                  <c:v>0.80949367088607593</c:v>
                </c:pt>
                <c:pt idx="21">
                  <c:v>0.91486880466472364</c:v>
                </c:pt>
                <c:pt idx="22">
                  <c:v>1.1791739383362483</c:v>
                </c:pt>
                <c:pt idx="23">
                  <c:v>1.0960038986354776</c:v>
                </c:pt>
                <c:pt idx="24">
                  <c:v>1.4198895027624254</c:v>
                </c:pt>
                <c:pt idx="25">
                  <c:v>1.3907103825136613</c:v>
                </c:pt>
                <c:pt idx="26">
                  <c:v>1.1839258114374034</c:v>
                </c:pt>
                <c:pt idx="27">
                  <c:v>1.3206106870228966</c:v>
                </c:pt>
                <c:pt idx="28">
                  <c:v>1.1657458563535921</c:v>
                </c:pt>
                <c:pt idx="29">
                  <c:v>0.97717963721474943</c:v>
                </c:pt>
                <c:pt idx="30">
                  <c:v>0.92065795839381015</c:v>
                </c:pt>
                <c:pt idx="31">
                  <c:v>0.83849918433931481</c:v>
                </c:pt>
                <c:pt idx="32">
                  <c:v>0.73207415180132918</c:v>
                </c:pt>
                <c:pt idx="33">
                  <c:v>0.6370280146163253</c:v>
                </c:pt>
                <c:pt idx="34">
                  <c:v>0.54458088627869761</c:v>
                </c:pt>
                <c:pt idx="35">
                  <c:v>0.45663799116484727</c:v>
                </c:pt>
                <c:pt idx="36">
                  <c:v>-5.4794520547945633E-2</c:v>
                </c:pt>
                <c:pt idx="37">
                  <c:v>-0.17142857142857137</c:v>
                </c:pt>
                <c:pt idx="38">
                  <c:v>-0.19391365888181231</c:v>
                </c:pt>
                <c:pt idx="39">
                  <c:v>-0.24013157894736842</c:v>
                </c:pt>
                <c:pt idx="40">
                  <c:v>-0.20845481049562739</c:v>
                </c:pt>
                <c:pt idx="41">
                  <c:v>-0.20272269902337969</c:v>
                </c:pt>
                <c:pt idx="42">
                  <c:v>-0.13979848866498801</c:v>
                </c:pt>
                <c:pt idx="43">
                  <c:v>-7.1872227151730611E-2</c:v>
                </c:pt>
                <c:pt idx="44">
                  <c:v>-2.0597738287560612E-2</c:v>
                </c:pt>
                <c:pt idx="45">
                  <c:v>-1.1904761904761921E-2</c:v>
                </c:pt>
                <c:pt idx="46">
                  <c:v>-3.1109574835810581E-2</c:v>
                </c:pt>
                <c:pt idx="47">
                  <c:v>-5.4588986432561923E-2</c:v>
                </c:pt>
                <c:pt idx="48">
                  <c:v>-0.53864734299516903</c:v>
                </c:pt>
                <c:pt idx="49">
                  <c:v>-0.52137931034482765</c:v>
                </c:pt>
                <c:pt idx="50">
                  <c:v>-0.5487269534679543</c:v>
                </c:pt>
                <c:pt idx="51">
                  <c:v>-0.59492888064316662</c:v>
                </c:pt>
                <c:pt idx="52">
                  <c:v>-0.63627992633517982</c:v>
                </c:pt>
                <c:pt idx="53">
                  <c:v>-0.65330363771344002</c:v>
                </c:pt>
                <c:pt idx="54">
                  <c:v>-0.67320644216691072</c:v>
                </c:pt>
                <c:pt idx="55">
                  <c:v>-0.68355640535372852</c:v>
                </c:pt>
                <c:pt idx="56">
                  <c:v>-0.67608247422680645</c:v>
                </c:pt>
                <c:pt idx="57">
                  <c:v>-0.6534262048192776</c:v>
                </c:pt>
                <c:pt idx="58">
                  <c:v>-0.6207634677131646</c:v>
                </c:pt>
                <c:pt idx="59">
                  <c:v>-0.58466993077832152</c:v>
                </c:pt>
                <c:pt idx="60">
                  <c:v>0.51308900523560208</c:v>
                </c:pt>
                <c:pt idx="61">
                  <c:v>0.55043227665706052</c:v>
                </c:pt>
                <c:pt idx="62">
                  <c:v>0.69455252918287858</c:v>
                </c:pt>
                <c:pt idx="63">
                  <c:v>0.98778625954198451</c:v>
                </c:pt>
                <c:pt idx="64">
                  <c:v>1.2734177215189881</c:v>
                </c:pt>
                <c:pt idx="65">
                  <c:v>1.5246252676659486</c:v>
                </c:pt>
                <c:pt idx="66">
                  <c:v>1.5206093189964158</c:v>
                </c:pt>
                <c:pt idx="67">
                  <c:v>1.3361027190332369</c:v>
                </c:pt>
                <c:pt idx="68">
                  <c:v>1.1604073838319584</c:v>
                </c:pt>
                <c:pt idx="69">
                  <c:v>0.99891363389462251</c:v>
                </c:pt>
                <c:pt idx="70">
                  <c:v>0.8673565380997178</c:v>
                </c:pt>
                <c:pt idx="71">
                  <c:v>0.73008130081300815</c:v>
                </c:pt>
                <c:pt idx="72">
                  <c:v>7.9584775086505188E-2</c:v>
                </c:pt>
                <c:pt idx="73">
                  <c:v>4.0892193308550193E-2</c:v>
                </c:pt>
                <c:pt idx="74">
                  <c:v>0.20665901262916189</c:v>
                </c:pt>
                <c:pt idx="75">
                  <c:v>0.17357910906298021</c:v>
                </c:pt>
                <c:pt idx="76">
                  <c:v>0.11581291759465437</c:v>
                </c:pt>
                <c:pt idx="77">
                  <c:v>3.1806615776081452E-2</c:v>
                </c:pt>
                <c:pt idx="78">
                  <c:v>2.2751510842516885E-2</c:v>
                </c:pt>
                <c:pt idx="79">
                  <c:v>6.4985451018429008E-2</c:v>
                </c:pt>
                <c:pt idx="80">
                  <c:v>9.4578668238067765E-2</c:v>
                </c:pt>
                <c:pt idx="81">
                  <c:v>0.11331521739130435</c:v>
                </c:pt>
                <c:pt idx="82">
                  <c:v>0.13753148614609687</c:v>
                </c:pt>
                <c:pt idx="83">
                  <c:v>0.14849624060150451</c:v>
                </c:pt>
                <c:pt idx="84">
                  <c:v>0.19551282051282126</c:v>
                </c:pt>
                <c:pt idx="85">
                  <c:v>0.27142857142857274</c:v>
                </c:pt>
                <c:pt idx="86">
                  <c:v>0.15604186489058094</c:v>
                </c:pt>
                <c:pt idx="87">
                  <c:v>0.10013089005235601</c:v>
                </c:pt>
                <c:pt idx="88">
                  <c:v>9.9800399201597223E-2</c:v>
                </c:pt>
                <c:pt idx="89">
                  <c:v>0.12001644060830252</c:v>
                </c:pt>
                <c:pt idx="90">
                  <c:v>9.6628432394856509E-2</c:v>
                </c:pt>
                <c:pt idx="91">
                  <c:v>8.6520947176685514E-2</c:v>
                </c:pt>
                <c:pt idx="92">
                  <c:v>0.10201884253028266</c:v>
                </c:pt>
                <c:pt idx="93">
                  <c:v>0.11740297778862617</c:v>
                </c:pt>
                <c:pt idx="94">
                  <c:v>0.12666076173604957</c:v>
                </c:pt>
                <c:pt idx="95">
                  <c:v>0.140139116202946</c:v>
                </c:pt>
                <c:pt idx="96">
                  <c:v>0.31903485254691683</c:v>
                </c:pt>
                <c:pt idx="97">
                  <c:v>0.28651685393258564</c:v>
                </c:pt>
                <c:pt idx="98">
                  <c:v>0.18765432098765433</c:v>
                </c:pt>
                <c:pt idx="99">
                  <c:v>0.1885782272456871</c:v>
                </c:pt>
                <c:pt idx="100">
                  <c:v>0.15245009074410237</c:v>
                </c:pt>
                <c:pt idx="101">
                  <c:v>0.12623853211009237</c:v>
                </c:pt>
                <c:pt idx="102">
                  <c:v>0.13565768621236141</c:v>
                </c:pt>
                <c:pt idx="103">
                  <c:v>0.17295333892148718</c:v>
                </c:pt>
                <c:pt idx="104">
                  <c:v>0.14557889594528578</c:v>
                </c:pt>
                <c:pt idx="105">
                  <c:v>0.13521188291830494</c:v>
                </c:pt>
                <c:pt idx="106">
                  <c:v>0.11969339622641539</c:v>
                </c:pt>
                <c:pt idx="107">
                  <c:v>0.11860757222321971</c:v>
                </c:pt>
                <c:pt idx="108">
                  <c:v>0.37501666666666877</c:v>
                </c:pt>
                <c:pt idx="109">
                  <c:v>0.26303187772925896</c:v>
                </c:pt>
                <c:pt idx="110">
                  <c:v>0.27007858627858738</c:v>
                </c:pt>
                <c:pt idx="111">
                  <c:v>0.29481821821821957</c:v>
                </c:pt>
                <c:pt idx="112">
                  <c:v>0.33622539370078863</c:v>
                </c:pt>
                <c:pt idx="113">
                  <c:v>0.33626588465298274</c:v>
                </c:pt>
              </c:numCache>
            </c:numRef>
          </c:val>
        </c:ser>
        <c:marker val="1"/>
        <c:axId val="402931712"/>
        <c:axId val="402934016"/>
      </c:lineChart>
      <c:dateAx>
        <c:axId val="383492480"/>
        <c:scaling>
          <c:orientation val="minMax"/>
        </c:scaling>
        <c:axPos val="b"/>
        <c:numFmt formatCode="yyyy/mm;@" sourceLinked="0"/>
        <c:tickLblPos val="nextTo"/>
        <c:crossAx val="390689920"/>
        <c:crosses val="autoZero"/>
        <c:auto val="1"/>
        <c:lblOffset val="100"/>
        <c:baseTimeUnit val="months"/>
      </c:dateAx>
      <c:valAx>
        <c:axId val="390689920"/>
        <c:scaling>
          <c:orientation val="minMax"/>
        </c:scaling>
        <c:axPos val="l"/>
        <c:majorGridlines/>
        <c:numFmt formatCode="###,###,###,###,##0.00" sourceLinked="1"/>
        <c:tickLblPos val="nextTo"/>
        <c:crossAx val="383492480"/>
        <c:crosses val="autoZero"/>
        <c:crossBetween val="between"/>
      </c:valAx>
      <c:dateAx>
        <c:axId val="402931712"/>
        <c:scaling>
          <c:orientation val="minMax"/>
        </c:scaling>
        <c:delete val="1"/>
        <c:axPos val="b"/>
        <c:numFmt formatCode="yyyy\-mm;@" sourceLinked="1"/>
        <c:tickLblPos val="none"/>
        <c:crossAx val="402934016"/>
        <c:crosses val="autoZero"/>
        <c:auto val="1"/>
        <c:lblOffset val="100"/>
        <c:baseTimeUnit val="months"/>
      </c:dateAx>
      <c:valAx>
        <c:axId val="402934016"/>
        <c:scaling>
          <c:orientation val="minMax"/>
        </c:scaling>
        <c:axPos val="r"/>
        <c:numFmt formatCode="0.00_ " sourceLinked="1"/>
        <c:tickLblPos val="nextTo"/>
        <c:crossAx val="402931712"/>
        <c:crosses val="max"/>
        <c:crossBetween val="between"/>
      </c:valAx>
    </c:plotArea>
    <c:legend>
      <c:legendPos val="t"/>
      <c:spPr>
        <a:noFill/>
        <a:ln w="25400">
          <a:noFill/>
        </a:ln>
      </c:sp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022765383493753"/>
          <c:y val="0.17681582485116246"/>
          <c:w val="0.76773348643919892"/>
          <c:h val="0.58217220408424375"/>
        </c:manualLayout>
      </c:layout>
      <c:barChart>
        <c:barDir val="col"/>
        <c:grouping val="clustered"/>
        <c:ser>
          <c:idx val="0"/>
          <c:order val="0"/>
          <c:tx>
            <c:v>粗钢产量</c:v>
          </c:tx>
          <c:cat>
            <c:strRef>
              <c:f>供需平衡表!$A$13:$A$26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2014年H1</c:v>
                </c:pt>
              </c:strCache>
            </c:strRef>
          </c:cat>
          <c:val>
            <c:numRef>
              <c:f>供需平衡表!$B$13:$B$26</c:f>
              <c:numCache>
                <c:formatCode>#,##0.00</c:formatCode>
                <c:ptCount val="14"/>
                <c:pt idx="0">
                  <c:v>14254.2</c:v>
                </c:pt>
                <c:pt idx="1">
                  <c:v>17970.97</c:v>
                </c:pt>
                <c:pt idx="2">
                  <c:v>21934.04</c:v>
                </c:pt>
                <c:pt idx="3">
                  <c:v>26929.68</c:v>
                </c:pt>
                <c:pt idx="4">
                  <c:v>34805.75</c:v>
                </c:pt>
                <c:pt idx="5">
                  <c:v>42145.59</c:v>
                </c:pt>
                <c:pt idx="6">
                  <c:v>48762.87</c:v>
                </c:pt>
                <c:pt idx="7">
                  <c:v>49789.86</c:v>
                </c:pt>
                <c:pt idx="8">
                  <c:v>56639.99</c:v>
                </c:pt>
                <c:pt idx="9">
                  <c:v>63000</c:v>
                </c:pt>
                <c:pt idx="10">
                  <c:v>68427.009999999995</c:v>
                </c:pt>
                <c:pt idx="11">
                  <c:v>70878.525500000003</c:v>
                </c:pt>
                <c:pt idx="12" formatCode="General">
                  <c:v>77458</c:v>
                </c:pt>
                <c:pt idx="13" formatCode="General">
                  <c:v>40961.108700000004</c:v>
                </c:pt>
              </c:numCache>
            </c:numRef>
          </c:val>
        </c:ser>
        <c:ser>
          <c:idx val="1"/>
          <c:order val="1"/>
          <c:tx>
            <c:v>粗钢表观消费量</c:v>
          </c:tx>
          <c:cat>
            <c:strRef>
              <c:f>供需平衡表!$A$13:$A$26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2014年H1</c:v>
                </c:pt>
              </c:strCache>
            </c:strRef>
          </c:cat>
          <c:val>
            <c:numRef>
              <c:f>供需平衡表!$E$13:$E$26</c:f>
              <c:numCache>
                <c:formatCode>General</c:formatCode>
                <c:ptCount val="14"/>
                <c:pt idx="0">
                  <c:v>17064.8</c:v>
                </c:pt>
                <c:pt idx="1">
                  <c:v>20572</c:v>
                </c:pt>
                <c:pt idx="2">
                  <c:v>25858</c:v>
                </c:pt>
                <c:pt idx="3" formatCode="#,##0.00_ ">
                  <c:v>28313.363902000001</c:v>
                </c:pt>
                <c:pt idx="4" formatCode="#,##0.00_ ">
                  <c:v>34798.781927000004</c:v>
                </c:pt>
                <c:pt idx="5" formatCode="#,##0.00_ ">
                  <c:v>38673.836091000012</c:v>
                </c:pt>
                <c:pt idx="6" formatCode="#,##0.00_ ">
                  <c:v>43274.715796000004</c:v>
                </c:pt>
                <c:pt idx="7" formatCode="#,##0.00_ ">
                  <c:v>45026.698955</c:v>
                </c:pt>
                <c:pt idx="8" formatCode="#,##0.00_ ">
                  <c:v>56356.222308999997</c:v>
                </c:pt>
                <c:pt idx="9" formatCode="#,##0.00_ ">
                  <c:v>60281.643624999997</c:v>
                </c:pt>
                <c:pt idx="10" formatCode="#,##0.00_ ">
                  <c:v>64943.228890999992</c:v>
                </c:pt>
                <c:pt idx="11" formatCode="#,##0.00_ ">
                  <c:v>66448.162256999989</c:v>
                </c:pt>
                <c:pt idx="12" formatCode="#,##0.00_ ">
                  <c:v>72379</c:v>
                </c:pt>
                <c:pt idx="13" formatCode="#,##0.00_ ">
                  <c:v>37798.528700000003</c:v>
                </c:pt>
              </c:numCache>
            </c:numRef>
          </c:val>
        </c:ser>
        <c:axId val="119613696"/>
        <c:axId val="119648256"/>
      </c:barChart>
      <c:lineChart>
        <c:grouping val="standard"/>
        <c:ser>
          <c:idx val="2"/>
          <c:order val="2"/>
          <c:tx>
            <c:v>产量同比</c:v>
          </c:tx>
          <c:marker>
            <c:symbol val="none"/>
          </c:marker>
          <c:cat>
            <c:strRef>
              <c:f>供需平衡表!$A$13:$A$26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2014年H1</c:v>
                </c:pt>
              </c:strCache>
            </c:strRef>
          </c:cat>
          <c:val>
            <c:numRef>
              <c:f>供需平衡表!$C$13:$C$26</c:f>
              <c:numCache>
                <c:formatCode>0.00_ </c:formatCode>
                <c:ptCount val="14"/>
                <c:pt idx="0">
                  <c:v>12.845651260055153</c:v>
                </c:pt>
                <c:pt idx="1">
                  <c:v>26.07491125422683</c:v>
                </c:pt>
                <c:pt idx="2">
                  <c:v>22.052621533506489</c:v>
                </c:pt>
                <c:pt idx="3">
                  <c:v>22.775740356085706</c:v>
                </c:pt>
                <c:pt idx="4">
                  <c:v>29.246801298790032</c:v>
                </c:pt>
                <c:pt idx="5">
                  <c:v>21.088009883424295</c:v>
                </c:pt>
                <c:pt idx="6">
                  <c:v>15.701002168910215</c:v>
                </c:pt>
                <c:pt idx="7">
                  <c:v>2.1060901460476011</c:v>
                </c:pt>
                <c:pt idx="8">
                  <c:v>13.758082469000712</c:v>
                </c:pt>
                <c:pt idx="9">
                  <c:v>11.228833197180998</c:v>
                </c:pt>
                <c:pt idx="10">
                  <c:v>8.6143015873015489</c:v>
                </c:pt>
                <c:pt idx="11">
                  <c:v>3.5826722517906435</c:v>
                </c:pt>
                <c:pt idx="12">
                  <c:v>9.2827474239711609</c:v>
                </c:pt>
                <c:pt idx="13" formatCode="General">
                  <c:v>5.2700000000000014</c:v>
                </c:pt>
              </c:numCache>
            </c:numRef>
          </c:val>
        </c:ser>
        <c:ser>
          <c:idx val="3"/>
          <c:order val="3"/>
          <c:tx>
            <c:v>表观消费同比</c:v>
          </c:tx>
          <c:marker>
            <c:symbol val="none"/>
          </c:marker>
          <c:cat>
            <c:strRef>
              <c:f>供需平衡表!$A$13:$A$26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2014年H1</c:v>
                </c:pt>
              </c:strCache>
            </c:strRef>
          </c:cat>
          <c:val>
            <c:numRef>
              <c:f>供需平衡表!$F$13:$F$26</c:f>
              <c:numCache>
                <c:formatCode>0.00_ </c:formatCode>
                <c:ptCount val="14"/>
                <c:pt idx="0">
                  <c:v>23.580956795040791</c:v>
                </c:pt>
                <c:pt idx="1">
                  <c:v>20.552247902114289</c:v>
                </c:pt>
                <c:pt idx="2">
                  <c:v>25.695119580011596</c:v>
                </c:pt>
                <c:pt idx="3">
                  <c:v>9.4955677237218694</c:v>
                </c:pt>
                <c:pt idx="4">
                  <c:v>22.905854802162469</c:v>
                </c:pt>
                <c:pt idx="5">
                  <c:v>11.135602884402656</c:v>
                </c:pt>
                <c:pt idx="6">
                  <c:v>11.896620997653509</c:v>
                </c:pt>
                <c:pt idx="7">
                  <c:v>4.0485145350438865</c:v>
                </c:pt>
                <c:pt idx="8">
                  <c:v>25.161789820130487</c:v>
                </c:pt>
                <c:pt idx="9">
                  <c:v>6.9653733965293094</c:v>
                </c:pt>
                <c:pt idx="10">
                  <c:v>7.7330095625772595</c:v>
                </c:pt>
                <c:pt idx="11">
                  <c:v>2.3173060405202146</c:v>
                </c:pt>
                <c:pt idx="12">
                  <c:v>8.9255105657571594</c:v>
                </c:pt>
                <c:pt idx="13" formatCode="0.000000_ ">
                  <c:v>3.8502894528752107</c:v>
                </c:pt>
              </c:numCache>
            </c:numRef>
          </c:val>
        </c:ser>
        <c:marker val="1"/>
        <c:axId val="119649792"/>
        <c:axId val="119651328"/>
      </c:lineChart>
      <c:catAx>
        <c:axId val="119613696"/>
        <c:scaling>
          <c:orientation val="minMax"/>
        </c:scaling>
        <c:axPos val="b"/>
        <c:numFmt formatCode="General" sourceLinked="1"/>
        <c:tickLblPos val="nextTo"/>
        <c:txPr>
          <a:bodyPr/>
          <a:lstStyle/>
          <a:p>
            <a:pPr>
              <a:defRPr sz="600" baseline="0"/>
            </a:pPr>
            <a:endParaRPr lang="zh-CN"/>
          </a:p>
        </c:txPr>
        <c:crossAx val="119648256"/>
        <c:crosses val="autoZero"/>
        <c:auto val="1"/>
        <c:lblAlgn val="ctr"/>
        <c:lblOffset val="100"/>
      </c:catAx>
      <c:valAx>
        <c:axId val="119648256"/>
        <c:scaling>
          <c:orientation val="minMax"/>
          <c:max val="80000"/>
        </c:scaling>
        <c:axPos val="l"/>
        <c:majorGridlines/>
        <c:numFmt formatCode="#,##0.00" sourceLinked="1"/>
        <c:tickLblPos val="nextTo"/>
        <c:txPr>
          <a:bodyPr/>
          <a:lstStyle/>
          <a:p>
            <a:pPr>
              <a:defRPr sz="800" baseline="0"/>
            </a:pPr>
            <a:endParaRPr lang="zh-CN"/>
          </a:p>
        </c:txPr>
        <c:crossAx val="119613696"/>
        <c:crosses val="autoZero"/>
        <c:crossBetween val="between"/>
      </c:valAx>
      <c:catAx>
        <c:axId val="119649792"/>
        <c:scaling>
          <c:orientation val="minMax"/>
        </c:scaling>
        <c:delete val="1"/>
        <c:axPos val="b"/>
        <c:numFmt formatCode="General" sourceLinked="1"/>
        <c:tickLblPos val="none"/>
        <c:crossAx val="119651328"/>
        <c:crosses val="autoZero"/>
        <c:auto val="1"/>
        <c:lblAlgn val="ctr"/>
        <c:lblOffset val="100"/>
      </c:catAx>
      <c:valAx>
        <c:axId val="119651328"/>
        <c:scaling>
          <c:orientation val="minMax"/>
          <c:min val="-20"/>
        </c:scaling>
        <c:axPos val="r"/>
        <c:numFmt formatCode="0.00_ " sourceLinked="1"/>
        <c:tickLblPos val="nextTo"/>
        <c:crossAx val="119649792"/>
        <c:crosses val="max"/>
        <c:crossBetween val="between"/>
      </c:valAx>
    </c:plotArea>
    <c:legend>
      <c:legendPos val="t"/>
      <c:spPr>
        <a:noFill/>
        <a:ln w="25400">
          <a:noFill/>
        </a:ln>
      </c:sp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7205346294046494E-2"/>
          <c:y val="0.12010443864229765"/>
          <c:w val="0.85419198055893075"/>
          <c:h val="0.70496083550913968"/>
        </c:manualLayout>
      </c:layout>
      <c:barChart>
        <c:barDir val="col"/>
        <c:grouping val="clustered"/>
        <c:ser>
          <c:idx val="0"/>
          <c:order val="0"/>
          <c:tx>
            <c:v>四大矿山合计季度产量</c:v>
          </c:tx>
          <c:spPr>
            <a:solidFill>
              <a:schemeClr val="accent1"/>
            </a:solidFill>
          </c:spPr>
          <c:cat>
            <c:numRef>
              <c:f>Sheet1!$A$21:$A$62</c:f>
              <c:numCache>
                <c:formatCode>yyyy\-mm;@</c:formatCode>
                <c:ptCount val="42"/>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39172</c:v>
                </c:pt>
                <c:pt idx="13">
                  <c:v>39263</c:v>
                </c:pt>
                <c:pt idx="14">
                  <c:v>39355</c:v>
                </c:pt>
                <c:pt idx="15">
                  <c:v>39447</c:v>
                </c:pt>
                <c:pt idx="16">
                  <c:v>39538</c:v>
                </c:pt>
                <c:pt idx="17">
                  <c:v>39629</c:v>
                </c:pt>
                <c:pt idx="18">
                  <c:v>39721</c:v>
                </c:pt>
                <c:pt idx="19">
                  <c:v>39813</c:v>
                </c:pt>
                <c:pt idx="20">
                  <c:v>39903</c:v>
                </c:pt>
                <c:pt idx="21">
                  <c:v>39994</c:v>
                </c:pt>
                <c:pt idx="22">
                  <c:v>40086</c:v>
                </c:pt>
                <c:pt idx="23">
                  <c:v>40178</c:v>
                </c:pt>
                <c:pt idx="24">
                  <c:v>40268</c:v>
                </c:pt>
                <c:pt idx="25">
                  <c:v>40359</c:v>
                </c:pt>
                <c:pt idx="26">
                  <c:v>40451</c:v>
                </c:pt>
                <c:pt idx="27">
                  <c:v>40543</c:v>
                </c:pt>
                <c:pt idx="28">
                  <c:v>40633</c:v>
                </c:pt>
                <c:pt idx="29">
                  <c:v>40724</c:v>
                </c:pt>
                <c:pt idx="30">
                  <c:v>40816</c:v>
                </c:pt>
                <c:pt idx="31">
                  <c:v>40908</c:v>
                </c:pt>
                <c:pt idx="32">
                  <c:v>40999</c:v>
                </c:pt>
                <c:pt idx="33">
                  <c:v>41090</c:v>
                </c:pt>
                <c:pt idx="34">
                  <c:v>41182</c:v>
                </c:pt>
                <c:pt idx="35">
                  <c:v>41274</c:v>
                </c:pt>
                <c:pt idx="36">
                  <c:v>41364</c:v>
                </c:pt>
                <c:pt idx="37">
                  <c:v>41455</c:v>
                </c:pt>
                <c:pt idx="38">
                  <c:v>41547</c:v>
                </c:pt>
                <c:pt idx="39">
                  <c:v>41639</c:v>
                </c:pt>
                <c:pt idx="40">
                  <c:v>41729</c:v>
                </c:pt>
                <c:pt idx="41">
                  <c:v>41820</c:v>
                </c:pt>
              </c:numCache>
            </c:numRef>
          </c:cat>
          <c:val>
            <c:numRef>
              <c:f>Sheet1!$K$21:$K$62</c:f>
              <c:numCache>
                <c:formatCode>0.00_);[Red]\(0.00\)</c:formatCode>
                <c:ptCount val="42"/>
                <c:pt idx="0">
                  <c:v>91071.332350000012</c:v>
                </c:pt>
                <c:pt idx="1">
                  <c:v>100099.70247999991</c:v>
                </c:pt>
                <c:pt idx="2">
                  <c:v>106784.39993</c:v>
                </c:pt>
                <c:pt idx="3">
                  <c:v>81249.416659999901</c:v>
                </c:pt>
                <c:pt idx="4">
                  <c:v>75453.085338000004</c:v>
                </c:pt>
                <c:pt idx="5">
                  <c:v>85987.763034999938</c:v>
                </c:pt>
                <c:pt idx="6">
                  <c:v>118708.78249899999</c:v>
                </c:pt>
                <c:pt idx="7">
                  <c:v>117621.190603</c:v>
                </c:pt>
                <c:pt idx="8">
                  <c:v>113357.34583999997</c:v>
                </c:pt>
                <c:pt idx="9">
                  <c:v>125328.6491620001</c:v>
                </c:pt>
                <c:pt idx="10">
                  <c:v>132079.86802699973</c:v>
                </c:pt>
                <c:pt idx="11">
                  <c:v>128668.98553899999</c:v>
                </c:pt>
                <c:pt idx="12">
                  <c:v>120916.015138</c:v>
                </c:pt>
                <c:pt idx="13">
                  <c:v>138598.37938</c:v>
                </c:pt>
                <c:pt idx="14">
                  <c:v>142561.01147299976</c:v>
                </c:pt>
                <c:pt idx="15">
                  <c:v>145100.13865899999</c:v>
                </c:pt>
                <c:pt idx="16">
                  <c:v>140277.121579</c:v>
                </c:pt>
                <c:pt idx="17">
                  <c:v>149834.35957099972</c:v>
                </c:pt>
                <c:pt idx="18">
                  <c:v>165211.16031899999</c:v>
                </c:pt>
                <c:pt idx="19">
                  <c:v>132851.48606099965</c:v>
                </c:pt>
                <c:pt idx="20">
                  <c:v>113131.63214</c:v>
                </c:pt>
                <c:pt idx="21">
                  <c:v>140504.06363799979</c:v>
                </c:pt>
                <c:pt idx="22">
                  <c:v>152075.135503</c:v>
                </c:pt>
                <c:pt idx="23">
                  <c:v>149607.756933</c:v>
                </c:pt>
                <c:pt idx="24">
                  <c:v>151374.92432000002</c:v>
                </c:pt>
                <c:pt idx="25">
                  <c:v>159403.92235200002</c:v>
                </c:pt>
                <c:pt idx="26">
                  <c:v>170523.20713200001</c:v>
                </c:pt>
                <c:pt idx="27">
                  <c:v>172269.14278200001</c:v>
                </c:pt>
                <c:pt idx="28">
                  <c:v>153522.96235299998</c:v>
                </c:pt>
                <c:pt idx="29">
                  <c:v>177017.35201399965</c:v>
                </c:pt>
                <c:pt idx="30">
                  <c:v>193132.89110399972</c:v>
                </c:pt>
                <c:pt idx="31">
                  <c:v>191234.082131</c:v>
                </c:pt>
                <c:pt idx="32">
                  <c:v>167192.48092</c:v>
                </c:pt>
                <c:pt idx="33">
                  <c:v>189225.098</c:v>
                </c:pt>
                <c:pt idx="34">
                  <c:v>194626</c:v>
                </c:pt>
                <c:pt idx="35">
                  <c:v>193565</c:v>
                </c:pt>
                <c:pt idx="36">
                  <c:v>178606.17103999999</c:v>
                </c:pt>
                <c:pt idx="37">
                  <c:v>204393.94</c:v>
                </c:pt>
                <c:pt idx="38">
                  <c:v>220347.55</c:v>
                </c:pt>
                <c:pt idx="39">
                  <c:v>217449</c:v>
                </c:pt>
                <c:pt idx="40">
                  <c:v>202283</c:v>
                </c:pt>
                <c:pt idx="41">
                  <c:v>237421</c:v>
                </c:pt>
              </c:numCache>
            </c:numRef>
          </c:val>
        </c:ser>
        <c:axId val="264319744"/>
        <c:axId val="264321280"/>
      </c:barChart>
      <c:lineChart>
        <c:grouping val="standard"/>
        <c:ser>
          <c:idx val="1"/>
          <c:order val="1"/>
          <c:tx>
            <c:v>产量同比</c:v>
          </c:tx>
          <c:spPr>
            <a:ln>
              <a:solidFill>
                <a:srgbClr val="FFC000"/>
              </a:solidFill>
            </a:ln>
          </c:spPr>
          <c:marker>
            <c:symbol val="none"/>
          </c:marker>
          <c:cat>
            <c:numRef>
              <c:f>Sheet1!$A$21:$A$62</c:f>
              <c:numCache>
                <c:formatCode>yyyy\-mm;@</c:formatCode>
                <c:ptCount val="42"/>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39172</c:v>
                </c:pt>
                <c:pt idx="13">
                  <c:v>39263</c:v>
                </c:pt>
                <c:pt idx="14">
                  <c:v>39355</c:v>
                </c:pt>
                <c:pt idx="15">
                  <c:v>39447</c:v>
                </c:pt>
                <c:pt idx="16">
                  <c:v>39538</c:v>
                </c:pt>
                <c:pt idx="17">
                  <c:v>39629</c:v>
                </c:pt>
                <c:pt idx="18">
                  <c:v>39721</c:v>
                </c:pt>
                <c:pt idx="19">
                  <c:v>39813</c:v>
                </c:pt>
                <c:pt idx="20">
                  <c:v>39903</c:v>
                </c:pt>
                <c:pt idx="21">
                  <c:v>39994</c:v>
                </c:pt>
                <c:pt idx="22">
                  <c:v>40086</c:v>
                </c:pt>
                <c:pt idx="23">
                  <c:v>40178</c:v>
                </c:pt>
                <c:pt idx="24">
                  <c:v>40268</c:v>
                </c:pt>
                <c:pt idx="25">
                  <c:v>40359</c:v>
                </c:pt>
                <c:pt idx="26">
                  <c:v>40451</c:v>
                </c:pt>
                <c:pt idx="27">
                  <c:v>40543</c:v>
                </c:pt>
                <c:pt idx="28">
                  <c:v>40633</c:v>
                </c:pt>
                <c:pt idx="29">
                  <c:v>40724</c:v>
                </c:pt>
                <c:pt idx="30">
                  <c:v>40816</c:v>
                </c:pt>
                <c:pt idx="31">
                  <c:v>40908</c:v>
                </c:pt>
                <c:pt idx="32">
                  <c:v>40999</c:v>
                </c:pt>
                <c:pt idx="33">
                  <c:v>41090</c:v>
                </c:pt>
                <c:pt idx="34">
                  <c:v>41182</c:v>
                </c:pt>
                <c:pt idx="35">
                  <c:v>41274</c:v>
                </c:pt>
                <c:pt idx="36">
                  <c:v>41364</c:v>
                </c:pt>
                <c:pt idx="37">
                  <c:v>41455</c:v>
                </c:pt>
                <c:pt idx="38">
                  <c:v>41547</c:v>
                </c:pt>
                <c:pt idx="39">
                  <c:v>41639</c:v>
                </c:pt>
                <c:pt idx="40">
                  <c:v>41729</c:v>
                </c:pt>
                <c:pt idx="41">
                  <c:v>41820</c:v>
                </c:pt>
              </c:numCache>
            </c:numRef>
          </c:cat>
          <c:val>
            <c:numRef>
              <c:f>Sheet1!$L$21:$L$62</c:f>
              <c:numCache>
                <c:formatCode>General</c:formatCode>
                <c:ptCount val="42"/>
                <c:pt idx="4" formatCode="0.00_ ">
                  <c:v>-17.149465818702293</c:v>
                </c:pt>
                <c:pt idx="5" formatCode="0.00_ ">
                  <c:v>-14.097883505517471</c:v>
                </c:pt>
                <c:pt idx="6" formatCode="0.00_ ">
                  <c:v>11.166783328666694</c:v>
                </c:pt>
                <c:pt idx="7" formatCode="0.00_ ">
                  <c:v>44.765581635131007</c:v>
                </c:pt>
                <c:pt idx="8" formatCode="0.00_ ">
                  <c:v>50.235534216001867</c:v>
                </c:pt>
                <c:pt idx="9" formatCode="0.00_ ">
                  <c:v>45.751726453201023</c:v>
                </c:pt>
                <c:pt idx="10" formatCode="0.00_ ">
                  <c:v>11.26377109302139</c:v>
                </c:pt>
                <c:pt idx="11" formatCode="0.00_ ">
                  <c:v>9.3926909593093786</c:v>
                </c:pt>
                <c:pt idx="12" formatCode="0.00_ ">
                  <c:v>6.6680013033022227</c:v>
                </c:pt>
                <c:pt idx="13" formatCode="0.00_ ">
                  <c:v>10.587946416662911</c:v>
                </c:pt>
                <c:pt idx="14" formatCode="0.00_ ">
                  <c:v>7.9354587512590724</c:v>
                </c:pt>
                <c:pt idx="15" formatCode="0.00_ ">
                  <c:v>12.77009611225982</c:v>
                </c:pt>
                <c:pt idx="16" formatCode="0.00_ ">
                  <c:v>16.012028198996987</c:v>
                </c:pt>
                <c:pt idx="17" formatCode="0.00_ ">
                  <c:v>8.106862606375719</c:v>
                </c:pt>
                <c:pt idx="18" formatCode="0.00_ ">
                  <c:v>15.888038820691007</c:v>
                </c:pt>
                <c:pt idx="19" formatCode="0.00_ ">
                  <c:v>-8.4415168112179266</c:v>
                </c:pt>
                <c:pt idx="20" formatCode="0.00_ ">
                  <c:v>-19.351330518792007</c:v>
                </c:pt>
                <c:pt idx="21" formatCode="0.00_ ">
                  <c:v>-6.2270736563456675</c:v>
                </c:pt>
                <c:pt idx="22" formatCode="0.00_ ">
                  <c:v>-7.9510517271570125</c:v>
                </c:pt>
                <c:pt idx="23" formatCode="0.00_ ">
                  <c:v>12.612783920464535</c:v>
                </c:pt>
                <c:pt idx="24" formatCode="0.00_ ">
                  <c:v>33.804243301885784</c:v>
                </c:pt>
                <c:pt idx="25" formatCode="0.00_ ">
                  <c:v>13.451467683307976</c:v>
                </c:pt>
                <c:pt idx="26" formatCode="0.00_ ">
                  <c:v>12.130892777429803</c:v>
                </c:pt>
                <c:pt idx="27" formatCode="0.00_ ">
                  <c:v>15.147199793356048</c:v>
                </c:pt>
                <c:pt idx="28" formatCode="0.00_ ">
                  <c:v>1.419018402585029</c:v>
                </c:pt>
                <c:pt idx="29" formatCode="0.00_ ">
                  <c:v>11.049558506537583</c:v>
                </c:pt>
                <c:pt idx="30" formatCode="0.00_ ">
                  <c:v>13.259007001022496</c:v>
                </c:pt>
                <c:pt idx="31" formatCode="0.00_ ">
                  <c:v>11.008900980600671</c:v>
                </c:pt>
                <c:pt idx="32" formatCode="0.00_ ">
                  <c:v>8.9038918722590097</c:v>
                </c:pt>
                <c:pt idx="33" formatCode="0.00_ ">
                  <c:v>6.8963555533440051</c:v>
                </c:pt>
                <c:pt idx="34" formatCode="0.00_ ">
                  <c:v>0.77309923103465517</c:v>
                </c:pt>
                <c:pt idx="35" formatCode="0.00_ ">
                  <c:v>1.2188820334877661</c:v>
                </c:pt>
                <c:pt idx="36" formatCode="0.00_ ">
                  <c:v>6.8266766885655095</c:v>
                </c:pt>
                <c:pt idx="37" formatCode="0.00_ ">
                  <c:v>8.0162949631554685</c:v>
                </c:pt>
                <c:pt idx="38" formatCode="0.00_ ">
                  <c:v>13.215885852866522</c:v>
                </c:pt>
                <c:pt idx="39" formatCode="0.00_ ">
                  <c:v>12.339007568517047</c:v>
                </c:pt>
                <c:pt idx="40" formatCode="0.00_ ">
                  <c:v>13.256445072492729</c:v>
                </c:pt>
                <c:pt idx="41" formatCode="0.00_ ">
                  <c:v>16.158531901679666</c:v>
                </c:pt>
              </c:numCache>
            </c:numRef>
          </c:val>
        </c:ser>
        <c:marker val="1"/>
        <c:axId val="264327168"/>
        <c:axId val="264328704"/>
      </c:lineChart>
      <c:dateAx>
        <c:axId val="264319744"/>
        <c:scaling>
          <c:orientation val="minMax"/>
        </c:scaling>
        <c:axPos val="b"/>
        <c:numFmt formatCode="yyyy/mm;@" sourceLinked="0"/>
        <c:tickLblPos val="nextTo"/>
        <c:crossAx val="264321280"/>
        <c:crosses val="autoZero"/>
        <c:auto val="1"/>
        <c:lblOffset val="100"/>
      </c:dateAx>
      <c:valAx>
        <c:axId val="264321280"/>
        <c:scaling>
          <c:orientation val="minMax"/>
        </c:scaling>
        <c:axPos val="l"/>
        <c:majorGridlines/>
        <c:numFmt formatCode="0.00_);[Red]\(0.00\)" sourceLinked="1"/>
        <c:tickLblPos val="nextTo"/>
        <c:crossAx val="264319744"/>
        <c:crosses val="autoZero"/>
        <c:crossBetween val="between"/>
      </c:valAx>
      <c:dateAx>
        <c:axId val="264327168"/>
        <c:scaling>
          <c:orientation val="minMax"/>
        </c:scaling>
        <c:delete val="1"/>
        <c:axPos val="b"/>
        <c:numFmt formatCode="yyyy\-mm;@" sourceLinked="1"/>
        <c:tickLblPos val="nextTo"/>
        <c:crossAx val="264328704"/>
        <c:crosses val="autoZero"/>
        <c:auto val="1"/>
        <c:lblOffset val="100"/>
      </c:dateAx>
      <c:valAx>
        <c:axId val="264328704"/>
        <c:scaling>
          <c:orientation val="minMax"/>
        </c:scaling>
        <c:axPos val="r"/>
        <c:numFmt formatCode="General" sourceLinked="1"/>
        <c:tickLblPos val="nextTo"/>
        <c:crossAx val="264327168"/>
        <c:crosses val="max"/>
        <c:crossBetween val="between"/>
      </c:valAx>
    </c:plotArea>
    <c:legend>
      <c:legendPos val="t"/>
      <c:spPr>
        <a:noFill/>
        <a:ln w="25400">
          <a:noFill/>
        </a:ln>
      </c:spPr>
    </c:legend>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C3C4-CB57-4E10-85EC-4C77922A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24</Pages>
  <Words>1873</Words>
  <Characters>10677</Characters>
  <Application>Microsoft Office Word</Application>
  <DocSecurity>0</DocSecurity>
  <Lines>88</Lines>
  <Paragraphs>25</Paragraphs>
  <ScaleCrop>false</ScaleCrop>
  <Company>China</Company>
  <LinksUpToDate>false</LinksUpToDate>
  <CharactersWithSpaces>12525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wengmx</cp:lastModifiedBy>
  <cp:revision>14</cp:revision>
  <dcterms:created xsi:type="dcterms:W3CDTF">2014-09-23T00:58:00Z</dcterms:created>
  <dcterms:modified xsi:type="dcterms:W3CDTF">2014-09-26T07:06:00Z</dcterms:modified>
</cp:coreProperties>
</file>