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CF" w:rsidRPr="00577AC4" w:rsidRDefault="00B30AB9" w:rsidP="00C570CF">
      <w:pPr>
        <w:tabs>
          <w:tab w:val="left" w:pos="1890"/>
          <w:tab w:val="left" w:pos="3570"/>
          <w:tab w:val="left" w:pos="3675"/>
          <w:tab w:val="left" w:pos="7140"/>
        </w:tabs>
        <w:spacing w:line="2000" w:lineRule="exact"/>
        <w:rPr>
          <w:rStyle w:val="Char2"/>
        </w:rPr>
      </w:pPr>
      <w:r>
        <w:rPr>
          <w:noProof/>
        </w:rPr>
        <w:pict>
          <v:shapetype id="_x0000_t202" coordsize="21600,21600" o:spt="202" path="m,l,21600r21600,l21600,xe">
            <v:stroke joinstyle="miter"/>
            <v:path gradientshapeok="t" o:connecttype="rect"/>
          </v:shapetype>
          <v:shape id="Text Box 3" o:spid="_x0000_s1046" type="#_x0000_t202" style="position:absolute;left:0;text-align:left;margin-left:-39pt;margin-top:-3.3pt;width:136.75pt;height:29.7pt;z-index:251661312;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UPugIAAME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" filled="f" stroked="f">
            <v:textbox>
              <w:txbxContent>
                <w:p w:rsidR="00C570CF" w:rsidRDefault="00B30AB9" w:rsidP="00C570CF">
                  <w:pPr>
                    <w:spacing w:afterLines="50" w:after="156"/>
                    <w:rPr>
                      <w:rFonts w:ascii="宋体" w:hAnsi="宋体"/>
                      <w:b/>
                      <w:sz w:val="30"/>
                      <w:szCs w:val="30"/>
                    </w:rPr>
                  </w:pPr>
                  <w:r w:rsidRPr="00B30AB9">
                    <w:rPr>
                      <w:rFonts w:ascii="宋体" w:hAnsi="宋体" w:hint="eastAsia"/>
                      <w:b/>
                      <w:sz w:val="30"/>
                      <w:szCs w:val="30"/>
                    </w:rPr>
                    <w:t>大商所铁矿石大赛</w:t>
                  </w:r>
                </w:p>
                <w:p w:rsidR="00C570CF" w:rsidRDefault="00C570CF" w:rsidP="00C570CF">
                  <w:pPr>
                    <w:rPr>
                      <w:rFonts w:ascii="宋体" w:hAnsi="宋体"/>
                      <w:color w:val="FFFFFF"/>
                      <w:szCs w:val="21"/>
                    </w:rPr>
                  </w:pPr>
                </w:p>
                <w:p w:rsidR="00C570CF" w:rsidRDefault="00C570CF" w:rsidP="00C570CF">
                  <w:pPr>
                    <w:rPr>
                      <w:rFonts w:ascii="宋体" w:hAnsi="宋体"/>
                      <w:color w:val="FFFFFF"/>
                      <w:szCs w:val="21"/>
                    </w:rPr>
                  </w:pPr>
                </w:p>
                <w:p w:rsidR="00C570CF" w:rsidRDefault="00C570CF" w:rsidP="00C570CF">
                  <w:pPr>
                    <w:autoSpaceDE w:val="0"/>
                    <w:autoSpaceDN w:val="0"/>
                    <w:adjustRightInd w:val="0"/>
                    <w:spacing w:beforeLines="50" w:before="156" w:afterLines="50" w:after="156"/>
                    <w:jc w:val="left"/>
                    <w:rPr>
                      <w:rFonts w:ascii="宋体" w:hAnsi="宋体"/>
                      <w:color w:val="FFFFFF"/>
                      <w:szCs w:val="21"/>
                    </w:rPr>
                  </w:pPr>
                </w:p>
                <w:p w:rsidR="00C570CF" w:rsidRDefault="00C570CF" w:rsidP="00C570CF">
                  <w:pPr>
                    <w:autoSpaceDE w:val="0"/>
                    <w:autoSpaceDN w:val="0"/>
                    <w:adjustRightInd w:val="0"/>
                    <w:spacing w:beforeLines="50" w:before="156" w:afterLines="50" w:after="156"/>
                    <w:jc w:val="left"/>
                    <w:rPr>
                      <w:rFonts w:ascii="楷体_GB2312" w:eastAsia="楷体_GB2312" w:hAnsi="宋体"/>
                      <w:b/>
                      <w:bCs/>
                      <w:i/>
                      <w:color w:val="FFFFFF"/>
                      <w:kern w:val="0"/>
                      <w:sz w:val="24"/>
                    </w:rPr>
                  </w:pPr>
                </w:p>
                <w:p w:rsidR="00C570CF" w:rsidRDefault="00C570CF" w:rsidP="00C570CF">
                  <w:pPr>
                    <w:autoSpaceDE w:val="0"/>
                    <w:autoSpaceDN w:val="0"/>
                    <w:adjustRightInd w:val="0"/>
                    <w:jc w:val="left"/>
                    <w:rPr>
                      <w:rFonts w:ascii="宋体" w:hAnsi="宋体"/>
                      <w:b/>
                      <w:i/>
                      <w:color w:val="FFFFFF"/>
                      <w:szCs w:val="21"/>
                    </w:rPr>
                  </w:pPr>
                </w:p>
                <w:p w:rsidR="00C570CF" w:rsidRDefault="00C570CF" w:rsidP="00C570CF">
                  <w:pPr>
                    <w:rPr>
                      <w:rFonts w:ascii="宋体" w:hAnsi="宋体"/>
                      <w:b/>
                      <w:color w:val="FFFFFF"/>
                      <w:szCs w:val="21"/>
                    </w:rPr>
                  </w:pPr>
                </w:p>
                <w:p w:rsidR="00C570CF" w:rsidRDefault="00C570CF" w:rsidP="00C570CF">
                  <w:pPr>
                    <w:rPr>
                      <w:rFonts w:ascii="楷体_GB2312" w:eastAsia="楷体_GB2312" w:hAnsi="宋体"/>
                      <w:b/>
                      <w:color w:val="FFFFFF"/>
                      <w:szCs w:val="21"/>
                    </w:rPr>
                  </w:pPr>
                </w:p>
                <w:p w:rsidR="00C570CF" w:rsidRDefault="00C570CF" w:rsidP="00C570CF">
                  <w:pPr>
                    <w:rPr>
                      <w:rFonts w:ascii="楷体_GB2312" w:eastAsia="楷体_GB2312" w:hAnsi="宋体"/>
                      <w:color w:val="FFFFFF"/>
                      <w:szCs w:val="21"/>
                    </w:rPr>
                  </w:pPr>
                  <w:r>
                    <w:rPr>
                      <w:rFonts w:ascii="楷体_GB2312" w:eastAsia="楷体_GB2312" w:hAnsi="宋体" w:hint="eastAsia"/>
                      <w:color w:val="FFFFFF"/>
                      <w:szCs w:val="21"/>
                    </w:rPr>
                    <w:t xml:space="preserve"> </w:t>
                  </w:r>
                </w:p>
                <w:p w:rsidR="00C570CF" w:rsidRDefault="00C570CF" w:rsidP="00C570CF">
                  <w:pPr>
                    <w:rPr>
                      <w:rFonts w:ascii="楷体_GB2312" w:eastAsia="楷体_GB2312" w:hAnsi="宋体"/>
                      <w:color w:val="FFFFFF"/>
                    </w:rPr>
                  </w:pPr>
                </w:p>
                <w:p w:rsidR="00C570CF" w:rsidRDefault="00C570CF" w:rsidP="00C570CF">
                  <w:pPr>
                    <w:rPr>
                      <w:rFonts w:ascii="楷体_GB2312" w:eastAsia="楷体_GB2312"/>
                      <w:color w:val="FFFFFF"/>
                    </w:rPr>
                  </w:pPr>
                  <w:r>
                    <w:rPr>
                      <w:rFonts w:ascii="楷体_GB2312" w:eastAsia="楷体_GB2312"/>
                      <w:color w:val="FFFFFF"/>
                    </w:rPr>
                    <w:t> </w:t>
                  </w:r>
                </w:p>
                <w:p w:rsidR="00C570CF" w:rsidRDefault="00C570CF" w:rsidP="00C570CF">
                  <w:pPr>
                    <w:rPr>
                      <w:rFonts w:ascii="宋体" w:hAnsi="宋体"/>
                      <w:color w:val="FFFFFF"/>
                      <w:sz w:val="18"/>
                      <w:szCs w:val="18"/>
                    </w:rPr>
                  </w:pPr>
                </w:p>
                <w:p w:rsidR="00C570CF" w:rsidRDefault="00C570CF" w:rsidP="00C570CF">
                  <w:pPr>
                    <w:rPr>
                      <w:rFonts w:ascii="宋体" w:hAnsi="宋体"/>
                      <w:color w:val="FFFFFF"/>
                      <w:sz w:val="18"/>
                      <w:szCs w:val="18"/>
                    </w:rPr>
                  </w:pPr>
                </w:p>
                <w:p w:rsidR="00C570CF" w:rsidRDefault="00C570CF" w:rsidP="00C570CF">
                  <w:pPr>
                    <w:ind w:left="540" w:hangingChars="300" w:hanging="540"/>
                    <w:rPr>
                      <w:rFonts w:ascii="宋体" w:hAnsi="宋体"/>
                      <w:color w:val="FFFFFF"/>
                      <w:sz w:val="18"/>
                      <w:szCs w:val="18"/>
                    </w:rPr>
                  </w:pPr>
                </w:p>
                <w:p w:rsidR="00C570CF" w:rsidRDefault="00C570CF" w:rsidP="00C570CF">
                  <w:pPr>
                    <w:spacing w:beforeLines="50" w:before="156" w:afterLines="50" w:after="156"/>
                    <w:rPr>
                      <w:rFonts w:ascii="楷体_GB2312" w:eastAsia="楷体_GB2312" w:hAnsi="宋体"/>
                      <w:color w:val="FFFFFF"/>
                      <w:szCs w:val="21"/>
                    </w:rPr>
                  </w:pPr>
                </w:p>
                <w:p w:rsidR="00C570CF" w:rsidRDefault="00C570CF" w:rsidP="00C570CF">
                  <w:pPr>
                    <w:spacing w:beforeLines="50" w:before="156" w:afterLines="50" w:after="156"/>
                    <w:rPr>
                      <w:rFonts w:ascii="楷体_GB2312" w:eastAsia="楷体_GB2312" w:hAnsi="宋体"/>
                      <w:color w:val="FFFFFF"/>
                      <w:szCs w:val="21"/>
                    </w:rPr>
                  </w:pPr>
                </w:p>
                <w:p w:rsidR="00C570CF" w:rsidRDefault="00C570CF" w:rsidP="00C570CF">
                  <w:pPr>
                    <w:spacing w:beforeLines="50" w:before="156" w:afterLines="50" w:after="156"/>
                    <w:ind w:left="1415"/>
                    <w:rPr>
                      <w:rFonts w:ascii="楷体_GB2312" w:eastAsia="楷体_GB2312" w:hAnsi="宋体"/>
                      <w:color w:val="FFFFFF"/>
                      <w:szCs w:val="21"/>
                    </w:rPr>
                  </w:pPr>
                </w:p>
              </w:txbxContent>
            </v:textbox>
          </v:shape>
        </w:pict>
      </w:r>
      <w:r w:rsidR="004937BE">
        <w:rPr>
          <w:noProof/>
        </w:rPr>
        <w:pict>
          <v:shape id="Text Box 5" o:spid="_x0000_s1048" type="#_x0000_t202" style="position:absolute;left:0;text-align:left;margin-left:331.4pt;margin-top:36.8pt;width:174.45pt;height:29.9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yUtgIAALo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" filled="f" stroked="f">
            <v:textbox>
              <w:txbxContent>
                <w:p w:rsidR="00C570CF" w:rsidRDefault="00C570CF" w:rsidP="00C570CF">
                  <w:pPr>
                    <w:wordWrap w:val="0"/>
                    <w:spacing w:beforeLines="20" w:before="62"/>
                    <w:ind w:firstLineChars="49" w:firstLine="118"/>
                    <w:jc w:val="right"/>
                    <w:rPr>
                      <w:rFonts w:ascii="宋体" w:hAnsi="宋体"/>
                      <w:b/>
                      <w:sz w:val="24"/>
                    </w:rPr>
                  </w:pPr>
                  <w:r>
                    <w:rPr>
                      <w:rFonts w:ascii="宋体" w:hAnsi="宋体" w:hint="eastAsia"/>
                      <w:b/>
                      <w:sz w:val="24"/>
                    </w:rPr>
                    <w:t>2014</w:t>
                  </w:r>
                  <w:r>
                    <w:rPr>
                      <w:rFonts w:ascii="宋体" w:hAnsi="宋体" w:hint="eastAsia"/>
                      <w:b/>
                      <w:sz w:val="24"/>
                    </w:rPr>
                    <w:t>年12月16日 星期二</w:t>
                  </w:r>
                </w:p>
                <w:p w:rsidR="00C570CF" w:rsidRDefault="00C570CF" w:rsidP="00C570CF">
                  <w:pPr>
                    <w:rPr>
                      <w:rFonts w:ascii="宋体" w:hAnsi="宋体"/>
                      <w:color w:val="FFFFFF"/>
                      <w:szCs w:val="21"/>
                    </w:rPr>
                  </w:pPr>
                  <w:r>
                    <w:rPr>
                      <w:rFonts w:ascii="宋体" w:hAnsi="宋体" w:hint="eastAsia"/>
                      <w:color w:val="FFFFFF"/>
                      <w:szCs w:val="21"/>
                    </w:rPr>
                    <w:t xml:space="preserve"> </w:t>
                  </w:r>
                </w:p>
                <w:p w:rsidR="00C570CF" w:rsidRDefault="00C570CF" w:rsidP="00C570CF">
                  <w:pPr>
                    <w:rPr>
                      <w:rFonts w:ascii="宋体" w:hAnsi="宋体"/>
                      <w:color w:val="FFFFFF"/>
                      <w:szCs w:val="21"/>
                    </w:rPr>
                  </w:pPr>
                </w:p>
                <w:p w:rsidR="00C570CF" w:rsidRDefault="00C570CF" w:rsidP="00C570CF">
                  <w:pPr>
                    <w:autoSpaceDE w:val="0"/>
                    <w:autoSpaceDN w:val="0"/>
                    <w:adjustRightInd w:val="0"/>
                    <w:spacing w:beforeLines="50" w:before="156" w:afterLines="50" w:after="156"/>
                    <w:jc w:val="left"/>
                    <w:rPr>
                      <w:rFonts w:ascii="宋体" w:hAnsi="宋体"/>
                      <w:color w:val="FFFFFF"/>
                      <w:szCs w:val="21"/>
                    </w:rPr>
                  </w:pPr>
                </w:p>
                <w:p w:rsidR="00C570CF" w:rsidRDefault="00C570CF" w:rsidP="00C570CF">
                  <w:pPr>
                    <w:autoSpaceDE w:val="0"/>
                    <w:autoSpaceDN w:val="0"/>
                    <w:adjustRightInd w:val="0"/>
                    <w:spacing w:beforeLines="50" w:before="156" w:afterLines="50" w:after="156"/>
                    <w:jc w:val="left"/>
                    <w:rPr>
                      <w:rFonts w:ascii="楷体_GB2312" w:eastAsia="楷体_GB2312" w:hAnsi="宋体"/>
                      <w:b/>
                      <w:bCs/>
                      <w:i/>
                      <w:color w:val="FFFFFF"/>
                      <w:kern w:val="0"/>
                      <w:sz w:val="24"/>
                    </w:rPr>
                  </w:pPr>
                </w:p>
                <w:p w:rsidR="00C570CF" w:rsidRDefault="00C570CF" w:rsidP="00C570CF">
                  <w:pPr>
                    <w:autoSpaceDE w:val="0"/>
                    <w:autoSpaceDN w:val="0"/>
                    <w:adjustRightInd w:val="0"/>
                    <w:jc w:val="left"/>
                    <w:rPr>
                      <w:rFonts w:ascii="宋体" w:hAnsi="宋体"/>
                      <w:b/>
                      <w:i/>
                      <w:color w:val="FFFFFF"/>
                      <w:szCs w:val="21"/>
                    </w:rPr>
                  </w:pPr>
                </w:p>
                <w:p w:rsidR="00C570CF" w:rsidRDefault="00C570CF" w:rsidP="00C570CF">
                  <w:pPr>
                    <w:rPr>
                      <w:rFonts w:ascii="宋体" w:hAnsi="宋体"/>
                      <w:b/>
                      <w:color w:val="FFFFFF"/>
                      <w:szCs w:val="21"/>
                    </w:rPr>
                  </w:pPr>
                </w:p>
                <w:p w:rsidR="00C570CF" w:rsidRDefault="00C570CF" w:rsidP="00C570CF">
                  <w:pPr>
                    <w:rPr>
                      <w:rFonts w:ascii="楷体_GB2312" w:eastAsia="楷体_GB2312" w:hAnsi="宋体"/>
                      <w:b/>
                      <w:color w:val="FFFFFF"/>
                      <w:szCs w:val="21"/>
                    </w:rPr>
                  </w:pPr>
                </w:p>
                <w:p w:rsidR="00C570CF" w:rsidRDefault="00C570CF" w:rsidP="00C570CF">
                  <w:pPr>
                    <w:rPr>
                      <w:rFonts w:ascii="楷体_GB2312" w:eastAsia="楷体_GB2312" w:hAnsi="宋体"/>
                      <w:color w:val="FFFFFF"/>
                      <w:szCs w:val="21"/>
                    </w:rPr>
                  </w:pPr>
                  <w:r>
                    <w:rPr>
                      <w:rFonts w:ascii="楷体_GB2312" w:eastAsia="楷体_GB2312" w:hAnsi="宋体" w:hint="eastAsia"/>
                      <w:color w:val="FFFFFF"/>
                      <w:szCs w:val="21"/>
                    </w:rPr>
                    <w:t xml:space="preserve"> </w:t>
                  </w:r>
                </w:p>
                <w:p w:rsidR="00C570CF" w:rsidRDefault="00C570CF" w:rsidP="00C570CF">
                  <w:pPr>
                    <w:rPr>
                      <w:rFonts w:ascii="楷体_GB2312" w:eastAsia="楷体_GB2312" w:hAnsi="宋体"/>
                      <w:color w:val="FFFFFF"/>
                    </w:rPr>
                  </w:pPr>
                </w:p>
                <w:p w:rsidR="00C570CF" w:rsidRDefault="00C570CF" w:rsidP="00C570CF">
                  <w:pPr>
                    <w:rPr>
                      <w:rFonts w:ascii="楷体_GB2312" w:eastAsia="楷体_GB2312"/>
                      <w:color w:val="FFFFFF"/>
                    </w:rPr>
                  </w:pPr>
                  <w:r>
                    <w:rPr>
                      <w:rFonts w:ascii="楷体_GB2312" w:eastAsia="楷体_GB2312"/>
                      <w:color w:val="FFFFFF"/>
                    </w:rPr>
                    <w:t> </w:t>
                  </w:r>
                </w:p>
                <w:p w:rsidR="00C570CF" w:rsidRDefault="00C570CF" w:rsidP="00C570CF">
                  <w:pPr>
                    <w:rPr>
                      <w:rFonts w:ascii="宋体" w:hAnsi="宋体"/>
                      <w:color w:val="FFFFFF"/>
                      <w:sz w:val="18"/>
                      <w:szCs w:val="18"/>
                    </w:rPr>
                  </w:pPr>
                </w:p>
                <w:p w:rsidR="00C570CF" w:rsidRDefault="00C570CF" w:rsidP="00C570CF">
                  <w:pPr>
                    <w:rPr>
                      <w:rFonts w:ascii="宋体" w:hAnsi="宋体"/>
                      <w:color w:val="FFFFFF"/>
                      <w:sz w:val="18"/>
                      <w:szCs w:val="18"/>
                    </w:rPr>
                  </w:pPr>
                </w:p>
                <w:p w:rsidR="00C570CF" w:rsidRDefault="00C570CF" w:rsidP="00C570CF">
                  <w:pPr>
                    <w:ind w:left="540" w:hangingChars="300" w:hanging="540"/>
                    <w:rPr>
                      <w:rFonts w:ascii="宋体" w:hAnsi="宋体"/>
                      <w:color w:val="FFFFFF"/>
                      <w:sz w:val="18"/>
                      <w:szCs w:val="18"/>
                    </w:rPr>
                  </w:pPr>
                </w:p>
                <w:p w:rsidR="00C570CF" w:rsidRDefault="00C570CF" w:rsidP="00C570CF">
                  <w:pPr>
                    <w:spacing w:beforeLines="50" w:before="156" w:afterLines="50" w:after="156"/>
                    <w:rPr>
                      <w:rFonts w:ascii="楷体_GB2312" w:eastAsia="楷体_GB2312" w:hAnsi="宋体"/>
                      <w:color w:val="FFFFFF"/>
                      <w:szCs w:val="21"/>
                    </w:rPr>
                  </w:pPr>
                </w:p>
                <w:p w:rsidR="00C570CF" w:rsidRDefault="00C570CF" w:rsidP="00C570CF">
                  <w:pPr>
                    <w:spacing w:beforeLines="50" w:before="156" w:afterLines="50" w:after="156"/>
                    <w:rPr>
                      <w:rFonts w:ascii="楷体_GB2312" w:eastAsia="楷体_GB2312" w:hAnsi="宋体"/>
                      <w:color w:val="FFFFFF"/>
                      <w:szCs w:val="21"/>
                    </w:rPr>
                  </w:pPr>
                </w:p>
                <w:p w:rsidR="00C570CF" w:rsidRDefault="00C570CF" w:rsidP="00C570CF">
                  <w:pPr>
                    <w:spacing w:beforeLines="50" w:before="156" w:afterLines="50" w:after="156"/>
                    <w:ind w:left="1415"/>
                    <w:rPr>
                      <w:rFonts w:ascii="楷体_GB2312" w:eastAsia="楷体_GB2312" w:hAnsi="宋体"/>
                      <w:color w:val="FFFFFF"/>
                      <w:szCs w:val="21"/>
                    </w:rPr>
                  </w:pPr>
                </w:p>
              </w:txbxContent>
            </v:textbox>
          </v:shape>
        </w:pict>
      </w:r>
      <w:r w:rsidR="004937BE">
        <w:rPr>
          <w:noProof/>
        </w:rPr>
        <w:pict>
          <v:shape id="Text Box 2" o:spid="_x0000_s1047" type="#_x0000_t202" style="position:absolute;left:0;text-align:left;margin-left:323.25pt;margin-top:1.25pt;width:182.6pt;height:29.7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Nn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" filled="f" stroked="f">
            <v:textbox>
              <w:txbxContent>
                <w:p w:rsidR="00C570CF" w:rsidRDefault="00C570CF" w:rsidP="00C570CF">
                  <w:pPr>
                    <w:spacing w:afterLines="50" w:after="156"/>
                    <w:jc w:val="right"/>
                    <w:rPr>
                      <w:rFonts w:ascii="宋体" w:hAnsi="宋体"/>
                      <w:b/>
                      <w:sz w:val="30"/>
                      <w:szCs w:val="30"/>
                    </w:rPr>
                  </w:pPr>
                  <w:r>
                    <w:rPr>
                      <w:rFonts w:ascii="宋体" w:hAnsi="宋体" w:hint="eastAsia"/>
                      <w:b/>
                      <w:sz w:val="30"/>
                      <w:szCs w:val="30"/>
                    </w:rPr>
                    <w:t>研发系列·</w:t>
                  </w:r>
                  <w:r w:rsidR="00B30AB9">
                    <w:rPr>
                      <w:rFonts w:ascii="宋体" w:hAnsi="宋体" w:hint="eastAsia"/>
                      <w:b/>
                      <w:sz w:val="30"/>
                      <w:szCs w:val="30"/>
                    </w:rPr>
                    <w:t>投资策略</w:t>
                  </w:r>
                </w:p>
                <w:p w:rsidR="00C570CF" w:rsidRDefault="00C570CF" w:rsidP="00C570CF">
                  <w:pPr>
                    <w:rPr>
                      <w:rFonts w:ascii="宋体" w:hAnsi="宋体"/>
                      <w:color w:val="FFFFFF"/>
                      <w:szCs w:val="21"/>
                    </w:rPr>
                  </w:pPr>
                </w:p>
                <w:p w:rsidR="00C570CF" w:rsidRDefault="00C570CF" w:rsidP="00C570CF">
                  <w:pPr>
                    <w:rPr>
                      <w:rFonts w:ascii="宋体" w:hAnsi="宋体"/>
                      <w:color w:val="FFFFFF"/>
                      <w:szCs w:val="21"/>
                    </w:rPr>
                  </w:pPr>
                </w:p>
                <w:p w:rsidR="00C570CF" w:rsidRDefault="00C570CF" w:rsidP="00C570CF">
                  <w:pPr>
                    <w:autoSpaceDE w:val="0"/>
                    <w:autoSpaceDN w:val="0"/>
                    <w:adjustRightInd w:val="0"/>
                    <w:spacing w:beforeLines="50" w:before="156" w:afterLines="50" w:after="156"/>
                    <w:jc w:val="left"/>
                    <w:rPr>
                      <w:rFonts w:ascii="宋体" w:hAnsi="宋体"/>
                      <w:color w:val="FFFFFF"/>
                      <w:szCs w:val="21"/>
                    </w:rPr>
                  </w:pPr>
                </w:p>
                <w:p w:rsidR="00C570CF" w:rsidRDefault="00C570CF" w:rsidP="00C570CF">
                  <w:pPr>
                    <w:autoSpaceDE w:val="0"/>
                    <w:autoSpaceDN w:val="0"/>
                    <w:adjustRightInd w:val="0"/>
                    <w:spacing w:beforeLines="50" w:before="156" w:afterLines="50" w:after="156"/>
                    <w:jc w:val="left"/>
                    <w:rPr>
                      <w:rFonts w:ascii="楷体_GB2312" w:eastAsia="楷体_GB2312" w:hAnsi="宋体"/>
                      <w:b/>
                      <w:bCs/>
                      <w:i/>
                      <w:color w:val="FFFFFF"/>
                      <w:kern w:val="0"/>
                      <w:sz w:val="24"/>
                    </w:rPr>
                  </w:pPr>
                </w:p>
                <w:p w:rsidR="00C570CF" w:rsidRDefault="00C570CF" w:rsidP="00C570CF">
                  <w:pPr>
                    <w:autoSpaceDE w:val="0"/>
                    <w:autoSpaceDN w:val="0"/>
                    <w:adjustRightInd w:val="0"/>
                    <w:jc w:val="left"/>
                    <w:rPr>
                      <w:rFonts w:ascii="宋体" w:hAnsi="宋体"/>
                      <w:b/>
                      <w:i/>
                      <w:color w:val="FFFFFF"/>
                      <w:szCs w:val="21"/>
                    </w:rPr>
                  </w:pPr>
                </w:p>
                <w:p w:rsidR="00C570CF" w:rsidRDefault="00C570CF" w:rsidP="00C570CF">
                  <w:pPr>
                    <w:rPr>
                      <w:rFonts w:ascii="宋体" w:hAnsi="宋体"/>
                      <w:b/>
                      <w:color w:val="FFFFFF"/>
                      <w:szCs w:val="21"/>
                    </w:rPr>
                  </w:pPr>
                </w:p>
                <w:p w:rsidR="00C570CF" w:rsidRDefault="00C570CF" w:rsidP="00C570CF">
                  <w:pPr>
                    <w:rPr>
                      <w:rFonts w:ascii="楷体_GB2312" w:eastAsia="楷体_GB2312" w:hAnsi="宋体"/>
                      <w:b/>
                      <w:color w:val="FFFFFF"/>
                      <w:szCs w:val="21"/>
                    </w:rPr>
                  </w:pPr>
                </w:p>
                <w:p w:rsidR="00C570CF" w:rsidRDefault="00C570CF" w:rsidP="00C570CF">
                  <w:pPr>
                    <w:rPr>
                      <w:rFonts w:ascii="楷体_GB2312" w:eastAsia="楷体_GB2312" w:hAnsi="宋体"/>
                      <w:color w:val="FFFFFF"/>
                      <w:szCs w:val="21"/>
                    </w:rPr>
                  </w:pPr>
                  <w:r>
                    <w:rPr>
                      <w:rFonts w:ascii="楷体_GB2312" w:eastAsia="楷体_GB2312" w:hAnsi="宋体" w:hint="eastAsia"/>
                      <w:color w:val="FFFFFF"/>
                      <w:szCs w:val="21"/>
                    </w:rPr>
                    <w:t xml:space="preserve"> </w:t>
                  </w:r>
                </w:p>
                <w:p w:rsidR="00C570CF" w:rsidRDefault="00C570CF" w:rsidP="00C570CF">
                  <w:pPr>
                    <w:rPr>
                      <w:rFonts w:ascii="楷体_GB2312" w:eastAsia="楷体_GB2312" w:hAnsi="宋体"/>
                      <w:color w:val="FFFFFF"/>
                    </w:rPr>
                  </w:pPr>
                </w:p>
                <w:p w:rsidR="00C570CF" w:rsidRDefault="00C570CF" w:rsidP="00C570CF">
                  <w:pPr>
                    <w:rPr>
                      <w:rFonts w:ascii="楷体_GB2312" w:eastAsia="楷体_GB2312"/>
                      <w:color w:val="FFFFFF"/>
                    </w:rPr>
                  </w:pPr>
                  <w:r>
                    <w:rPr>
                      <w:rFonts w:ascii="楷体_GB2312" w:eastAsia="楷体_GB2312"/>
                      <w:color w:val="FFFFFF"/>
                    </w:rPr>
                    <w:t> </w:t>
                  </w:r>
                </w:p>
                <w:p w:rsidR="00C570CF" w:rsidRDefault="00C570CF" w:rsidP="00C570CF">
                  <w:pPr>
                    <w:rPr>
                      <w:rFonts w:ascii="宋体" w:hAnsi="宋体"/>
                      <w:color w:val="FFFFFF"/>
                      <w:sz w:val="18"/>
                      <w:szCs w:val="18"/>
                    </w:rPr>
                  </w:pPr>
                </w:p>
                <w:p w:rsidR="00C570CF" w:rsidRDefault="00C570CF" w:rsidP="00C570CF">
                  <w:pPr>
                    <w:rPr>
                      <w:rFonts w:ascii="宋体" w:hAnsi="宋体"/>
                      <w:color w:val="FFFFFF"/>
                      <w:sz w:val="18"/>
                      <w:szCs w:val="18"/>
                    </w:rPr>
                  </w:pPr>
                </w:p>
                <w:p w:rsidR="00C570CF" w:rsidRDefault="00C570CF" w:rsidP="00C570CF">
                  <w:pPr>
                    <w:ind w:left="540" w:hangingChars="300" w:hanging="540"/>
                    <w:rPr>
                      <w:rFonts w:ascii="宋体" w:hAnsi="宋体"/>
                      <w:color w:val="FFFFFF"/>
                      <w:sz w:val="18"/>
                      <w:szCs w:val="18"/>
                    </w:rPr>
                  </w:pPr>
                </w:p>
                <w:p w:rsidR="00C570CF" w:rsidRDefault="00C570CF" w:rsidP="00C570CF">
                  <w:pPr>
                    <w:spacing w:beforeLines="50" w:before="156" w:afterLines="50" w:after="156"/>
                    <w:rPr>
                      <w:rFonts w:ascii="楷体_GB2312" w:eastAsia="楷体_GB2312" w:hAnsi="宋体"/>
                      <w:color w:val="FFFFFF"/>
                      <w:szCs w:val="21"/>
                    </w:rPr>
                  </w:pPr>
                </w:p>
                <w:p w:rsidR="00C570CF" w:rsidRDefault="00C570CF" w:rsidP="00C570CF">
                  <w:pPr>
                    <w:spacing w:beforeLines="50" w:before="156" w:afterLines="50" w:after="156"/>
                    <w:rPr>
                      <w:rFonts w:ascii="楷体_GB2312" w:eastAsia="楷体_GB2312" w:hAnsi="宋体"/>
                      <w:color w:val="FFFFFF"/>
                      <w:szCs w:val="21"/>
                    </w:rPr>
                  </w:pPr>
                </w:p>
                <w:p w:rsidR="00C570CF" w:rsidRDefault="00C570CF" w:rsidP="00C570CF">
                  <w:pPr>
                    <w:spacing w:beforeLines="50" w:before="156" w:afterLines="50" w:after="156"/>
                    <w:ind w:left="1415"/>
                    <w:rPr>
                      <w:rFonts w:ascii="楷体_GB2312" w:eastAsia="楷体_GB2312" w:hAnsi="宋体"/>
                      <w:color w:val="FFFFFF"/>
                      <w:szCs w:val="21"/>
                    </w:rPr>
                  </w:pPr>
                </w:p>
              </w:txbxContent>
            </v:textbox>
          </v:shape>
        </w:pict>
      </w:r>
      <w:r w:rsidR="004937BE">
        <w:rPr>
          <w:noProof/>
        </w:rPr>
        <w:pict>
          <v:shape id="未知" o:spid="_x0000_s1044" style="position:absolute;left:0;text-align:left;margin-left:-11.9pt;margin-top:95.2pt;width:615.2pt;height: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8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" path="m,l,573r10880,l10880,,,xe" strokecolor="#4f81bd" strokeweight="1pt">
            <v:stroke dashstyle="dash"/>
            <v:shadow color="#868686"/>
            <v:path arrowok="t" o:connecttype="custom" o:connectlocs="0,0;0,565275;7813040,565275;7813040,0;0,0" o:connectangles="0,0,0,0,0"/>
            <w10:wrap anchorx="page" anchory="page"/>
          </v:shape>
        </w:pict>
      </w:r>
      <w:r w:rsidR="004937BE">
        <w:rPr>
          <w:noProof/>
        </w:rPr>
        <w:pict>
          <v:shape id="_x0000_s1043" style="position:absolute;left:0;text-align:left;margin-left:-14.2pt;margin-top:70.9pt;width:615.2pt;height:3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8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" path="m,l,453r10880,l10880,,,xe" fillcolor="#95b3d7" strokecolor="#95b3d7" strokeweight="1pt">
            <v:fill color2="#dbe5f1" angle="135" focus="50%" type="gradient"/>
            <v:shadow on="t" color="#243f60" opacity=".5" offset="1pt"/>
            <v:path arrowok="t" o:connecttype="custom" o:connectlocs="0,0;0,393065;7813040,393065;7813040,0;0,0" o:connectangles="0,0,0,0,0"/>
            <w10:wrap anchorx="page" anchory="page"/>
          </v:shape>
        </w:pict>
      </w:r>
      <w:r w:rsidR="004937BE">
        <w:rPr>
          <w:noProof/>
        </w:rPr>
        <w:pict>
          <v:shape id="_x0000_s1042" style="position:absolute;left:0;text-align:left;margin-left:168.1pt;margin-top:204.1pt;width:391.7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" path="m,l,13r3106,l3106,,,xe" fillcolor="#2a547d" strokecolor="#2a547d">
            <v:path arrowok="t" o:connecttype="custom" o:connectlocs="0,0;0,17780;4952900,17780;4952900,0;0,0" o:connectangles="0,0,0,0,0"/>
            <w10:wrap anchorx="page" anchory="page"/>
          </v:shape>
        </w:pict>
      </w:r>
      <w:r w:rsidR="00C570CF">
        <w:tab/>
      </w:r>
      <w:r w:rsidR="00C570CF">
        <w:tab/>
      </w:r>
      <w:r w:rsidR="00C570CF">
        <w:tab/>
      </w:r>
      <w:r w:rsidR="004937BE">
        <w:rPr>
          <w:noProof/>
        </w:rPr>
        <w:pict>
          <v:shape id="_x0000_s1060" style="position:absolute;left:0;text-align:left;margin-left:32.6pt;margin-top:205pt;width:117.65pt;height:.85pt;rotation:180;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" path="m,l,13r3106,l3106,,,xe" fillcolor="#2a547d" strokecolor="#2a547d" strokeweight=".25pt">
            <v:path arrowok="t" o:connecttype="custom" o:connectlocs="0,0;0,10795;1487450,10795;1487450,0;0,0" o:connectangles="0,0,0,0,0"/>
            <w10:wrap anchorx="page" anchory="page"/>
          </v:shape>
        </w:pict>
      </w:r>
      <w:r w:rsidR="00C570CF" w:rsidRPr="00577AC4">
        <w:rPr>
          <w:rStyle w:val="Char2"/>
        </w:rPr>
        <w:t xml:space="preserve"> </w:t>
      </w:r>
    </w:p>
    <w:p w:rsidR="00C570CF" w:rsidRDefault="004937BE" w:rsidP="00685B76">
      <w:pPr>
        <w:pStyle w:val="ab"/>
        <w:spacing w:after="156"/>
        <w:rPr>
          <w:rFonts w:ascii="宋体" w:eastAsia="宋体"/>
          <w:sz w:val="28"/>
          <w:szCs w:val="28"/>
        </w:rPr>
      </w:pPr>
      <w:r>
        <w:rPr>
          <w:rFonts w:ascii="宋体" w:eastAsia="宋体" w:hAnsi="宋体" w:cs="Times New Roman"/>
          <w:color w:val="auto"/>
          <w:sz w:val="30"/>
          <w:szCs w:val="30"/>
          <w:lang w:val="x-none" w:eastAsia="x-none"/>
        </w:rPr>
        <w:pict>
          <v:shape id="_x0000_s1059" type="#_x0000_t202" style="position:absolute;left:0;text-align:left;margin-left:-21.4pt;margin-top:12.5pt;width:121.4pt;height:282pt;z-index:2516674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" filled="f" stroked="f">
            <v:textbox style="mso-next-textbox:#_x0000_s1059">
              <w:txbxContent>
                <w:p w:rsidR="00C570CF" w:rsidRPr="00685B76" w:rsidRDefault="00C570CF" w:rsidP="00685B76">
                  <w:pPr>
                    <w:spacing w:line="276" w:lineRule="auto"/>
                    <w:jc w:val="left"/>
                    <w:rPr>
                      <w:rFonts w:ascii="宋体" w:hAnsi="宋体"/>
                      <w:b/>
                      <w:szCs w:val="21"/>
                    </w:rPr>
                  </w:pPr>
                  <w:r w:rsidRPr="00685B76">
                    <w:rPr>
                      <w:rFonts w:ascii="宋体" w:hAnsi="宋体" w:hint="eastAsia"/>
                      <w:b/>
                      <w:szCs w:val="21"/>
                    </w:rPr>
                    <w:t>研发中心</w:t>
                  </w:r>
                </w:p>
                <w:p w:rsidR="00C570CF" w:rsidRPr="00685B76" w:rsidRDefault="00C570CF" w:rsidP="00685B76">
                  <w:pPr>
                    <w:spacing w:line="276" w:lineRule="auto"/>
                    <w:jc w:val="left"/>
                    <w:rPr>
                      <w:rFonts w:ascii="宋体" w:hAnsi="宋体"/>
                      <w:b/>
                      <w:szCs w:val="21"/>
                    </w:rPr>
                  </w:pPr>
                  <w:r w:rsidRPr="00685B76">
                    <w:rPr>
                      <w:rFonts w:ascii="宋体" w:hAnsi="宋体" w:hint="eastAsia"/>
                      <w:b/>
                      <w:szCs w:val="21"/>
                    </w:rPr>
                    <w:t xml:space="preserve">黄  </w:t>
                  </w:r>
                  <w:proofErr w:type="gramStart"/>
                  <w:r w:rsidRPr="00685B76">
                    <w:rPr>
                      <w:rFonts w:ascii="宋体" w:hAnsi="宋体" w:hint="eastAsia"/>
                      <w:b/>
                      <w:szCs w:val="21"/>
                    </w:rPr>
                    <w:t>隽</w:t>
                  </w:r>
                  <w:proofErr w:type="gramEnd"/>
                </w:p>
                <w:p w:rsidR="00C570CF" w:rsidRPr="00685B76" w:rsidRDefault="00C570CF" w:rsidP="00685B76">
                  <w:pPr>
                    <w:spacing w:line="276" w:lineRule="auto"/>
                    <w:jc w:val="left"/>
                    <w:rPr>
                      <w:rFonts w:ascii="宋体" w:hAnsi="宋体"/>
                      <w:b/>
                      <w:szCs w:val="21"/>
                    </w:rPr>
                  </w:pPr>
                  <w:r w:rsidRPr="00685B76">
                    <w:rPr>
                      <w:rFonts w:ascii="宋体" w:hAnsi="宋体" w:hint="eastAsia"/>
                      <w:b/>
                      <w:szCs w:val="21"/>
                    </w:rPr>
                    <w:t>0592-5831694</w:t>
                  </w:r>
                </w:p>
                <w:p w:rsidR="00C570CF" w:rsidRDefault="00685B76" w:rsidP="00685B76">
                  <w:pPr>
                    <w:spacing w:line="276" w:lineRule="auto"/>
                    <w:jc w:val="left"/>
                    <w:rPr>
                      <w:rFonts w:ascii="宋体" w:hAnsi="宋体"/>
                      <w:b/>
                      <w:szCs w:val="21"/>
                    </w:rPr>
                  </w:pPr>
                  <w:r w:rsidRPr="00685B76">
                    <w:rPr>
                      <w:rFonts w:ascii="宋体" w:hAnsi="宋体" w:hint="eastAsia"/>
                      <w:b/>
                      <w:szCs w:val="21"/>
                    </w:rPr>
                    <w:t>huangjun</w:t>
                  </w:r>
                  <w:r w:rsidRPr="00685B76">
                    <w:rPr>
                      <w:rFonts w:ascii="宋体" w:hAnsi="宋体"/>
                      <w:b/>
                      <w:szCs w:val="21"/>
                    </w:rPr>
                    <w:t>@</w:t>
                  </w:r>
                  <w:r w:rsidRPr="00685B76">
                    <w:rPr>
                      <w:rFonts w:ascii="宋体" w:hAnsi="宋体" w:hint="eastAsia"/>
                      <w:b/>
                      <w:szCs w:val="21"/>
                    </w:rPr>
                    <w:t>itf</w:t>
                  </w:r>
                  <w:r w:rsidRPr="00685B76">
                    <w:rPr>
                      <w:rFonts w:ascii="宋体" w:hAnsi="宋体"/>
                      <w:b/>
                      <w:szCs w:val="21"/>
                    </w:rPr>
                    <w:t>.</w:t>
                  </w:r>
                  <w:r w:rsidRPr="00685B76">
                    <w:rPr>
                      <w:rFonts w:ascii="宋体" w:hAnsi="宋体" w:hint="eastAsia"/>
                      <w:b/>
                      <w:szCs w:val="21"/>
                    </w:rPr>
                    <w:t>com</w:t>
                  </w:r>
                  <w:r w:rsidRPr="00685B76">
                    <w:rPr>
                      <w:rFonts w:ascii="宋体" w:hAnsi="宋体"/>
                      <w:b/>
                      <w:szCs w:val="21"/>
                    </w:rPr>
                    <w:t>.cn</w:t>
                  </w:r>
                </w:p>
                <w:p w:rsidR="00685B76" w:rsidRDefault="00685B76" w:rsidP="00685B76">
                  <w:pPr>
                    <w:spacing w:line="276" w:lineRule="auto"/>
                    <w:jc w:val="left"/>
                    <w:rPr>
                      <w:rFonts w:ascii="宋体" w:hAnsi="宋体"/>
                      <w:szCs w:val="21"/>
                    </w:rPr>
                  </w:pPr>
                </w:p>
                <w:p w:rsidR="00685B76" w:rsidRPr="00685B76" w:rsidRDefault="00685B76" w:rsidP="00685B76">
                  <w:pPr>
                    <w:spacing w:line="276" w:lineRule="auto"/>
                    <w:jc w:val="left"/>
                    <w:rPr>
                      <w:rFonts w:ascii="宋体" w:hAnsi="宋体"/>
                      <w:szCs w:val="21"/>
                    </w:rPr>
                  </w:pPr>
                  <w:r w:rsidRPr="00685B76">
                    <w:rPr>
                      <w:rFonts w:ascii="宋体" w:hAnsi="宋体" w:hint="eastAsia"/>
                      <w:szCs w:val="21"/>
                    </w:rPr>
                    <w:t>国贸期货研发中</w:t>
                  </w:r>
                  <w:proofErr w:type="gramStart"/>
                  <w:r w:rsidRPr="00685B76">
                    <w:rPr>
                      <w:rFonts w:ascii="宋体" w:hAnsi="宋体" w:hint="eastAsia"/>
                      <w:szCs w:val="21"/>
                    </w:rPr>
                    <w:t>心黑金</w:t>
                  </w:r>
                  <w:proofErr w:type="gramEnd"/>
                  <w:r w:rsidRPr="00685B76">
                    <w:rPr>
                      <w:rFonts w:ascii="宋体" w:hAnsi="宋体" w:hint="eastAsia"/>
                      <w:szCs w:val="21"/>
                    </w:rPr>
                    <w:t>产业（螺纹钢、铁矿石、热轧卷板）分析师，纽约理工大学金融硕士。擅长通过基本面分析把握行情动态。长期从事期货品种研究工作，专注于为产业客户提供专业服务和套期保值报告。</w:t>
                  </w:r>
                </w:p>
              </w:txbxContent>
            </v:textbox>
          </v:shape>
        </w:pict>
      </w:r>
      <w:r w:rsidR="00685B76">
        <w:rPr>
          <w:rFonts w:ascii="宋体" w:eastAsia="宋体" w:hAnsi="宋体" w:cs="Times New Roman" w:hint="eastAsia"/>
          <w:b w:val="0"/>
          <w:color w:val="auto"/>
          <w:sz w:val="30"/>
          <w:szCs w:val="30"/>
          <w:lang w:val="x-none"/>
        </w:rPr>
        <w:t xml:space="preserve">                 </w:t>
      </w:r>
      <w:r w:rsidR="00C570CF" w:rsidRPr="00685B76">
        <w:rPr>
          <w:rFonts w:ascii="宋体" w:eastAsia="宋体" w:hAnsi="宋体" w:cs="Times New Roman" w:hint="eastAsia"/>
          <w:b w:val="0"/>
          <w:color w:val="auto"/>
          <w:sz w:val="30"/>
          <w:szCs w:val="30"/>
          <w:lang w:val="x-none" w:eastAsia="x-none"/>
        </w:rPr>
        <w:t>【</w:t>
      </w:r>
      <w:proofErr w:type="spellStart"/>
      <w:r w:rsidR="00C570CF" w:rsidRPr="00685B76">
        <w:rPr>
          <w:rFonts w:ascii="宋体" w:eastAsia="宋体" w:hAnsi="宋体" w:cs="Times New Roman" w:hint="eastAsia"/>
          <w:b w:val="0"/>
          <w:color w:val="auto"/>
          <w:sz w:val="30"/>
          <w:szCs w:val="30"/>
          <w:lang w:val="x-none" w:eastAsia="x-none"/>
        </w:rPr>
        <w:t>铁矿石</w:t>
      </w:r>
      <w:proofErr w:type="spellEnd"/>
      <w:r w:rsidR="00C570CF" w:rsidRPr="00685B76">
        <w:rPr>
          <w:rFonts w:ascii="宋体" w:eastAsia="宋体" w:hAnsi="宋体" w:cs="Times New Roman" w:hint="eastAsia"/>
          <w:b w:val="0"/>
          <w:color w:val="auto"/>
          <w:sz w:val="30"/>
          <w:szCs w:val="30"/>
          <w:lang w:val="x-none" w:eastAsia="x-none"/>
        </w:rPr>
        <w:t>】</w:t>
      </w:r>
      <w:r w:rsidR="00685B76">
        <w:rPr>
          <w:rFonts w:ascii="宋体" w:eastAsia="宋体" w:hAnsi="宋体" w:cs="Times New Roman" w:hint="eastAsia"/>
          <w:b w:val="0"/>
          <w:color w:val="auto"/>
          <w:sz w:val="30"/>
          <w:szCs w:val="30"/>
          <w:lang w:val="x-none"/>
        </w:rPr>
        <w:t>-</w:t>
      </w:r>
      <w:proofErr w:type="spellStart"/>
      <w:r w:rsidR="00C570CF" w:rsidRPr="00685B76">
        <w:rPr>
          <w:rFonts w:ascii="宋体" w:eastAsia="宋体" w:hAnsi="宋体" w:cs="Times New Roman" w:hint="eastAsia"/>
          <w:b w:val="0"/>
          <w:color w:val="auto"/>
          <w:sz w:val="30"/>
          <w:szCs w:val="30"/>
          <w:lang w:val="x-none" w:eastAsia="x-none"/>
        </w:rPr>
        <w:t>卧薪尝胆、不破不立</w:t>
      </w:r>
      <w:proofErr w:type="spellEnd"/>
    </w:p>
    <w:p w:rsidR="00C570CF" w:rsidRDefault="00C570CF" w:rsidP="00C570CF">
      <w:pPr>
        <w:pStyle w:val="a8"/>
        <w:spacing w:afterLines="0"/>
        <w:ind w:firstLineChars="1045" w:firstLine="2937"/>
        <w:jc w:val="both"/>
        <w:outlineLvl w:val="0"/>
        <w:rPr>
          <w:rFonts w:ascii="宋体" w:eastAsia="宋体"/>
          <w:sz w:val="28"/>
          <w:szCs w:val="28"/>
        </w:rPr>
      </w:pPr>
      <w:r>
        <w:rPr>
          <w:rFonts w:ascii="宋体" w:eastAsia="宋体" w:hint="eastAsia"/>
          <w:sz w:val="28"/>
          <w:szCs w:val="28"/>
        </w:rPr>
        <w:t>摘 要：</w:t>
      </w:r>
    </w:p>
    <w:p w:rsidR="00C570CF" w:rsidRDefault="00C570CF" w:rsidP="00685B76">
      <w:pPr>
        <w:numPr>
          <w:ilvl w:val="0"/>
          <w:numId w:val="2"/>
        </w:numPr>
        <w:ind w:leftChars="1281" w:left="2690" w:firstLineChars="202" w:firstLine="426"/>
        <w:rPr>
          <w:b/>
        </w:rPr>
      </w:pPr>
      <w:r w:rsidRPr="00685B76">
        <w:rPr>
          <w:rFonts w:hint="eastAsia"/>
          <w:b/>
        </w:rPr>
        <w:t>整体上看，螺纹钢供需基本面疲弱仍然没有改观，但政策面利好频出，央行货币政策转向宽松，各地地方政府不断出台房地产救市政策，市场情绪有所好转。在宏观政策面转暖与供需基本面疲弱的博弈之下，螺纹钢短期内维持振荡走势。结合国外宏观经济情况，由于美元强势，澳元持续疲软的影响，明年铁矿石价格仍将维持弱势状态。</w:t>
      </w:r>
    </w:p>
    <w:p w:rsidR="009F1599" w:rsidRPr="00685B76" w:rsidRDefault="009F1599" w:rsidP="009F1599">
      <w:pPr>
        <w:ind w:left="3116"/>
        <w:rPr>
          <w:b/>
        </w:rPr>
      </w:pPr>
    </w:p>
    <w:p w:rsidR="00C570CF" w:rsidRPr="00685B76" w:rsidRDefault="00C570CF" w:rsidP="009F1599">
      <w:pPr>
        <w:numPr>
          <w:ilvl w:val="0"/>
          <w:numId w:val="2"/>
        </w:numPr>
        <w:ind w:leftChars="1281" w:left="2690" w:firstLineChars="202" w:firstLine="426"/>
        <w:rPr>
          <w:b/>
        </w:rPr>
      </w:pPr>
      <w:r w:rsidRPr="00685B76">
        <w:rPr>
          <w:rFonts w:hint="eastAsia"/>
          <w:b/>
        </w:rPr>
        <w:t>铁矿石：</w:t>
      </w:r>
      <w:bookmarkStart w:id="0" w:name="_GoBack"/>
      <w:r w:rsidR="009F1599" w:rsidRPr="009F1599">
        <w:rPr>
          <w:rFonts w:hint="eastAsia"/>
          <w:b/>
        </w:rPr>
        <w:t>铁矿石由于计划内的矿产资源税的调整及进口铁矿石产量持续增长，仍将维持跌势。预期铁矿石普</w:t>
      </w:r>
      <w:proofErr w:type="gramStart"/>
      <w:r w:rsidR="009F1599" w:rsidRPr="009F1599">
        <w:rPr>
          <w:rFonts w:hint="eastAsia"/>
          <w:b/>
        </w:rPr>
        <w:t>氏指数很</w:t>
      </w:r>
      <w:proofErr w:type="gramEnd"/>
      <w:r w:rsidR="009F1599" w:rsidRPr="009F1599">
        <w:rPr>
          <w:rFonts w:hint="eastAsia"/>
          <w:b/>
        </w:rPr>
        <w:t>可能跌破</w:t>
      </w:r>
      <w:r w:rsidR="009F1599" w:rsidRPr="009F1599">
        <w:rPr>
          <w:rFonts w:hint="eastAsia"/>
          <w:b/>
        </w:rPr>
        <w:t>$60</w:t>
      </w:r>
      <w:r w:rsidR="009F1599" w:rsidRPr="009F1599">
        <w:rPr>
          <w:rFonts w:hint="eastAsia"/>
          <w:b/>
        </w:rPr>
        <w:t>，建议投资者以做空为主、关注美元及澳元汇率变动情况。短时间内反弹至</w:t>
      </w:r>
      <w:r w:rsidR="009F1599" w:rsidRPr="009F1599">
        <w:rPr>
          <w:rFonts w:hint="eastAsia"/>
          <w:b/>
        </w:rPr>
        <w:t>500</w:t>
      </w:r>
      <w:r w:rsidR="009F1599" w:rsidRPr="009F1599">
        <w:rPr>
          <w:rFonts w:hint="eastAsia"/>
          <w:b/>
        </w:rPr>
        <w:t>即做空。仅供参考。</w:t>
      </w:r>
      <w:bookmarkEnd w:id="0"/>
    </w:p>
    <w:p w:rsidR="00C570CF" w:rsidRDefault="00C570CF" w:rsidP="00C570CF">
      <w:pPr>
        <w:pStyle w:val="a9"/>
        <w:ind w:leftChars="0" w:firstLineChars="0"/>
      </w:pPr>
    </w:p>
    <w:p w:rsidR="00C570CF" w:rsidRDefault="00C570CF" w:rsidP="00C570CF">
      <w:pPr>
        <w:pStyle w:val="a9"/>
        <w:ind w:leftChars="0" w:firstLineChars="0"/>
      </w:pPr>
    </w:p>
    <w:p w:rsidR="00C570CF" w:rsidRDefault="00C570CF" w:rsidP="00C570CF">
      <w:pPr>
        <w:pStyle w:val="a9"/>
        <w:ind w:leftChars="0" w:firstLineChars="0"/>
      </w:pPr>
    </w:p>
    <w:p w:rsidR="00C570CF" w:rsidRDefault="00C570CF" w:rsidP="00C570CF">
      <w:pPr>
        <w:pStyle w:val="a9"/>
        <w:ind w:leftChars="0" w:firstLineChars="0"/>
      </w:pPr>
    </w:p>
    <w:p w:rsidR="00685B76" w:rsidRDefault="00685B76" w:rsidP="00C570CF">
      <w:pPr>
        <w:pStyle w:val="a9"/>
        <w:ind w:leftChars="0" w:firstLineChars="0"/>
        <w:rPr>
          <w:rFonts w:hint="eastAsia"/>
        </w:rPr>
      </w:pPr>
    </w:p>
    <w:p w:rsidR="00B30AB9" w:rsidRDefault="00B30AB9" w:rsidP="00C570CF">
      <w:pPr>
        <w:pStyle w:val="a9"/>
        <w:ind w:leftChars="0" w:firstLineChars="0"/>
        <w:rPr>
          <w:rFonts w:hint="eastAsia"/>
        </w:rPr>
      </w:pPr>
    </w:p>
    <w:p w:rsidR="00B30AB9" w:rsidRDefault="00B30AB9" w:rsidP="00C570CF">
      <w:pPr>
        <w:pStyle w:val="a9"/>
        <w:ind w:leftChars="0" w:firstLineChars="0"/>
        <w:rPr>
          <w:rFonts w:hint="eastAsia"/>
        </w:rPr>
      </w:pPr>
    </w:p>
    <w:p w:rsidR="00B30AB9" w:rsidRDefault="00B30AB9" w:rsidP="00C570CF">
      <w:pPr>
        <w:pStyle w:val="a9"/>
        <w:ind w:leftChars="0" w:firstLineChars="0"/>
        <w:rPr>
          <w:rFonts w:hint="eastAsia"/>
        </w:rPr>
      </w:pPr>
    </w:p>
    <w:p w:rsidR="00B30AB9" w:rsidRDefault="00B30AB9" w:rsidP="00C570CF">
      <w:pPr>
        <w:pStyle w:val="a9"/>
        <w:ind w:leftChars="0" w:firstLineChars="0"/>
        <w:rPr>
          <w:rFonts w:hint="eastAsia"/>
        </w:rPr>
      </w:pPr>
    </w:p>
    <w:p w:rsidR="00B30AB9" w:rsidRDefault="00B30AB9" w:rsidP="00C570CF">
      <w:pPr>
        <w:pStyle w:val="a9"/>
        <w:ind w:leftChars="0" w:firstLineChars="0"/>
        <w:rPr>
          <w:rFonts w:hint="eastAsia"/>
        </w:rPr>
      </w:pPr>
    </w:p>
    <w:p w:rsidR="00B30AB9" w:rsidRDefault="00B30AB9" w:rsidP="00C570CF">
      <w:pPr>
        <w:pStyle w:val="a9"/>
        <w:ind w:leftChars="0" w:firstLineChars="0"/>
        <w:rPr>
          <w:rFonts w:hint="eastAsia"/>
        </w:rPr>
      </w:pPr>
    </w:p>
    <w:p w:rsidR="00B30AB9" w:rsidRDefault="00B30AB9" w:rsidP="00C570CF">
      <w:pPr>
        <w:pStyle w:val="a9"/>
        <w:ind w:leftChars="0" w:firstLineChars="0"/>
        <w:rPr>
          <w:rFonts w:hint="eastAsia"/>
        </w:rPr>
      </w:pPr>
    </w:p>
    <w:p w:rsidR="00B30AB9" w:rsidRDefault="00B30AB9" w:rsidP="00C570CF">
      <w:pPr>
        <w:pStyle w:val="a9"/>
        <w:ind w:leftChars="0" w:firstLineChars="0"/>
        <w:rPr>
          <w:rFonts w:hint="eastAsia"/>
        </w:rPr>
      </w:pPr>
    </w:p>
    <w:p w:rsidR="00B30AB9" w:rsidRDefault="00B30AB9" w:rsidP="00C570CF">
      <w:pPr>
        <w:pStyle w:val="a9"/>
        <w:ind w:leftChars="0" w:firstLineChars="0"/>
      </w:pPr>
    </w:p>
    <w:p w:rsidR="00685B76" w:rsidRDefault="00685B76" w:rsidP="00C570CF">
      <w:pPr>
        <w:pStyle w:val="a9"/>
        <w:ind w:leftChars="0" w:firstLineChars="0"/>
      </w:pPr>
    </w:p>
    <w:p w:rsidR="00685B76" w:rsidRDefault="00685B76" w:rsidP="00C570CF">
      <w:pPr>
        <w:pStyle w:val="a9"/>
        <w:ind w:leftChars="0" w:firstLineChars="0"/>
      </w:pPr>
    </w:p>
    <w:p w:rsidR="00685B76" w:rsidRDefault="00685B76" w:rsidP="00C570CF">
      <w:pPr>
        <w:pStyle w:val="a9"/>
        <w:ind w:leftChars="0" w:firstLineChars="0"/>
      </w:pPr>
    </w:p>
    <w:p w:rsidR="00C570CF" w:rsidRDefault="00C570CF" w:rsidP="00C570CF">
      <w:pPr>
        <w:pStyle w:val="a9"/>
        <w:ind w:leftChars="0" w:firstLineChars="0"/>
      </w:pPr>
    </w:p>
    <w:p w:rsidR="00C570CF" w:rsidRDefault="00C570CF" w:rsidP="00C570CF">
      <w:pPr>
        <w:pStyle w:val="a9"/>
        <w:ind w:leftChars="0" w:firstLineChars="0"/>
      </w:pPr>
    </w:p>
    <w:p w:rsidR="00685B76" w:rsidRDefault="00685B76" w:rsidP="00C570CF">
      <w:pPr>
        <w:pStyle w:val="a9"/>
        <w:ind w:leftChars="0" w:firstLineChars="0"/>
      </w:pPr>
    </w:p>
    <w:p w:rsidR="00C570CF" w:rsidRPr="00685B76" w:rsidRDefault="00C570CF" w:rsidP="00685B76">
      <w:pPr>
        <w:numPr>
          <w:ilvl w:val="0"/>
          <w:numId w:val="1"/>
        </w:numPr>
        <w:tabs>
          <w:tab w:val="clear" w:pos="4662"/>
        </w:tabs>
        <w:ind w:leftChars="1281" w:left="2690" w:firstLine="0"/>
        <w:rPr>
          <w:b/>
          <w:sz w:val="24"/>
        </w:rPr>
      </w:pPr>
      <w:r w:rsidRPr="00685B76">
        <w:rPr>
          <w:rFonts w:hint="eastAsia"/>
          <w:b/>
          <w:sz w:val="24"/>
        </w:rPr>
        <w:lastRenderedPageBreak/>
        <w:t>2014</w:t>
      </w:r>
      <w:r w:rsidRPr="00685B76">
        <w:rPr>
          <w:rFonts w:hint="eastAsia"/>
          <w:b/>
          <w:sz w:val="24"/>
        </w:rPr>
        <w:t>年行情回顾</w:t>
      </w:r>
    </w:p>
    <w:tbl>
      <w:tblPr>
        <w:tblW w:w="7087" w:type="dxa"/>
        <w:tblInd w:w="2802" w:type="dxa"/>
        <w:tblBorders>
          <w:top w:val="single" w:sz="8" w:space="0" w:color="4F81BD"/>
          <w:bottom w:val="single" w:sz="8" w:space="0" w:color="4F81BD"/>
        </w:tblBorders>
        <w:shd w:val="clear" w:color="auto" w:fill="FFFFFF"/>
        <w:tblLayout w:type="fixed"/>
        <w:tblLook w:val="04A0" w:firstRow="1" w:lastRow="0" w:firstColumn="1" w:lastColumn="0" w:noHBand="0" w:noVBand="1"/>
      </w:tblPr>
      <w:tblGrid>
        <w:gridCol w:w="7087"/>
      </w:tblGrid>
      <w:tr w:rsidR="00685B76" w:rsidRPr="00685B76" w:rsidTr="00685B76">
        <w:tc>
          <w:tcPr>
            <w:tcW w:w="7087" w:type="dxa"/>
            <w:tcBorders>
              <w:top w:val="single" w:sz="8" w:space="0" w:color="4F81BD"/>
              <w:left w:val="nil"/>
              <w:bottom w:val="single" w:sz="8" w:space="0" w:color="4F81BD"/>
              <w:right w:val="nil"/>
            </w:tcBorders>
            <w:shd w:val="clear" w:color="auto" w:fill="FFFFFF"/>
            <w:hideMark/>
          </w:tcPr>
          <w:p w:rsidR="00C570CF" w:rsidRPr="00685B76" w:rsidRDefault="00C570CF" w:rsidP="00E84409">
            <w:pPr>
              <w:autoSpaceDE w:val="0"/>
              <w:autoSpaceDN w:val="0"/>
              <w:adjustRightInd w:val="0"/>
              <w:spacing w:line="276" w:lineRule="auto"/>
              <w:ind w:firstLine="361"/>
              <w:jc w:val="center"/>
              <w:rPr>
                <w:rFonts w:cs="楷体_GB2312"/>
                <w:b/>
                <w:bCs/>
                <w:color w:val="1F497D" w:themeColor="text2"/>
                <w:kern w:val="0"/>
                <w:sz w:val="18"/>
                <w:szCs w:val="18"/>
              </w:rPr>
            </w:pPr>
            <w:r w:rsidRPr="00685B76">
              <w:rPr>
                <w:rFonts w:cs="楷体_GB2312" w:hint="eastAsia"/>
                <w:b/>
                <w:bCs/>
                <w:color w:val="1F497D" w:themeColor="text2"/>
                <w:kern w:val="0"/>
                <w:sz w:val="18"/>
                <w:szCs w:val="18"/>
              </w:rPr>
              <w:t>图表</w:t>
            </w:r>
            <w:proofErr w:type="gramStart"/>
            <w:r w:rsidR="00E84409">
              <w:rPr>
                <w:rFonts w:cs="楷体_GB2312" w:hint="eastAsia"/>
                <w:b/>
                <w:bCs/>
                <w:color w:val="1F497D" w:themeColor="text2"/>
                <w:kern w:val="0"/>
                <w:sz w:val="18"/>
                <w:szCs w:val="18"/>
              </w:rPr>
              <w:t>一</w:t>
            </w:r>
            <w:proofErr w:type="gramEnd"/>
            <w:r w:rsidRPr="00685B76">
              <w:rPr>
                <w:rFonts w:cs="楷体_GB2312" w:hint="eastAsia"/>
                <w:b/>
                <w:bCs/>
                <w:color w:val="1F497D" w:themeColor="text2"/>
                <w:kern w:val="0"/>
                <w:sz w:val="18"/>
                <w:szCs w:val="18"/>
              </w:rPr>
              <w:t>：</w:t>
            </w:r>
            <w:r w:rsidRPr="00685B76">
              <w:rPr>
                <w:rFonts w:cs="楷体_GB2312"/>
                <w:b/>
                <w:bCs/>
                <w:color w:val="1F497D" w:themeColor="text2"/>
                <w:kern w:val="0"/>
                <w:sz w:val="18"/>
                <w:szCs w:val="18"/>
              </w:rPr>
              <w:t xml:space="preserve"> </w:t>
            </w:r>
            <w:r w:rsidRPr="00685B76">
              <w:rPr>
                <w:rFonts w:cs="楷体_GB2312" w:hint="eastAsia"/>
                <w:b/>
                <w:bCs/>
                <w:color w:val="1F497D" w:themeColor="text2"/>
                <w:kern w:val="0"/>
                <w:sz w:val="18"/>
                <w:szCs w:val="18"/>
              </w:rPr>
              <w:t>2014</w:t>
            </w:r>
            <w:r w:rsidRPr="00685B76">
              <w:rPr>
                <w:rFonts w:cs="楷体_GB2312" w:hint="eastAsia"/>
                <w:b/>
                <w:bCs/>
                <w:color w:val="1F497D" w:themeColor="text2"/>
                <w:kern w:val="0"/>
                <w:sz w:val="18"/>
                <w:szCs w:val="18"/>
              </w:rPr>
              <w:t>铁矿石主力合约日线图</w:t>
            </w:r>
          </w:p>
        </w:tc>
      </w:tr>
      <w:tr w:rsidR="00685B76" w:rsidRPr="00685B76" w:rsidTr="00685B76">
        <w:tc>
          <w:tcPr>
            <w:tcW w:w="7087" w:type="dxa"/>
            <w:tcBorders>
              <w:top w:val="single" w:sz="8" w:space="0" w:color="4F81BD"/>
              <w:left w:val="nil"/>
              <w:bottom w:val="single" w:sz="8" w:space="0" w:color="4F81BD"/>
              <w:right w:val="nil"/>
            </w:tcBorders>
            <w:shd w:val="clear" w:color="auto" w:fill="FFFFFF"/>
            <w:hideMark/>
          </w:tcPr>
          <w:p w:rsidR="00C570CF" w:rsidRPr="00685B76" w:rsidRDefault="004937BE" w:rsidP="00F10C55">
            <w:pPr>
              <w:autoSpaceDE w:val="0"/>
              <w:autoSpaceDN w:val="0"/>
              <w:adjustRightInd w:val="0"/>
              <w:spacing w:line="276" w:lineRule="auto"/>
              <w:ind w:left="-108" w:firstLine="34"/>
              <w:jc w:val="center"/>
              <w:rPr>
                <w:rFonts w:cs="楷体_GB2312"/>
                <w:b/>
                <w:bCs/>
                <w:color w:val="1F497D" w:themeColor="text2"/>
                <w:kern w:val="0"/>
                <w:sz w:val="18"/>
                <w:szCs w:val="18"/>
              </w:rPr>
            </w:pPr>
            <w:r>
              <w:rPr>
                <w:noProof/>
                <w:color w:val="1F497D" w:themeColor="text2"/>
              </w:rPr>
              <w:pict>
                <v:shape id="TextBox 13" o:spid="_x0000_s1027" type="#_x0000_t202" style="position:absolute;left:0;text-align:left;margin-left:222.7pt;margin-top:36.8pt;width:111.85pt;height:22.8pt;z-index:251681792;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" filled="f" stroked="f">
                  <v:textbox style="mso-fit-shape-to-text:t">
                    <w:txbxContent>
                      <w:p w:rsidR="00C570CF" w:rsidRPr="009E11AA" w:rsidRDefault="00C570CF" w:rsidP="00C570CF">
                        <w:pPr>
                          <w:pStyle w:val="aa"/>
                          <w:jc w:val="center"/>
                          <w:rPr>
                            <w:sz w:val="21"/>
                            <w:szCs w:val="21"/>
                          </w:rPr>
                        </w:pPr>
                        <w:r w:rsidRPr="009E11AA">
                          <w:rPr>
                            <w:rFonts w:asciiTheme="minorHAnsi" w:eastAsiaTheme="minorEastAsia" w:cstheme="minorBidi" w:hint="eastAsia"/>
                            <w:color w:val="000000" w:themeColor="text1"/>
                            <w:kern w:val="24"/>
                            <w:sz w:val="21"/>
                            <w:szCs w:val="21"/>
                          </w:rPr>
                          <w:t>澳洲矿产资源税取消</w:t>
                        </w:r>
                      </w:p>
                    </w:txbxContent>
                  </v:textbox>
                </v:shape>
              </w:pict>
            </w:r>
            <w:r>
              <w:rPr>
                <w:noProof/>
                <w:color w:val="1F497D" w:themeColor="text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2" o:spid="_x0000_s1026" type="#_x0000_t67" style="position:absolute;left:0;text-align:left;margin-left:289.3pt;margin-top:60.7pt;width:6.9pt;height:51pt;z-index:25168076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" adj="20139" fillcolor="#00b050" strokecolor="#00b050" strokeweight="2pt"/>
              </w:pict>
            </w:r>
            <w:r>
              <w:rPr>
                <w:noProof/>
                <w:color w:val="1F497D" w:themeColor="text2"/>
              </w:rPr>
              <w:pict>
                <v:shape id="TextBox 2" o:spid="_x0000_s1033" type="#_x0000_t202" style="position:absolute;left:0;text-align:left;margin-left:151.5pt;margin-top:18.8pt;width:78pt;height:29.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" filled="f" stroked="f">
                  <v:textbox style="mso-fit-shape-to-text:t">
                    <w:txbxContent>
                      <w:p w:rsidR="00C570CF" w:rsidRPr="009E11AA" w:rsidRDefault="00C570CF" w:rsidP="00C570CF">
                        <w:pPr>
                          <w:pStyle w:val="aa"/>
                          <w:jc w:val="center"/>
                          <w:rPr>
                            <w:sz w:val="21"/>
                            <w:szCs w:val="21"/>
                          </w:rPr>
                        </w:pPr>
                        <w:r w:rsidRPr="009E11AA">
                          <w:rPr>
                            <w:rFonts w:asciiTheme="minorHAnsi" w:eastAsiaTheme="minorEastAsia" w:cstheme="minorBidi" w:hint="eastAsia"/>
                            <w:color w:val="000000" w:themeColor="text1"/>
                            <w:kern w:val="24"/>
                            <w:sz w:val="21"/>
                            <w:szCs w:val="21"/>
                          </w:rPr>
                          <w:t>融资事件爆发</w:t>
                        </w:r>
                      </w:p>
                    </w:txbxContent>
                  </v:textbox>
                </v:shape>
              </w:pict>
            </w:r>
            <w:r>
              <w:rPr>
                <w:noProof/>
                <w:color w:val="1F497D" w:themeColor="text2"/>
              </w:rPr>
              <w:pict>
                <v:shape id="_x0000_s1032" type="#_x0000_t202" style="position:absolute;left:0;text-align:left;margin-left:52.5pt;margin-top:119.3pt;width:82.5pt;height:29.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" filled="f" stroked="f">
                  <v:textbox style="mso-fit-shape-to-text:t">
                    <w:txbxContent>
                      <w:p w:rsidR="00C570CF" w:rsidRPr="009E11AA" w:rsidRDefault="00C570CF" w:rsidP="00C570CF">
                        <w:pPr>
                          <w:pStyle w:val="aa"/>
                          <w:jc w:val="center"/>
                          <w:rPr>
                            <w:sz w:val="21"/>
                            <w:szCs w:val="21"/>
                          </w:rPr>
                        </w:pPr>
                        <w:r w:rsidRPr="009E11AA">
                          <w:rPr>
                            <w:rFonts w:asciiTheme="minorHAnsi" w:eastAsiaTheme="minorEastAsia" w:cstheme="minorBidi" w:hint="eastAsia"/>
                            <w:color w:val="000000" w:themeColor="text1"/>
                            <w:kern w:val="24"/>
                            <w:sz w:val="21"/>
                            <w:szCs w:val="21"/>
                          </w:rPr>
                          <w:t>传统消费旺季</w:t>
                        </w:r>
                      </w:p>
                    </w:txbxContent>
                  </v:textbox>
                </v:shape>
              </w:pict>
            </w:r>
            <w:r>
              <w:rPr>
                <w:noProof/>
                <w:color w:val="1F497D" w:themeColor="text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1in;margin-top:85.75pt;width:50.05pt;height:8.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" adj="19863" fillcolor="red" strokecolor="red" strokeweight="2pt"/>
              </w:pict>
            </w:r>
            <w:r>
              <w:rPr>
                <w:noProof/>
                <w:color w:val="1F497D" w:themeColor="text2"/>
              </w:rPr>
              <w:pict>
                <v:shape id="下箭头 1" o:spid="_x0000_s1030" type="#_x0000_t67" style="position:absolute;left:0;text-align:left;margin-left:144.15pt;margin-top:18.35pt;width:3.55pt;height:41.3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" adj="20673" fillcolor="#00b050" strokecolor="#00b050" strokeweight="2pt"/>
              </w:pict>
            </w:r>
            <w:r>
              <w:rPr>
                <w:noProof/>
                <w:color w:val="1F497D" w:themeColor="text2"/>
              </w:rPr>
              <w:pict>
                <v:shape id="_x0000_s1029" type="#_x0000_t202" style="position:absolute;left:0;text-align:left;margin-left:199.35pt;margin-top:126.6pt;width:79.9pt;height:29.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" filled="f" stroked="f">
                  <v:textbox style="mso-fit-shape-to-text:t">
                    <w:txbxContent>
                      <w:p w:rsidR="00C570CF" w:rsidRPr="009E11AA" w:rsidRDefault="00C570CF" w:rsidP="00C570CF">
                        <w:pPr>
                          <w:pStyle w:val="aa"/>
                          <w:rPr>
                            <w:sz w:val="21"/>
                            <w:szCs w:val="21"/>
                          </w:rPr>
                        </w:pPr>
                        <w:r w:rsidRPr="009E11AA">
                          <w:rPr>
                            <w:rFonts w:asciiTheme="minorHAnsi" w:eastAsiaTheme="minorEastAsia" w:cstheme="minorBidi" w:hint="eastAsia"/>
                            <w:color w:val="000000" w:themeColor="text1"/>
                            <w:kern w:val="24"/>
                            <w:sz w:val="21"/>
                            <w:szCs w:val="21"/>
                          </w:rPr>
                          <w:t>澳元贬值加速</w:t>
                        </w:r>
                      </w:p>
                    </w:txbxContent>
                  </v:textbox>
                </v:shape>
              </w:pict>
            </w:r>
            <w:r>
              <w:rPr>
                <w:noProof/>
                <w:color w:val="1F497D" w:themeColor="text2"/>
              </w:rPr>
              <w:pict>
                <v:shape id="右箭头 4" o:spid="_x0000_s1028" type="#_x0000_t13" style="position:absolute;left:0;text-align:left;margin-left:194.3pt;margin-top:98.3pt;width:62.45pt;height:13.4pt;rotation:1836197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" adj="19286" fillcolor="#00b050" strokecolor="#00b050" strokeweight="2pt"/>
              </w:pict>
            </w:r>
            <w:r w:rsidR="00C570CF" w:rsidRPr="00685B76">
              <w:rPr>
                <w:rFonts w:cs="楷体_GB2312"/>
                <w:b/>
                <w:bCs/>
                <w:noProof/>
                <w:color w:val="1F497D" w:themeColor="text2"/>
                <w:kern w:val="0"/>
                <w:sz w:val="18"/>
                <w:szCs w:val="18"/>
              </w:rPr>
              <w:drawing>
                <wp:inline distT="0" distB="0" distL="0" distR="0" wp14:anchorId="6196072C" wp14:editId="539DFA80">
                  <wp:extent cx="4467225" cy="289559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3903" cy="2899928"/>
                          </a:xfrm>
                          <a:prstGeom prst="rect">
                            <a:avLst/>
                          </a:prstGeom>
                          <a:noFill/>
                          <a:ln>
                            <a:noFill/>
                          </a:ln>
                          <a:effectLst/>
                          <a:extLst/>
                        </pic:spPr>
                      </pic:pic>
                    </a:graphicData>
                  </a:graphic>
                </wp:inline>
              </w:drawing>
            </w:r>
          </w:p>
        </w:tc>
      </w:tr>
      <w:tr w:rsidR="00685B76" w:rsidRPr="00685B76" w:rsidTr="00685B76">
        <w:tc>
          <w:tcPr>
            <w:tcW w:w="7087" w:type="dxa"/>
            <w:tcBorders>
              <w:top w:val="single" w:sz="8" w:space="0" w:color="4F81BD"/>
              <w:left w:val="nil"/>
              <w:bottom w:val="single" w:sz="8" w:space="0" w:color="4F81BD"/>
              <w:right w:val="nil"/>
            </w:tcBorders>
            <w:shd w:val="clear" w:color="auto" w:fill="FFFFFF"/>
            <w:hideMark/>
          </w:tcPr>
          <w:p w:rsidR="00C570CF" w:rsidRPr="00685B76" w:rsidRDefault="00C570CF" w:rsidP="00F10C55">
            <w:pPr>
              <w:autoSpaceDE w:val="0"/>
              <w:autoSpaceDN w:val="0"/>
              <w:adjustRightInd w:val="0"/>
              <w:spacing w:line="276" w:lineRule="auto"/>
              <w:ind w:firstLine="361"/>
              <w:jc w:val="right"/>
              <w:rPr>
                <w:rFonts w:cs="楷体_GB2312"/>
                <w:b/>
                <w:bCs/>
                <w:color w:val="1F497D" w:themeColor="text2"/>
                <w:kern w:val="0"/>
                <w:sz w:val="15"/>
                <w:szCs w:val="15"/>
              </w:rPr>
            </w:pPr>
            <w:r w:rsidRPr="00685B76">
              <w:rPr>
                <w:rFonts w:cs="楷体_GB2312" w:hint="eastAsia"/>
                <w:b/>
                <w:bCs/>
                <w:color w:val="1F497D" w:themeColor="text2"/>
                <w:kern w:val="0"/>
                <w:sz w:val="15"/>
                <w:szCs w:val="15"/>
              </w:rPr>
              <w:t>数据来源：国贸期货</w:t>
            </w:r>
          </w:p>
        </w:tc>
      </w:tr>
    </w:tbl>
    <w:p w:rsidR="00F44B1C" w:rsidRDefault="00F44B1C" w:rsidP="00685B76">
      <w:pPr>
        <w:pStyle w:val="a9"/>
        <w:spacing w:line="240" w:lineRule="auto"/>
        <w:ind w:leftChars="1282" w:left="2692" w:firstLineChars="202" w:firstLine="424"/>
        <w:jc w:val="left"/>
        <w:rPr>
          <w:rFonts w:eastAsia="宋体" w:cs="Times New Roman"/>
          <w:kern w:val="0"/>
          <w:lang w:val="x-none"/>
        </w:rPr>
      </w:pP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铁矿石：进入2014 年以来，铁矿石价格一路下跌，其中除了</w:t>
      </w:r>
      <w:r w:rsidR="00C905D2">
        <w:rPr>
          <w:rFonts w:eastAsia="宋体" w:cs="Times New Roman" w:hint="eastAsia"/>
          <w:kern w:val="0"/>
          <w:lang w:val="x-none" w:eastAsia="x-none"/>
        </w:rPr>
        <w:t>3</w:t>
      </w:r>
      <w:r w:rsidRPr="00685B76">
        <w:rPr>
          <w:rFonts w:eastAsia="宋体" w:cs="Times New Roman" w:hint="eastAsia"/>
          <w:kern w:val="0"/>
          <w:lang w:val="x-none" w:eastAsia="x-none"/>
        </w:rPr>
        <w:t>月中旬至 4 月上旬，由于传统钢铁旺季迎来一波小幅反弹之外，行情持续探底。随着国内铁矿石港口融资事件的爆发及外盘铁矿石价格的崩盘，铁矿石再次开启了义无反顾的下跌之旅。外盘铁矿石一路跌破$90、$80、$70，大连盘铁矿石期货更是惨遭腰斩，最低来到458点位。</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Pr="00685B76" w:rsidRDefault="00C570CF" w:rsidP="00685B76">
      <w:pPr>
        <w:numPr>
          <w:ilvl w:val="0"/>
          <w:numId w:val="1"/>
        </w:numPr>
        <w:tabs>
          <w:tab w:val="clear" w:pos="4662"/>
        </w:tabs>
        <w:ind w:leftChars="1281" w:left="2690" w:firstLine="0"/>
        <w:rPr>
          <w:b/>
          <w:sz w:val="24"/>
        </w:rPr>
      </w:pPr>
      <w:r w:rsidRPr="00685B76">
        <w:rPr>
          <w:rFonts w:hint="eastAsia"/>
          <w:b/>
          <w:sz w:val="24"/>
        </w:rPr>
        <w:t>重要宏观资讯和行业信息</w:t>
      </w:r>
    </w:p>
    <w:p w:rsidR="00C570CF" w:rsidRPr="00685B76" w:rsidRDefault="00C570CF" w:rsidP="00685B76">
      <w:pPr>
        <w:pStyle w:val="ac"/>
        <w:tabs>
          <w:tab w:val="left" w:pos="2694"/>
        </w:tabs>
        <w:spacing w:before="156" w:after="156"/>
        <w:ind w:firstLineChars="0" w:firstLine="1"/>
        <w:rPr>
          <w:rFonts w:hAnsi="宋体"/>
          <w:sz w:val="21"/>
          <w:szCs w:val="21"/>
        </w:rPr>
      </w:pPr>
      <w:bookmarkStart w:id="1" w:name="_Hlk371806575"/>
      <w:bookmarkStart w:id="2" w:name="_Hlk371799851"/>
      <w:bookmarkStart w:id="3" w:name="_Hlk371805636"/>
      <w:r w:rsidRPr="00685B76">
        <w:rPr>
          <w:rFonts w:hAnsi="宋体" w:hint="eastAsia"/>
          <w:sz w:val="21"/>
          <w:szCs w:val="21"/>
        </w:rPr>
        <w:t xml:space="preserve">2.1  </w:t>
      </w:r>
      <w:proofErr w:type="spellStart"/>
      <w:r w:rsidRPr="00685B76">
        <w:rPr>
          <w:rFonts w:hAnsi="宋体" w:hint="eastAsia"/>
          <w:sz w:val="21"/>
          <w:szCs w:val="21"/>
        </w:rPr>
        <w:t>国内</w:t>
      </w:r>
      <w:proofErr w:type="spellEnd"/>
    </w:p>
    <w:bookmarkEnd w:id="1"/>
    <w:bookmarkEnd w:id="2"/>
    <w:bookmarkEnd w:id="3"/>
    <w:p w:rsidR="00C570CF" w:rsidRPr="00685B76" w:rsidRDefault="00C570CF" w:rsidP="00685B76">
      <w:pPr>
        <w:pStyle w:val="ac"/>
        <w:tabs>
          <w:tab w:val="left" w:pos="2694"/>
        </w:tabs>
        <w:spacing w:before="156" w:after="156"/>
        <w:ind w:firstLineChars="0" w:firstLine="1"/>
        <w:rPr>
          <w:rFonts w:hAnsi="宋体"/>
          <w:sz w:val="21"/>
          <w:szCs w:val="21"/>
          <w:lang w:eastAsia="zh-CN"/>
        </w:rPr>
      </w:pPr>
      <w:r w:rsidRPr="00685B76">
        <w:rPr>
          <w:rFonts w:hAnsi="宋体" w:hint="eastAsia"/>
          <w:sz w:val="21"/>
          <w:szCs w:val="21"/>
          <w:lang w:eastAsia="zh-CN"/>
        </w:rPr>
        <w:t>2.1.1 政策暖风强劲</w:t>
      </w: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2014年以来，房地产市场持续降温，而这也很大程度上拖累了我国经济。进入下半年后，各地政府纷纷救市，目前除一线城市外，楼市限购政策基本全部取消。而9月30日后，市场迎来两剂猛药——9月30日央行、银监会取消了限贷政策，随后，住建部、财政部、人民银行又放宽对公积金贷款的限制。与此同时，部分地方政策也在税收、财政资金等方面支持救市。</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近期央行在宣布非对称降息之后，公开市场操作上央行停止了正回购，货币政策取向宽松。同时，地方政府仍在持续对房地产实施救助政策，公积金贷款新政连续推出。在宏观经济政策偏宽松以及地方政府的不断努力下，虽然国家统计局和中国指数研究院公布的房价数据环比降低，但地产行业去库化已经取得一定的效果，销售开始转暖，房地产行业数据出现了一定的改观。同时，环保部等相关部门加大了空气污染治理力度，钢铁行业首当其冲，市场对钢厂减产充满预期。</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Pr="00685B76" w:rsidRDefault="00C570CF" w:rsidP="00685B76">
      <w:pPr>
        <w:pStyle w:val="ac"/>
        <w:tabs>
          <w:tab w:val="left" w:pos="2694"/>
        </w:tabs>
        <w:spacing w:before="156" w:after="156"/>
        <w:ind w:firstLineChars="0" w:firstLine="1"/>
        <w:rPr>
          <w:rFonts w:hAnsi="宋体"/>
          <w:sz w:val="21"/>
          <w:szCs w:val="21"/>
          <w:lang w:eastAsia="zh-CN"/>
        </w:rPr>
      </w:pPr>
      <w:r w:rsidRPr="00685B76">
        <w:rPr>
          <w:rFonts w:hAnsi="宋体" w:hint="eastAsia"/>
          <w:sz w:val="21"/>
          <w:szCs w:val="21"/>
          <w:lang w:eastAsia="zh-CN"/>
        </w:rPr>
        <w:lastRenderedPageBreak/>
        <w:t xml:space="preserve">2.1.2 </w:t>
      </w:r>
      <w:proofErr w:type="spellStart"/>
      <w:r w:rsidRPr="00685B76">
        <w:rPr>
          <w:rFonts w:hAnsi="宋体" w:hint="eastAsia"/>
          <w:sz w:val="21"/>
          <w:szCs w:val="21"/>
          <w:lang w:eastAsia="zh-CN"/>
        </w:rPr>
        <w:t>CPI继续</w:t>
      </w:r>
      <w:proofErr w:type="spellEnd"/>
      <w:r w:rsidRPr="00685B76">
        <w:rPr>
          <w:rFonts w:hAnsi="宋体" w:hint="eastAsia"/>
          <w:sz w:val="21"/>
          <w:szCs w:val="21"/>
          <w:lang w:eastAsia="zh-CN"/>
        </w:rPr>
        <w:t>“1时代”，低通胀格局确立</w:t>
      </w: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2014年11月份全国居民消费价格指数（CPI）和工业生产者出厂价格指数（PPI）数据显示，CPI同比上涨1.4%，环比下降0.2%；PPI同比下降2.7%，环比下降0.5%，两组数据均低于预期。今年9月份和10月份CPI均上涨1.6%，这意味着CPI涨幅连续三个月停留在“1时代”。此外，1.4%的涨幅已经是近5年来的最低值。多家机构认为，中国经济低通胀格局已经确立。</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Pr="00685B76" w:rsidRDefault="00C570CF" w:rsidP="00685B76">
      <w:pPr>
        <w:pStyle w:val="ac"/>
        <w:tabs>
          <w:tab w:val="left" w:pos="2694"/>
        </w:tabs>
        <w:spacing w:before="156" w:after="156"/>
        <w:ind w:firstLineChars="0" w:firstLine="1"/>
        <w:rPr>
          <w:rFonts w:hAnsi="宋体"/>
          <w:sz w:val="21"/>
          <w:szCs w:val="21"/>
          <w:lang w:eastAsia="zh-CN"/>
        </w:rPr>
      </w:pPr>
      <w:r w:rsidRPr="00685B76">
        <w:rPr>
          <w:rFonts w:hAnsi="宋体" w:hint="eastAsia"/>
          <w:sz w:val="21"/>
          <w:szCs w:val="21"/>
          <w:lang w:eastAsia="zh-CN"/>
        </w:rPr>
        <w:t>2.1.3在建房屋中90%未卖出，楼市供求或需两年恢复正常</w:t>
      </w:r>
    </w:p>
    <w:p w:rsidR="00C570CF" w:rsidRPr="00685B76" w:rsidRDefault="00C570CF" w:rsidP="00685B76">
      <w:pPr>
        <w:pStyle w:val="a9"/>
        <w:spacing w:line="240" w:lineRule="auto"/>
        <w:ind w:leftChars="1282" w:left="2692" w:firstLineChars="202" w:firstLine="424"/>
        <w:jc w:val="left"/>
        <w:rPr>
          <w:rFonts w:eastAsia="宋体" w:cs="Times New Roman"/>
          <w:kern w:val="0"/>
          <w:lang w:val="x-none" w:eastAsia="x-none"/>
        </w:rPr>
      </w:pPr>
      <w:r w:rsidRPr="00685B76">
        <w:rPr>
          <w:rFonts w:eastAsia="宋体" w:cs="Times New Roman" w:hint="eastAsia"/>
          <w:kern w:val="0"/>
          <w:lang w:val="x-none" w:eastAsia="x-none"/>
        </w:rPr>
        <w:t>截止到今年11月，商品房销售占到正在施工的商品房面积的比例是历史最低的，不到10%，最高点的时候是16%，这也意味着在建房屋中90%未卖出去。全国300个城市中三四线称11月的土地仅土地出让金为269亿元，环比减少51%，同比减少79%。</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eastAsia="x-none"/>
        </w:rPr>
      </w:pP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商品房的供应量很大，卖得少，建得多，全国总的供求关系还是处于偏松、部分过剩的状态，即使出台有利于房地产行业发展的政策，市场的恢复也需要一定的时间。计算全国的供求关系，大概需要两年才可以恢复正常。</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Pr="00685B76" w:rsidRDefault="00C570CF" w:rsidP="00685B76">
      <w:pPr>
        <w:pStyle w:val="ac"/>
        <w:tabs>
          <w:tab w:val="left" w:pos="2694"/>
        </w:tabs>
        <w:spacing w:before="156" w:after="156"/>
        <w:ind w:firstLineChars="0" w:firstLine="1"/>
        <w:rPr>
          <w:rFonts w:hAnsi="宋体"/>
          <w:sz w:val="21"/>
          <w:szCs w:val="21"/>
        </w:rPr>
      </w:pPr>
      <w:r w:rsidRPr="00685B76">
        <w:rPr>
          <w:rFonts w:hAnsi="宋体" w:hint="eastAsia"/>
          <w:sz w:val="21"/>
          <w:szCs w:val="21"/>
        </w:rPr>
        <w:t xml:space="preserve">2.2  </w:t>
      </w:r>
      <w:proofErr w:type="spellStart"/>
      <w:r w:rsidRPr="00685B76">
        <w:rPr>
          <w:rFonts w:hAnsi="宋体" w:hint="eastAsia"/>
          <w:sz w:val="21"/>
          <w:szCs w:val="21"/>
        </w:rPr>
        <w:t>国际</w:t>
      </w:r>
      <w:proofErr w:type="spellEnd"/>
    </w:p>
    <w:p w:rsidR="00C570CF" w:rsidRPr="00685B76" w:rsidRDefault="00C570CF" w:rsidP="00685B76">
      <w:pPr>
        <w:pStyle w:val="ac"/>
        <w:tabs>
          <w:tab w:val="left" w:pos="2694"/>
        </w:tabs>
        <w:spacing w:before="156" w:after="156"/>
        <w:ind w:firstLineChars="0" w:firstLine="1"/>
        <w:rPr>
          <w:rFonts w:hAnsi="宋体"/>
          <w:sz w:val="21"/>
          <w:szCs w:val="21"/>
          <w:lang w:eastAsia="zh-CN"/>
        </w:rPr>
      </w:pPr>
      <w:r w:rsidRPr="00685B76">
        <w:rPr>
          <w:rFonts w:hAnsi="宋体" w:hint="eastAsia"/>
          <w:sz w:val="21"/>
          <w:szCs w:val="21"/>
          <w:lang w:eastAsia="zh-CN"/>
        </w:rPr>
        <w:t>2.2.1 美国非农就业狂飙，加息压力加剧</w:t>
      </w:r>
    </w:p>
    <w:p w:rsidR="00C570CF" w:rsidRDefault="00C570CF" w:rsidP="00685B76">
      <w:pPr>
        <w:pStyle w:val="a9"/>
        <w:spacing w:line="240" w:lineRule="auto"/>
        <w:ind w:leftChars="1282" w:left="2692" w:firstLineChars="202" w:firstLine="424"/>
        <w:jc w:val="left"/>
        <w:rPr>
          <w:rFonts w:eastAsia="宋体" w:cs="Times New Roman"/>
          <w:kern w:val="0"/>
          <w:lang w:val="x-none"/>
        </w:rPr>
      </w:pPr>
      <w:proofErr w:type="spellStart"/>
      <w:r w:rsidRPr="00685B76">
        <w:rPr>
          <w:rFonts w:eastAsia="宋体" w:cs="Times New Roman" w:hint="eastAsia"/>
          <w:kern w:val="0"/>
          <w:lang w:val="x-none" w:eastAsia="x-none"/>
        </w:rPr>
        <w:t>当欧洲、日本、中国等地在全球经济滞胀下“苦苦挣扎”之时，美国却“这边风景独好</w:t>
      </w:r>
      <w:proofErr w:type="spellEnd"/>
      <w:r w:rsidRPr="00685B76">
        <w:rPr>
          <w:rFonts w:eastAsia="宋体" w:cs="Times New Roman" w:hint="eastAsia"/>
          <w:kern w:val="0"/>
          <w:lang w:val="x-none" w:eastAsia="x-none"/>
        </w:rPr>
        <w:t>”。</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11月非农就业数据人数32.1万，远超预期的23万，创2012年1月以来新高；前值从21.4万人上修至24.3万人。美国11月失业率5.8%，同预期和前值持平。不仅如此，久不见涨的平均时薪也环比增长0.4%，创去年6月以来最大涨幅。11月就业市场劳动参与率62.8%，与前值持平。数据一经公布，美元指数刷新4年半高点，黄金则短线大跌。</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货币政策正常化取决于经济形势、市场对联邦基金利率走势的反应。当前主流观点认为，美联储将于2015年中期加息。</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Pr="00685B76" w:rsidRDefault="00C570CF" w:rsidP="00685B76">
      <w:pPr>
        <w:pStyle w:val="ac"/>
        <w:tabs>
          <w:tab w:val="left" w:pos="2694"/>
        </w:tabs>
        <w:spacing w:before="156" w:after="156"/>
        <w:ind w:firstLineChars="0" w:firstLine="1"/>
        <w:rPr>
          <w:rFonts w:hAnsi="宋体"/>
          <w:sz w:val="21"/>
          <w:szCs w:val="21"/>
          <w:lang w:eastAsia="zh-CN"/>
        </w:rPr>
      </w:pPr>
      <w:r w:rsidRPr="00685B76">
        <w:rPr>
          <w:rFonts w:hAnsi="宋体" w:hint="eastAsia"/>
          <w:sz w:val="21"/>
          <w:szCs w:val="21"/>
          <w:lang w:eastAsia="zh-CN"/>
        </w:rPr>
        <w:t>2.2.2高盛：澳洲联储明年将降息两次至2.0%低位 因经济仍堪忧</w:t>
      </w: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高盛下调了对澳洲联储利率前景的看法，预计其在2015年3月份将会再度降息25个基点，之后在8月份则会再次以同样幅度降息，届时，该国基准利率水平将达到2.0%的空前低位。</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但高盛认为，澳洲即使在明年再度降息，也将只是试探性地开始紧缩周期，因此，在明年8月份第二次降息后，预计澳洲联储将在2016年二季度前保持利率不变。</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lastRenderedPageBreak/>
        <w:t>2015年上半年，澳洲通胀将继续保持低位，失业率上升，大宗商品价格拖累名义GDP的增长至“接近停滞”的水平；同时，矿业投资进一步减少，房屋价格上涨放缓，而该国政府预算仍将维持在相对偏紧的水平，这对该国经济前景亦是利空</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基于澳洲联储下调利率的预期，高盛认为，此前认为12个月后澳元兑美元的价格在0.82这一观点，目前看来有些也有些过于乐观。不过，此后澳元汇价在进入2015年之后的走势仍将受到资本流动大宗商品价格走势的影响，并且澳元兑美元在进一步下跌逼近0.80时也会得到更多的技术面支撑。</w:t>
      </w:r>
    </w:p>
    <w:p w:rsidR="00685B76" w:rsidRPr="00685B76" w:rsidRDefault="00685B76" w:rsidP="00685B76">
      <w:pPr>
        <w:pStyle w:val="a9"/>
        <w:spacing w:line="240" w:lineRule="auto"/>
        <w:ind w:leftChars="1282" w:left="2692" w:firstLineChars="202" w:firstLine="424"/>
        <w:jc w:val="left"/>
        <w:rPr>
          <w:rFonts w:eastAsia="宋体" w:cs="Times New Roman"/>
          <w:kern w:val="0"/>
          <w:lang w:val="x-none"/>
        </w:rPr>
      </w:pPr>
    </w:p>
    <w:p w:rsidR="00C570CF" w:rsidRPr="00685B76" w:rsidRDefault="00C570CF" w:rsidP="00685B76">
      <w:pPr>
        <w:pStyle w:val="ac"/>
        <w:tabs>
          <w:tab w:val="left" w:pos="2694"/>
        </w:tabs>
        <w:spacing w:before="156" w:after="156"/>
        <w:ind w:firstLineChars="0" w:firstLine="1"/>
        <w:rPr>
          <w:rFonts w:hAnsi="宋体"/>
          <w:sz w:val="21"/>
          <w:szCs w:val="21"/>
        </w:rPr>
      </w:pPr>
      <w:r w:rsidRPr="00685B76">
        <w:rPr>
          <w:rFonts w:hAnsi="宋体" w:hint="eastAsia"/>
          <w:sz w:val="21"/>
          <w:szCs w:val="21"/>
        </w:rPr>
        <w:t xml:space="preserve">2.3  </w:t>
      </w:r>
      <w:proofErr w:type="spellStart"/>
      <w:r w:rsidRPr="00685B76">
        <w:rPr>
          <w:rFonts w:hAnsi="宋体" w:hint="eastAsia"/>
          <w:sz w:val="21"/>
          <w:szCs w:val="21"/>
        </w:rPr>
        <w:t>总结</w:t>
      </w:r>
      <w:proofErr w:type="spellEnd"/>
    </w:p>
    <w:p w:rsidR="00C570CF" w:rsidRDefault="00C570CF" w:rsidP="00685B76">
      <w:pPr>
        <w:pStyle w:val="a9"/>
        <w:spacing w:line="240" w:lineRule="auto"/>
        <w:ind w:leftChars="1282" w:left="2692" w:firstLineChars="202" w:firstLine="424"/>
        <w:jc w:val="left"/>
        <w:rPr>
          <w:rFonts w:eastAsia="宋体" w:cs="Times New Roman"/>
          <w:kern w:val="0"/>
          <w:lang w:val="x-none"/>
        </w:rPr>
      </w:pPr>
      <w:r w:rsidRPr="00685B76">
        <w:rPr>
          <w:rFonts w:eastAsia="宋体" w:cs="Times New Roman" w:hint="eastAsia"/>
          <w:kern w:val="0"/>
          <w:lang w:val="x-none" w:eastAsia="x-none"/>
        </w:rPr>
        <w:t>整体上看，螺纹钢供需基本面疲弱仍然没有改观，但政策面利好频出，央行货币政策转向宽松，各地地方政府不断出台房地产救市政策，市场情绪有所好转。在宏观政策面转暖与供需基本面疲弱的博弈之下，螺纹钢短期内维持振荡走势。结合国外宏观经济情况，由于美元强势，澳元持续疲软的影响，明年铁矿石价格仍将维持弱势状态。</w:t>
      </w:r>
    </w:p>
    <w:p w:rsidR="00D63A4D" w:rsidRPr="00685B76" w:rsidRDefault="00D63A4D" w:rsidP="00685B76">
      <w:pPr>
        <w:pStyle w:val="a9"/>
        <w:spacing w:line="240" w:lineRule="auto"/>
        <w:ind w:leftChars="1282" w:left="2692" w:firstLineChars="202" w:firstLine="424"/>
        <w:jc w:val="left"/>
        <w:rPr>
          <w:rFonts w:eastAsia="宋体" w:cs="Times New Roman"/>
          <w:kern w:val="0"/>
          <w:lang w:val="x-none"/>
        </w:rPr>
      </w:pPr>
    </w:p>
    <w:p w:rsidR="00C570CF" w:rsidRPr="00685B76" w:rsidRDefault="00C570CF" w:rsidP="00685B76">
      <w:pPr>
        <w:numPr>
          <w:ilvl w:val="0"/>
          <w:numId w:val="1"/>
        </w:numPr>
        <w:tabs>
          <w:tab w:val="clear" w:pos="4662"/>
        </w:tabs>
        <w:ind w:leftChars="1281" w:left="2690" w:firstLine="0"/>
        <w:rPr>
          <w:b/>
          <w:sz w:val="24"/>
        </w:rPr>
      </w:pPr>
      <w:r w:rsidRPr="00685B76">
        <w:rPr>
          <w:rFonts w:hint="eastAsia"/>
          <w:b/>
          <w:sz w:val="24"/>
        </w:rPr>
        <w:t>煤焦</w:t>
      </w:r>
      <w:proofErr w:type="gramStart"/>
      <w:r w:rsidRPr="00685B76">
        <w:rPr>
          <w:rFonts w:hint="eastAsia"/>
          <w:b/>
          <w:sz w:val="24"/>
        </w:rPr>
        <w:t>钢产业链基本</w:t>
      </w:r>
      <w:proofErr w:type="gramEnd"/>
      <w:r w:rsidRPr="00685B76">
        <w:rPr>
          <w:rFonts w:hint="eastAsia"/>
          <w:b/>
          <w:sz w:val="24"/>
        </w:rPr>
        <w:t>面分析</w:t>
      </w:r>
    </w:p>
    <w:p w:rsidR="00C570CF" w:rsidRPr="00D63A4D" w:rsidRDefault="00C570CF" w:rsidP="00D63A4D">
      <w:pPr>
        <w:pStyle w:val="ac"/>
        <w:tabs>
          <w:tab w:val="left" w:pos="2694"/>
        </w:tabs>
        <w:spacing w:before="156" w:after="156"/>
        <w:ind w:firstLineChars="0" w:firstLine="1"/>
        <w:rPr>
          <w:rFonts w:hAnsi="宋体"/>
          <w:sz w:val="21"/>
          <w:szCs w:val="21"/>
        </w:rPr>
      </w:pPr>
      <w:r w:rsidRPr="00D63A4D">
        <w:rPr>
          <w:rFonts w:hAnsi="宋体" w:hint="eastAsia"/>
          <w:sz w:val="21"/>
          <w:szCs w:val="21"/>
        </w:rPr>
        <w:t>3.1钢材市场：原料价格一降再降、钢企迎来小阳春</w:t>
      </w:r>
    </w:p>
    <w:p w:rsidR="00C570CF" w:rsidRPr="00D63A4D" w:rsidRDefault="00C570CF" w:rsidP="00D63A4D">
      <w:pPr>
        <w:pStyle w:val="ac"/>
        <w:tabs>
          <w:tab w:val="left" w:pos="2694"/>
        </w:tabs>
        <w:spacing w:before="156" w:after="156"/>
        <w:ind w:firstLineChars="0" w:firstLine="1"/>
        <w:rPr>
          <w:rFonts w:hAnsi="宋体"/>
          <w:sz w:val="21"/>
          <w:szCs w:val="21"/>
          <w:lang w:eastAsia="zh-CN"/>
        </w:rPr>
      </w:pPr>
      <w:r w:rsidRPr="00D63A4D">
        <w:rPr>
          <w:rFonts w:hAnsi="宋体" w:hint="eastAsia"/>
          <w:sz w:val="21"/>
          <w:szCs w:val="21"/>
          <w:lang w:eastAsia="zh-CN"/>
        </w:rPr>
        <w:t>3.1.1 2014年钢铁业</w:t>
      </w:r>
      <w:proofErr w:type="gramStart"/>
      <w:r w:rsidRPr="00D63A4D">
        <w:rPr>
          <w:rFonts w:hAnsi="宋体" w:hint="eastAsia"/>
          <w:sz w:val="21"/>
          <w:szCs w:val="21"/>
          <w:lang w:eastAsia="zh-CN"/>
        </w:rPr>
        <w:t>利润或创近</w:t>
      </w:r>
      <w:proofErr w:type="gramEnd"/>
      <w:r w:rsidRPr="00D63A4D">
        <w:rPr>
          <w:rFonts w:hAnsi="宋体" w:hint="eastAsia"/>
          <w:sz w:val="21"/>
          <w:szCs w:val="21"/>
          <w:lang w:eastAsia="zh-CN"/>
        </w:rPr>
        <w:t>三年新高</w:t>
      </w:r>
    </w:p>
    <w:p w:rsidR="00C570CF" w:rsidRDefault="00C570CF" w:rsidP="00D63A4D">
      <w:pPr>
        <w:pStyle w:val="a9"/>
        <w:spacing w:line="240" w:lineRule="auto"/>
        <w:ind w:leftChars="1282" w:left="2692" w:firstLineChars="202" w:firstLine="424"/>
        <w:jc w:val="left"/>
        <w:rPr>
          <w:rFonts w:eastAsia="宋体" w:cs="Times New Roman"/>
          <w:kern w:val="0"/>
          <w:lang w:val="x-none"/>
        </w:rPr>
      </w:pPr>
      <w:r w:rsidRPr="00D63A4D">
        <w:rPr>
          <w:rFonts w:eastAsia="宋体" w:cs="Times New Roman" w:hint="eastAsia"/>
          <w:kern w:val="0"/>
          <w:lang w:val="x-none"/>
        </w:rPr>
        <w:t>截止11月末，全国三级螺纹钢平均下跌17.8%（623元/吨），热轧</w:t>
      </w:r>
      <w:proofErr w:type="gramStart"/>
      <w:r w:rsidRPr="00D63A4D">
        <w:rPr>
          <w:rFonts w:eastAsia="宋体" w:cs="Times New Roman" w:hint="eastAsia"/>
          <w:kern w:val="0"/>
          <w:lang w:val="x-none"/>
        </w:rPr>
        <w:t>板下跌</w:t>
      </w:r>
      <w:proofErr w:type="gramEnd"/>
      <w:r w:rsidRPr="00D63A4D">
        <w:rPr>
          <w:rFonts w:eastAsia="宋体" w:cs="Times New Roman" w:hint="eastAsia"/>
          <w:kern w:val="0"/>
          <w:lang w:val="x-none"/>
        </w:rPr>
        <w:t>13%（458元/吨）；同期，62%</w:t>
      </w:r>
      <w:proofErr w:type="gramStart"/>
      <w:r w:rsidRPr="00D63A4D">
        <w:rPr>
          <w:rFonts w:eastAsia="宋体" w:cs="Times New Roman" w:hint="eastAsia"/>
          <w:kern w:val="0"/>
          <w:lang w:val="x-none"/>
        </w:rPr>
        <w:t>澳粉下跌</w:t>
      </w:r>
      <w:proofErr w:type="gramEnd"/>
      <w:r w:rsidRPr="00D63A4D">
        <w:rPr>
          <w:rFonts w:eastAsia="宋体" w:cs="Times New Roman" w:hint="eastAsia"/>
          <w:kern w:val="0"/>
          <w:lang w:val="x-none"/>
        </w:rPr>
        <w:t>47.8%（64元/吨），国内</w:t>
      </w:r>
      <w:proofErr w:type="gramStart"/>
      <w:r w:rsidRPr="00D63A4D">
        <w:rPr>
          <w:rFonts w:eastAsia="宋体" w:cs="Times New Roman" w:hint="eastAsia"/>
          <w:kern w:val="0"/>
          <w:lang w:val="x-none"/>
        </w:rPr>
        <w:t>矿下跌</w:t>
      </w:r>
      <w:proofErr w:type="gramEnd"/>
      <w:r w:rsidRPr="00D63A4D">
        <w:rPr>
          <w:rFonts w:eastAsia="宋体" w:cs="Times New Roman" w:hint="eastAsia"/>
          <w:kern w:val="0"/>
          <w:lang w:val="x-none"/>
        </w:rPr>
        <w:t>36.8%（390元/吨），焦炭下跌35.7%（500元/吨）。由于开年以来，占制造成本70%左右原燃料价格的跌幅远远超过成品钢材的2到3倍，为企业提供了极为有利的降成本条件。所以，虽然今年钢材价格屡创历史新低，但在铁矿石、焦煤等 主要原燃料价格下跌幅度远超钢材价格的情势下，我国钢铁行业的盈利水平和经营状况仍然得到了较大改善。因此根据经营态势预测，今年钢铁行业利润总额或将达 到280亿元以上，创出近三年来的新高。同时也表明，采购成本的大幅度下降，对我国钢铁企业制造成本的降低和盈利水平的提高，起到了决定性的重要作用。</w:t>
      </w:r>
    </w:p>
    <w:p w:rsidR="00D63A4D" w:rsidRPr="00D63A4D" w:rsidRDefault="00D63A4D" w:rsidP="00D63A4D">
      <w:pPr>
        <w:pStyle w:val="a9"/>
        <w:spacing w:line="240" w:lineRule="auto"/>
        <w:ind w:leftChars="1282" w:left="2692" w:firstLineChars="202" w:firstLine="424"/>
        <w:jc w:val="left"/>
        <w:rPr>
          <w:rFonts w:eastAsia="宋体" w:cs="Times New Roman"/>
          <w:kern w:val="0"/>
          <w:lang w:val="x-none"/>
        </w:rPr>
      </w:pPr>
    </w:p>
    <w:p w:rsidR="00C570CF" w:rsidRPr="00D63A4D" w:rsidRDefault="00C570CF" w:rsidP="00D63A4D">
      <w:pPr>
        <w:pStyle w:val="ac"/>
        <w:tabs>
          <w:tab w:val="left" w:pos="2694"/>
        </w:tabs>
        <w:spacing w:before="156" w:after="156"/>
        <w:ind w:firstLineChars="0" w:firstLine="1"/>
        <w:rPr>
          <w:rFonts w:hAnsi="宋体"/>
          <w:sz w:val="21"/>
          <w:szCs w:val="21"/>
          <w:lang w:eastAsia="zh-CN"/>
        </w:rPr>
      </w:pPr>
      <w:r w:rsidRPr="00D63A4D">
        <w:rPr>
          <w:rFonts w:hAnsi="宋体" w:hint="eastAsia"/>
          <w:sz w:val="21"/>
          <w:szCs w:val="21"/>
          <w:lang w:eastAsia="zh-CN"/>
        </w:rPr>
        <w:t>3.1.2 下游需求疲软，</w:t>
      </w:r>
      <w:proofErr w:type="gramStart"/>
      <w:r w:rsidRPr="00D63A4D">
        <w:rPr>
          <w:rFonts w:hAnsi="宋体" w:hint="eastAsia"/>
          <w:sz w:val="21"/>
          <w:szCs w:val="21"/>
          <w:lang w:eastAsia="zh-CN"/>
        </w:rPr>
        <w:t>钢市难言</w:t>
      </w:r>
      <w:proofErr w:type="gramEnd"/>
      <w:r w:rsidRPr="00D63A4D">
        <w:rPr>
          <w:rFonts w:hAnsi="宋体" w:hint="eastAsia"/>
          <w:sz w:val="21"/>
          <w:szCs w:val="21"/>
          <w:lang w:eastAsia="zh-CN"/>
        </w:rPr>
        <w:t>翻转</w:t>
      </w:r>
    </w:p>
    <w:p w:rsidR="00C570CF" w:rsidRDefault="00C570CF" w:rsidP="00D63A4D">
      <w:pPr>
        <w:pStyle w:val="a9"/>
        <w:spacing w:line="240" w:lineRule="auto"/>
        <w:ind w:leftChars="1282" w:left="2692" w:firstLineChars="202" w:firstLine="424"/>
        <w:jc w:val="left"/>
        <w:rPr>
          <w:rFonts w:eastAsia="宋体" w:cs="Times New Roman"/>
          <w:kern w:val="0"/>
          <w:lang w:val="x-none"/>
        </w:rPr>
      </w:pPr>
      <w:r w:rsidRPr="00D63A4D">
        <w:rPr>
          <w:rFonts w:eastAsia="宋体" w:cs="Times New Roman" w:hint="eastAsia"/>
          <w:kern w:val="0"/>
          <w:lang w:val="x-none"/>
        </w:rPr>
        <w:t>11月中国制造业</w:t>
      </w:r>
      <w:proofErr w:type="spellStart"/>
      <w:r w:rsidRPr="00D63A4D">
        <w:rPr>
          <w:rFonts w:eastAsia="宋体" w:cs="Times New Roman" w:hint="eastAsia"/>
          <w:kern w:val="0"/>
          <w:lang w:val="x-none"/>
        </w:rPr>
        <w:t>PMI指数</w:t>
      </w:r>
      <w:proofErr w:type="spellEnd"/>
      <w:r w:rsidRPr="00D63A4D">
        <w:rPr>
          <w:rFonts w:eastAsia="宋体" w:cs="Times New Roman" w:hint="eastAsia"/>
          <w:kern w:val="0"/>
          <w:lang w:val="x-none"/>
        </w:rPr>
        <w:t>50.3%，</w:t>
      </w:r>
      <w:proofErr w:type="spellStart"/>
      <w:r w:rsidRPr="00D63A4D">
        <w:rPr>
          <w:rFonts w:eastAsia="宋体" w:cs="Times New Roman" w:hint="eastAsia"/>
          <w:kern w:val="0"/>
          <w:lang w:val="x-none"/>
        </w:rPr>
        <w:t>较上月下滑</w:t>
      </w:r>
      <w:proofErr w:type="spellEnd"/>
      <w:r w:rsidRPr="00D63A4D">
        <w:rPr>
          <w:rFonts w:eastAsia="宋体" w:cs="Times New Roman" w:hint="eastAsia"/>
          <w:kern w:val="0"/>
          <w:lang w:val="x-none"/>
        </w:rPr>
        <w:t>0.5个百分点。分项指数中，生产指数、新订单指数、新出口订单指数均出现下滑，显示需求增长疲弱。原材料库存指数下滑至47.7%，创9个月新低，显示制造业对钢铁等原材料采购放缓。</w:t>
      </w:r>
    </w:p>
    <w:p w:rsidR="00D63A4D" w:rsidRPr="00D63A4D" w:rsidRDefault="00D63A4D" w:rsidP="00D63A4D">
      <w:pPr>
        <w:pStyle w:val="a9"/>
        <w:spacing w:line="240" w:lineRule="auto"/>
        <w:ind w:leftChars="1282" w:left="2692" w:firstLineChars="202" w:firstLine="424"/>
        <w:jc w:val="left"/>
        <w:rPr>
          <w:rFonts w:eastAsia="宋体" w:cs="Times New Roman"/>
          <w:kern w:val="0"/>
          <w:lang w:val="x-none"/>
        </w:rPr>
      </w:pPr>
    </w:p>
    <w:tbl>
      <w:tblPr>
        <w:tblW w:w="7087" w:type="dxa"/>
        <w:tblInd w:w="2802" w:type="dxa"/>
        <w:tblBorders>
          <w:top w:val="single" w:sz="8" w:space="0" w:color="4F81BD"/>
          <w:bottom w:val="single" w:sz="8" w:space="0" w:color="4F81BD"/>
        </w:tblBorders>
        <w:shd w:val="clear" w:color="auto" w:fill="FFFFFF"/>
        <w:tblLayout w:type="fixed"/>
        <w:tblLook w:val="04A0" w:firstRow="1" w:lastRow="0" w:firstColumn="1" w:lastColumn="0" w:noHBand="0" w:noVBand="1"/>
      </w:tblPr>
      <w:tblGrid>
        <w:gridCol w:w="7087"/>
      </w:tblGrid>
      <w:tr w:rsidR="00D63A4D" w:rsidRPr="00D63A4D" w:rsidTr="00D63A4D">
        <w:tc>
          <w:tcPr>
            <w:tcW w:w="7087" w:type="dxa"/>
            <w:tcBorders>
              <w:top w:val="single" w:sz="8" w:space="0" w:color="4F81BD"/>
              <w:left w:val="nil"/>
              <w:bottom w:val="single" w:sz="8" w:space="0" w:color="4F81BD"/>
              <w:right w:val="nil"/>
            </w:tcBorders>
            <w:shd w:val="clear" w:color="auto" w:fill="FFFFFF"/>
            <w:hideMark/>
          </w:tcPr>
          <w:p w:rsidR="00C570CF" w:rsidRPr="00D63A4D" w:rsidRDefault="00C570CF" w:rsidP="00F10C55">
            <w:pPr>
              <w:autoSpaceDE w:val="0"/>
              <w:autoSpaceDN w:val="0"/>
              <w:adjustRightInd w:val="0"/>
              <w:spacing w:line="276" w:lineRule="auto"/>
              <w:ind w:firstLine="361"/>
              <w:jc w:val="center"/>
              <w:rPr>
                <w:rFonts w:cs="楷体_GB2312"/>
                <w:b/>
                <w:bCs/>
                <w:color w:val="1F497D" w:themeColor="text2"/>
                <w:kern w:val="0"/>
                <w:sz w:val="18"/>
                <w:szCs w:val="18"/>
              </w:rPr>
            </w:pPr>
            <w:r w:rsidRPr="00D63A4D">
              <w:rPr>
                <w:rFonts w:cs="楷体_GB2312" w:hint="eastAsia"/>
                <w:b/>
                <w:bCs/>
                <w:color w:val="1F497D" w:themeColor="text2"/>
                <w:kern w:val="0"/>
                <w:sz w:val="18"/>
                <w:szCs w:val="18"/>
              </w:rPr>
              <w:t>图表三：</w:t>
            </w:r>
            <w:r w:rsidRPr="00D63A4D">
              <w:rPr>
                <w:rFonts w:cs="楷体_GB2312"/>
                <w:b/>
                <w:bCs/>
                <w:color w:val="1F497D" w:themeColor="text2"/>
                <w:kern w:val="0"/>
                <w:sz w:val="18"/>
                <w:szCs w:val="18"/>
              </w:rPr>
              <w:t xml:space="preserve"> </w:t>
            </w:r>
            <w:r w:rsidRPr="00D63A4D">
              <w:rPr>
                <w:rFonts w:cs="楷体_GB2312" w:hint="eastAsia"/>
                <w:b/>
                <w:bCs/>
                <w:color w:val="1F497D" w:themeColor="text2"/>
                <w:kern w:val="0"/>
                <w:sz w:val="18"/>
                <w:szCs w:val="18"/>
              </w:rPr>
              <w:t>中国制造业</w:t>
            </w:r>
            <w:r w:rsidRPr="00D63A4D">
              <w:rPr>
                <w:rFonts w:cs="楷体_GB2312" w:hint="eastAsia"/>
                <w:b/>
                <w:bCs/>
                <w:color w:val="1F497D" w:themeColor="text2"/>
                <w:kern w:val="0"/>
                <w:sz w:val="18"/>
                <w:szCs w:val="18"/>
              </w:rPr>
              <w:t>PMI</w:t>
            </w:r>
            <w:r w:rsidRPr="00D63A4D">
              <w:rPr>
                <w:rFonts w:cs="楷体_GB2312" w:hint="eastAsia"/>
                <w:b/>
                <w:bCs/>
                <w:color w:val="1F497D" w:themeColor="text2"/>
                <w:kern w:val="0"/>
                <w:sz w:val="18"/>
                <w:szCs w:val="18"/>
              </w:rPr>
              <w:t>及分项指数走势</w:t>
            </w:r>
          </w:p>
        </w:tc>
      </w:tr>
      <w:tr w:rsidR="00D63A4D" w:rsidRPr="00D63A4D" w:rsidTr="00D63A4D">
        <w:tc>
          <w:tcPr>
            <w:tcW w:w="7087" w:type="dxa"/>
            <w:tcBorders>
              <w:top w:val="single" w:sz="8" w:space="0" w:color="4F81BD"/>
              <w:left w:val="nil"/>
              <w:bottom w:val="single" w:sz="8" w:space="0" w:color="4F81BD"/>
              <w:right w:val="nil"/>
            </w:tcBorders>
            <w:shd w:val="clear" w:color="auto" w:fill="FFFFFF"/>
            <w:hideMark/>
          </w:tcPr>
          <w:p w:rsidR="00C570CF" w:rsidRPr="00D63A4D" w:rsidRDefault="00C570CF" w:rsidP="00F10C55">
            <w:pPr>
              <w:autoSpaceDE w:val="0"/>
              <w:autoSpaceDN w:val="0"/>
              <w:adjustRightInd w:val="0"/>
              <w:spacing w:line="276" w:lineRule="auto"/>
              <w:ind w:left="-108" w:firstLine="34"/>
              <w:jc w:val="center"/>
              <w:rPr>
                <w:rFonts w:cs="楷体_GB2312"/>
                <w:b/>
                <w:bCs/>
                <w:color w:val="1F497D" w:themeColor="text2"/>
                <w:kern w:val="0"/>
                <w:sz w:val="18"/>
                <w:szCs w:val="18"/>
              </w:rPr>
            </w:pPr>
            <w:r w:rsidRPr="00D63A4D">
              <w:rPr>
                <w:noProof/>
                <w:color w:val="1F497D" w:themeColor="text2"/>
              </w:rPr>
              <w:lastRenderedPageBreak/>
              <w:drawing>
                <wp:inline distT="0" distB="0" distL="0" distR="0" wp14:anchorId="54D4D9D0" wp14:editId="04B4D815">
                  <wp:extent cx="4391025" cy="2905125"/>
                  <wp:effectExtent l="0" t="0" r="0" b="0"/>
                  <wp:docPr id="62" name="图片 62" descr="http://img08.mysteelcdn.com/wz/uploaded/glinfo/2014/12/05/171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08.mysteelcdn.com/wz/uploaded/glinfo/2014/12/05/1718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2905125"/>
                          </a:xfrm>
                          <a:prstGeom prst="rect">
                            <a:avLst/>
                          </a:prstGeom>
                          <a:noFill/>
                          <a:ln>
                            <a:noFill/>
                          </a:ln>
                        </pic:spPr>
                      </pic:pic>
                    </a:graphicData>
                  </a:graphic>
                </wp:inline>
              </w:drawing>
            </w:r>
          </w:p>
        </w:tc>
      </w:tr>
      <w:tr w:rsidR="00D63A4D" w:rsidRPr="00D63A4D" w:rsidTr="00D63A4D">
        <w:tc>
          <w:tcPr>
            <w:tcW w:w="7087" w:type="dxa"/>
            <w:tcBorders>
              <w:top w:val="single" w:sz="8" w:space="0" w:color="4F81BD"/>
              <w:left w:val="nil"/>
              <w:bottom w:val="single" w:sz="8" w:space="0" w:color="4F81BD"/>
              <w:right w:val="nil"/>
            </w:tcBorders>
            <w:shd w:val="clear" w:color="auto" w:fill="FFFFFF"/>
            <w:hideMark/>
          </w:tcPr>
          <w:p w:rsidR="00C570CF" w:rsidRPr="00D63A4D" w:rsidRDefault="00C570CF" w:rsidP="00F10C55">
            <w:pPr>
              <w:autoSpaceDE w:val="0"/>
              <w:autoSpaceDN w:val="0"/>
              <w:adjustRightInd w:val="0"/>
              <w:spacing w:line="276" w:lineRule="auto"/>
              <w:ind w:firstLine="361"/>
              <w:jc w:val="right"/>
              <w:rPr>
                <w:rFonts w:cs="楷体_GB2312"/>
                <w:b/>
                <w:bCs/>
                <w:color w:val="1F497D" w:themeColor="text2"/>
                <w:kern w:val="0"/>
                <w:sz w:val="15"/>
                <w:szCs w:val="15"/>
              </w:rPr>
            </w:pPr>
            <w:r w:rsidRPr="00D63A4D">
              <w:rPr>
                <w:rFonts w:cs="楷体_GB2312" w:hint="eastAsia"/>
                <w:b/>
                <w:bCs/>
                <w:color w:val="1F497D" w:themeColor="text2"/>
                <w:kern w:val="0"/>
                <w:sz w:val="15"/>
                <w:szCs w:val="15"/>
              </w:rPr>
              <w:t>数据来源：国贸期货</w:t>
            </w:r>
          </w:p>
        </w:tc>
      </w:tr>
    </w:tbl>
    <w:p w:rsidR="00D63A4D" w:rsidRDefault="00D63A4D" w:rsidP="00C570CF">
      <w:pPr>
        <w:spacing w:line="276" w:lineRule="auto"/>
        <w:ind w:leftChars="1400" w:left="2940" w:firstLineChars="200" w:firstLine="420"/>
        <w:rPr>
          <w:rFonts w:ascii="宋体" w:hAnsi="宋体" w:cs="宋体"/>
          <w:kern w:val="0"/>
          <w:szCs w:val="21"/>
        </w:rPr>
      </w:pPr>
    </w:p>
    <w:p w:rsidR="00C570CF" w:rsidRDefault="00C570CF" w:rsidP="00D63A4D">
      <w:pPr>
        <w:pStyle w:val="a9"/>
        <w:spacing w:line="240" w:lineRule="auto"/>
        <w:ind w:leftChars="1282" w:left="2692" w:firstLineChars="202" w:firstLine="424"/>
        <w:jc w:val="left"/>
        <w:rPr>
          <w:rFonts w:eastAsia="宋体" w:cs="Times New Roman"/>
          <w:kern w:val="0"/>
          <w:lang w:val="x-none"/>
        </w:rPr>
      </w:pPr>
      <w:r w:rsidRPr="00D63A4D">
        <w:rPr>
          <w:rFonts w:eastAsia="宋体" w:cs="Times New Roman" w:hint="eastAsia"/>
          <w:kern w:val="0"/>
          <w:lang w:val="x-none"/>
        </w:rPr>
        <w:t>随着国内经济下行压力加大，政府一方面在加快重大工程项目建设，如财政部公布30个</w:t>
      </w:r>
      <w:proofErr w:type="spellStart"/>
      <w:r w:rsidRPr="00D63A4D">
        <w:rPr>
          <w:rFonts w:eastAsia="宋体" w:cs="Times New Roman" w:hint="eastAsia"/>
          <w:kern w:val="0"/>
          <w:lang w:val="x-none"/>
        </w:rPr>
        <w:t>PPP示范项目，总投资约</w:t>
      </w:r>
      <w:proofErr w:type="spellEnd"/>
      <w:r w:rsidRPr="00D63A4D">
        <w:rPr>
          <w:rFonts w:eastAsia="宋体" w:cs="Times New Roman" w:hint="eastAsia"/>
          <w:kern w:val="0"/>
          <w:lang w:val="x-none"/>
        </w:rPr>
        <w:t>1800亿元；</w:t>
      </w:r>
      <w:proofErr w:type="gramStart"/>
      <w:r w:rsidRPr="00D63A4D">
        <w:rPr>
          <w:rFonts w:eastAsia="宋体" w:cs="Times New Roman" w:hint="eastAsia"/>
          <w:kern w:val="0"/>
          <w:lang w:val="x-none"/>
        </w:rPr>
        <w:t>发改委</w:t>
      </w:r>
      <w:proofErr w:type="gramEnd"/>
      <w:r w:rsidRPr="00D63A4D">
        <w:rPr>
          <w:rFonts w:eastAsia="宋体" w:cs="Times New Roman" w:hint="eastAsia"/>
          <w:kern w:val="0"/>
          <w:lang w:val="x-none"/>
        </w:rPr>
        <w:t>两个月共批复了35个基建项目，总投资约9762亿元。另一方面，货币政策加大宽松力度，继降息后，央行在公开市场持续投放资金，预计</w:t>
      </w:r>
      <w:proofErr w:type="gramStart"/>
      <w:r w:rsidRPr="00D63A4D">
        <w:rPr>
          <w:rFonts w:eastAsia="宋体" w:cs="Times New Roman" w:hint="eastAsia"/>
          <w:kern w:val="0"/>
          <w:lang w:val="x-none"/>
        </w:rPr>
        <w:t>后期降准概率</w:t>
      </w:r>
      <w:proofErr w:type="gramEnd"/>
      <w:r w:rsidRPr="00D63A4D">
        <w:rPr>
          <w:rFonts w:eastAsia="宋体" w:cs="Times New Roman" w:hint="eastAsia"/>
          <w:kern w:val="0"/>
          <w:lang w:val="x-none"/>
        </w:rPr>
        <w:t>较大。</w:t>
      </w:r>
    </w:p>
    <w:p w:rsidR="00D63A4D" w:rsidRPr="00D63A4D" w:rsidRDefault="00D63A4D" w:rsidP="00D63A4D">
      <w:pPr>
        <w:pStyle w:val="a9"/>
        <w:spacing w:line="240" w:lineRule="auto"/>
        <w:ind w:leftChars="1282" w:left="2692" w:firstLineChars="202" w:firstLine="424"/>
        <w:jc w:val="left"/>
        <w:rPr>
          <w:rFonts w:eastAsia="宋体" w:cs="Times New Roman"/>
          <w:kern w:val="0"/>
          <w:lang w:val="x-none"/>
        </w:rPr>
      </w:pPr>
    </w:p>
    <w:p w:rsidR="00C570CF" w:rsidRDefault="00C570CF" w:rsidP="00D63A4D">
      <w:pPr>
        <w:pStyle w:val="a9"/>
        <w:spacing w:line="240" w:lineRule="auto"/>
        <w:ind w:leftChars="1282" w:left="2692" w:firstLineChars="202" w:firstLine="424"/>
        <w:jc w:val="left"/>
        <w:rPr>
          <w:rFonts w:eastAsia="宋体" w:cs="Times New Roman"/>
          <w:kern w:val="0"/>
          <w:lang w:val="x-none"/>
        </w:rPr>
      </w:pPr>
      <w:r w:rsidRPr="00D63A4D">
        <w:rPr>
          <w:rFonts w:eastAsia="宋体" w:cs="Times New Roman" w:hint="eastAsia"/>
          <w:kern w:val="0"/>
          <w:lang w:val="x-none"/>
        </w:rPr>
        <w:t>总体来看，由于</w:t>
      </w:r>
      <w:proofErr w:type="gramStart"/>
      <w:r w:rsidRPr="00D63A4D">
        <w:rPr>
          <w:rFonts w:eastAsia="宋体" w:cs="Times New Roman" w:hint="eastAsia"/>
          <w:kern w:val="0"/>
          <w:lang w:val="x-none"/>
        </w:rPr>
        <w:t>国内钢企</w:t>
      </w:r>
      <w:proofErr w:type="gramEnd"/>
      <w:r w:rsidRPr="00D63A4D">
        <w:rPr>
          <w:rFonts w:eastAsia="宋体" w:cs="Times New Roman" w:hint="eastAsia"/>
          <w:kern w:val="0"/>
          <w:lang w:val="x-none"/>
        </w:rPr>
        <w:t>盈利尚可，正在增加市场资源投放，同时天气渐冷，下游用钢需求疲弱，后期供需压力将进一步加大。而迫于资金压力及行情低迷，今年贸易商已无冬储意愿，经营模式正在发生转变。沙钢、河北钢铁集团等主流钢厂大幅下调12月上旬建材价格，无论是钢厂还是贸易商悲观心态较浓。</w:t>
      </w:r>
    </w:p>
    <w:p w:rsidR="00D63A4D" w:rsidRPr="00D63A4D" w:rsidRDefault="00D63A4D" w:rsidP="00D63A4D">
      <w:pPr>
        <w:pStyle w:val="a9"/>
        <w:spacing w:line="240" w:lineRule="auto"/>
        <w:ind w:leftChars="1282" w:left="2692" w:firstLineChars="202" w:firstLine="424"/>
        <w:jc w:val="left"/>
        <w:rPr>
          <w:rFonts w:eastAsia="宋体" w:cs="Times New Roman"/>
          <w:kern w:val="0"/>
          <w:lang w:val="x-none"/>
        </w:rPr>
      </w:pPr>
    </w:p>
    <w:p w:rsidR="00C570CF" w:rsidRPr="00D63A4D" w:rsidRDefault="00C570CF" w:rsidP="00D63A4D">
      <w:pPr>
        <w:pStyle w:val="ac"/>
        <w:tabs>
          <w:tab w:val="left" w:pos="2694"/>
        </w:tabs>
        <w:spacing w:before="156" w:after="156"/>
        <w:ind w:firstLineChars="0" w:firstLine="1"/>
        <w:rPr>
          <w:rFonts w:hAnsi="宋体"/>
          <w:sz w:val="21"/>
          <w:szCs w:val="21"/>
          <w:lang w:eastAsia="zh-CN"/>
        </w:rPr>
      </w:pPr>
      <w:r w:rsidRPr="00D63A4D">
        <w:rPr>
          <w:rFonts w:hAnsi="宋体" w:hint="eastAsia"/>
          <w:sz w:val="21"/>
          <w:szCs w:val="21"/>
          <w:lang w:eastAsia="zh-CN"/>
        </w:rPr>
        <w:t>3.1.3 成本支撑力度偏弱钢厂库存压力不减</w:t>
      </w:r>
    </w:p>
    <w:p w:rsidR="00C570CF" w:rsidRDefault="00C570CF" w:rsidP="00D63A4D">
      <w:pPr>
        <w:pStyle w:val="a9"/>
        <w:spacing w:line="240" w:lineRule="auto"/>
        <w:ind w:leftChars="1282" w:left="2692" w:firstLineChars="202" w:firstLine="424"/>
        <w:jc w:val="left"/>
        <w:rPr>
          <w:rFonts w:eastAsia="宋体" w:cs="Times New Roman"/>
          <w:kern w:val="0"/>
          <w:lang w:val="x-none"/>
        </w:rPr>
      </w:pPr>
      <w:r w:rsidRPr="00D63A4D">
        <w:rPr>
          <w:rFonts w:eastAsia="宋体" w:cs="Times New Roman" w:hint="eastAsia"/>
          <w:kern w:val="0"/>
          <w:lang w:val="x-none"/>
        </w:rPr>
        <w:t>随着天气的转冷，钢材市场似乎也在</w:t>
      </w:r>
      <w:proofErr w:type="gramStart"/>
      <w:r w:rsidRPr="00D63A4D">
        <w:rPr>
          <w:rFonts w:eastAsia="宋体" w:cs="Times New Roman" w:hint="eastAsia"/>
          <w:kern w:val="0"/>
          <w:lang w:val="x-none"/>
        </w:rPr>
        <w:t>迎合着</w:t>
      </w:r>
      <w:proofErr w:type="gramEnd"/>
      <w:r w:rsidRPr="00D63A4D">
        <w:rPr>
          <w:rFonts w:eastAsia="宋体" w:cs="Times New Roman" w:hint="eastAsia"/>
          <w:kern w:val="0"/>
          <w:lang w:val="x-none"/>
        </w:rPr>
        <w:t>这个寒冬，由于季节性因素影响，近期市场信心低迷，铁矿石价格已跌破70美金，但铁矿石港口库存却居高不下，由于钢厂存在利润空间，未来钢材库存供应压力加大，粗钢产量也在高位徘徊。</w:t>
      </w:r>
    </w:p>
    <w:p w:rsidR="00D63A4D" w:rsidRPr="00D63A4D" w:rsidRDefault="00D63A4D" w:rsidP="00D63A4D">
      <w:pPr>
        <w:pStyle w:val="a9"/>
        <w:spacing w:line="240" w:lineRule="auto"/>
        <w:ind w:leftChars="1282" w:left="2692" w:firstLineChars="202" w:firstLine="424"/>
        <w:jc w:val="left"/>
        <w:rPr>
          <w:rFonts w:eastAsia="宋体" w:cs="Times New Roman"/>
          <w:kern w:val="0"/>
          <w:lang w:val="x-none"/>
        </w:rPr>
      </w:pPr>
    </w:p>
    <w:p w:rsidR="00C570CF" w:rsidRDefault="00C570CF" w:rsidP="00D63A4D">
      <w:pPr>
        <w:pStyle w:val="a9"/>
        <w:spacing w:line="240" w:lineRule="auto"/>
        <w:ind w:leftChars="1282" w:left="2692" w:firstLineChars="202" w:firstLine="424"/>
        <w:jc w:val="left"/>
        <w:rPr>
          <w:rFonts w:eastAsia="宋体" w:cs="Times New Roman"/>
          <w:kern w:val="0"/>
          <w:lang w:val="x-none"/>
        </w:rPr>
      </w:pPr>
      <w:r w:rsidRPr="00D63A4D">
        <w:rPr>
          <w:rFonts w:eastAsia="宋体" w:cs="Times New Roman" w:hint="eastAsia"/>
          <w:kern w:val="0"/>
          <w:lang w:val="x-none"/>
        </w:rPr>
        <w:t>严冬已至，市场需求快速萎缩，各地供需矛盾已经突显，只碍于目前社会库存偏低，市场杀跌动能尚在集聚，现货价格跌幅并不明显。而从钢厂情况来看，目前原料价格表现偏弱，钢厂生产利润空间仍然较大，</w:t>
      </w:r>
      <w:proofErr w:type="gramStart"/>
      <w:r w:rsidRPr="00D63A4D">
        <w:rPr>
          <w:rFonts w:eastAsia="宋体" w:cs="Times New Roman" w:hint="eastAsia"/>
          <w:kern w:val="0"/>
          <w:lang w:val="x-none"/>
        </w:rPr>
        <w:t>如此更</w:t>
      </w:r>
      <w:proofErr w:type="gramEnd"/>
      <w:r w:rsidRPr="00D63A4D">
        <w:rPr>
          <w:rFonts w:eastAsia="宋体" w:cs="Times New Roman" w:hint="eastAsia"/>
          <w:kern w:val="0"/>
          <w:lang w:val="x-none"/>
        </w:rPr>
        <w:t>加重后期钢铁产能的释放以及后期市场供给压力，现货市场缺乏成本支撑。综合来看，在后期市场需求持续萎缩，贸易商接盘意愿不高的情况下，极易出现钢厂主动杀跌的情况。</w:t>
      </w:r>
    </w:p>
    <w:p w:rsidR="00D63A4D" w:rsidRPr="00D63A4D" w:rsidRDefault="00D63A4D" w:rsidP="00D63A4D">
      <w:pPr>
        <w:pStyle w:val="a9"/>
        <w:spacing w:line="240" w:lineRule="auto"/>
        <w:ind w:leftChars="1282" w:left="2692" w:firstLineChars="202" w:firstLine="424"/>
        <w:jc w:val="left"/>
        <w:rPr>
          <w:rFonts w:eastAsia="宋体" w:cs="Times New Roman"/>
          <w:kern w:val="0"/>
          <w:lang w:val="x-none"/>
        </w:rPr>
      </w:pPr>
    </w:p>
    <w:tbl>
      <w:tblPr>
        <w:tblW w:w="10762" w:type="dxa"/>
        <w:tblInd w:w="-497" w:type="dxa"/>
        <w:tblBorders>
          <w:top w:val="single" w:sz="8" w:space="0" w:color="4F81BD"/>
          <w:bottom w:val="single" w:sz="8" w:space="0" w:color="4F81BD"/>
        </w:tblBorders>
        <w:tblLayout w:type="fixed"/>
        <w:tblLook w:val="04A0" w:firstRow="1" w:lastRow="0" w:firstColumn="1" w:lastColumn="0" w:noHBand="0" w:noVBand="1"/>
      </w:tblPr>
      <w:tblGrid>
        <w:gridCol w:w="5356"/>
        <w:gridCol w:w="5406"/>
      </w:tblGrid>
      <w:tr w:rsidR="00D63A4D" w:rsidRPr="00D63A4D" w:rsidTr="00C570CF">
        <w:tc>
          <w:tcPr>
            <w:tcW w:w="5356" w:type="dxa"/>
            <w:tcBorders>
              <w:top w:val="single" w:sz="8" w:space="0" w:color="4F81BD"/>
              <w:left w:val="nil"/>
              <w:bottom w:val="single" w:sz="8" w:space="0" w:color="4F81BD"/>
              <w:right w:val="nil"/>
            </w:tcBorders>
            <w:hideMark/>
          </w:tcPr>
          <w:p w:rsidR="00C570CF" w:rsidRPr="00D63A4D" w:rsidRDefault="00C570CF" w:rsidP="00F10C55">
            <w:pPr>
              <w:autoSpaceDE w:val="0"/>
              <w:autoSpaceDN w:val="0"/>
              <w:adjustRightInd w:val="0"/>
              <w:spacing w:line="276" w:lineRule="auto"/>
              <w:ind w:firstLine="360"/>
              <w:jc w:val="center"/>
              <w:rPr>
                <w:rFonts w:ascii="宋体" w:hAnsi="宋体" w:cs="宋体"/>
                <w:b/>
                <w:bCs/>
                <w:color w:val="1F497D" w:themeColor="text2"/>
                <w:kern w:val="0"/>
                <w:sz w:val="15"/>
                <w:szCs w:val="15"/>
              </w:rPr>
            </w:pPr>
            <w:r w:rsidRPr="00D63A4D">
              <w:rPr>
                <w:rFonts w:ascii="宋体" w:hAnsi="宋体" w:cs="宋体" w:hint="eastAsia"/>
                <w:b/>
                <w:bCs/>
                <w:color w:val="1F497D" w:themeColor="text2"/>
                <w:kern w:val="0"/>
                <w:sz w:val="18"/>
                <w:szCs w:val="18"/>
              </w:rPr>
              <w:t>图表四：近24个月国内粗钢产量</w:t>
            </w:r>
          </w:p>
        </w:tc>
        <w:tc>
          <w:tcPr>
            <w:tcW w:w="5406" w:type="dxa"/>
            <w:tcBorders>
              <w:top w:val="single" w:sz="8" w:space="0" w:color="4F81BD"/>
              <w:left w:val="nil"/>
              <w:bottom w:val="single" w:sz="8" w:space="0" w:color="4F81BD"/>
              <w:right w:val="nil"/>
            </w:tcBorders>
            <w:hideMark/>
          </w:tcPr>
          <w:p w:rsidR="00C570CF" w:rsidRPr="00D63A4D" w:rsidRDefault="00C570CF" w:rsidP="00F10C55">
            <w:pPr>
              <w:autoSpaceDE w:val="0"/>
              <w:autoSpaceDN w:val="0"/>
              <w:adjustRightInd w:val="0"/>
              <w:spacing w:line="276" w:lineRule="auto"/>
              <w:ind w:firstLine="360"/>
              <w:jc w:val="center"/>
              <w:rPr>
                <w:rFonts w:ascii="宋体" w:hAnsi="宋体" w:cs="宋体"/>
                <w:b/>
                <w:bCs/>
                <w:color w:val="1F497D" w:themeColor="text2"/>
                <w:kern w:val="0"/>
                <w:sz w:val="18"/>
                <w:szCs w:val="18"/>
              </w:rPr>
            </w:pPr>
            <w:r w:rsidRPr="00D63A4D">
              <w:rPr>
                <w:rFonts w:ascii="宋体" w:hAnsi="宋体" w:cs="宋体" w:hint="eastAsia"/>
                <w:b/>
                <w:bCs/>
                <w:color w:val="1F497D" w:themeColor="text2"/>
                <w:kern w:val="0"/>
                <w:sz w:val="18"/>
                <w:szCs w:val="18"/>
              </w:rPr>
              <w:t>图表五：近24个月国内钢材社会库存</w:t>
            </w:r>
          </w:p>
        </w:tc>
      </w:tr>
      <w:tr w:rsidR="00D63A4D" w:rsidRPr="00D63A4D" w:rsidTr="00C570CF">
        <w:trPr>
          <w:trHeight w:val="4155"/>
        </w:trPr>
        <w:tc>
          <w:tcPr>
            <w:tcW w:w="5356" w:type="dxa"/>
            <w:tcBorders>
              <w:top w:val="nil"/>
              <w:left w:val="nil"/>
              <w:bottom w:val="single" w:sz="8" w:space="0" w:color="4F81BD"/>
              <w:right w:val="nil"/>
            </w:tcBorders>
            <w:shd w:val="clear" w:color="auto" w:fill="FFFFFF"/>
            <w:hideMark/>
          </w:tcPr>
          <w:p w:rsidR="00C570CF" w:rsidRPr="00D63A4D" w:rsidRDefault="00C570CF" w:rsidP="00F10C55">
            <w:pPr>
              <w:autoSpaceDE w:val="0"/>
              <w:autoSpaceDN w:val="0"/>
              <w:adjustRightInd w:val="0"/>
              <w:spacing w:line="276" w:lineRule="auto"/>
              <w:ind w:right="300"/>
              <w:rPr>
                <w:rFonts w:ascii="宋体" w:hAnsi="宋体" w:cs="宋体"/>
                <w:b/>
                <w:bCs/>
                <w:color w:val="1F497D" w:themeColor="text2"/>
                <w:kern w:val="0"/>
                <w:sz w:val="15"/>
                <w:szCs w:val="15"/>
              </w:rPr>
            </w:pPr>
            <w:r w:rsidRPr="00D63A4D">
              <w:rPr>
                <w:rFonts w:ascii="宋体" w:hAnsi="宋体" w:cs="宋体"/>
                <w:b/>
                <w:bCs/>
                <w:noProof/>
                <w:color w:val="1F497D" w:themeColor="text2"/>
                <w:kern w:val="0"/>
                <w:sz w:val="15"/>
                <w:szCs w:val="15"/>
              </w:rPr>
              <w:lastRenderedPageBreak/>
              <w:drawing>
                <wp:inline distT="0" distB="0" distL="0" distR="0" wp14:anchorId="4909EF74" wp14:editId="1D3408D7">
                  <wp:extent cx="3286125" cy="2619375"/>
                  <wp:effectExtent l="0" t="0" r="9525" b="9525"/>
                  <wp:docPr id="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8012" cy="2620879"/>
                          </a:xfrm>
                          <a:prstGeom prst="rect">
                            <a:avLst/>
                          </a:prstGeom>
                          <a:noFill/>
                          <a:ln>
                            <a:noFill/>
                          </a:ln>
                          <a:effectLst/>
                          <a:extLst/>
                        </pic:spPr>
                      </pic:pic>
                    </a:graphicData>
                  </a:graphic>
                </wp:inline>
              </w:drawing>
            </w:r>
          </w:p>
        </w:tc>
        <w:tc>
          <w:tcPr>
            <w:tcW w:w="5406" w:type="dxa"/>
            <w:tcBorders>
              <w:top w:val="nil"/>
              <w:left w:val="nil"/>
              <w:bottom w:val="single" w:sz="8" w:space="0" w:color="4F81BD"/>
              <w:right w:val="nil"/>
            </w:tcBorders>
            <w:shd w:val="clear" w:color="auto" w:fill="FFFFFF"/>
            <w:hideMark/>
          </w:tcPr>
          <w:p w:rsidR="00C570CF" w:rsidRPr="00D63A4D" w:rsidRDefault="00994B47" w:rsidP="00F10C55">
            <w:pPr>
              <w:tabs>
                <w:tab w:val="left" w:pos="1260"/>
              </w:tabs>
              <w:rPr>
                <w:rFonts w:ascii="宋体" w:hAnsi="宋体" w:cs="宋体"/>
                <w:color w:val="1F497D" w:themeColor="text2"/>
                <w:sz w:val="15"/>
                <w:szCs w:val="15"/>
              </w:rPr>
            </w:pPr>
            <w:r>
              <w:rPr>
                <w:rFonts w:ascii="宋体" w:hAnsi="宋体" w:cs="宋体"/>
                <w:noProof/>
                <w:color w:val="1F497D" w:themeColor="text2"/>
                <w:sz w:val="15"/>
                <w:szCs w:val="15"/>
              </w:rPr>
              <w:drawing>
                <wp:inline distT="0" distB="0" distL="0" distR="0">
                  <wp:extent cx="3295650" cy="26955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2695575"/>
                          </a:xfrm>
                          <a:prstGeom prst="rect">
                            <a:avLst/>
                          </a:prstGeom>
                          <a:noFill/>
                          <a:ln>
                            <a:noFill/>
                          </a:ln>
                        </pic:spPr>
                      </pic:pic>
                    </a:graphicData>
                  </a:graphic>
                </wp:inline>
              </w:drawing>
            </w:r>
          </w:p>
        </w:tc>
      </w:tr>
      <w:tr w:rsidR="00D63A4D" w:rsidRPr="00D63A4D" w:rsidTr="00C570CF">
        <w:tc>
          <w:tcPr>
            <w:tcW w:w="5356" w:type="dxa"/>
            <w:tcBorders>
              <w:top w:val="nil"/>
              <w:left w:val="nil"/>
              <w:bottom w:val="single" w:sz="8" w:space="0" w:color="4F81BD"/>
              <w:right w:val="nil"/>
            </w:tcBorders>
            <w:hideMark/>
          </w:tcPr>
          <w:p w:rsidR="00C570CF" w:rsidRPr="00D63A4D" w:rsidRDefault="00C570CF" w:rsidP="00F10C55">
            <w:pPr>
              <w:autoSpaceDE w:val="0"/>
              <w:autoSpaceDN w:val="0"/>
              <w:adjustRightInd w:val="0"/>
              <w:spacing w:line="276" w:lineRule="auto"/>
              <w:ind w:firstLine="360"/>
              <w:jc w:val="right"/>
              <w:rPr>
                <w:rFonts w:ascii="宋体" w:hAnsi="宋体"/>
                <w:b/>
                <w:bCs/>
                <w:color w:val="1F497D" w:themeColor="text2"/>
                <w:kern w:val="0"/>
                <w:sz w:val="15"/>
                <w:szCs w:val="15"/>
              </w:rPr>
            </w:pPr>
          </w:p>
        </w:tc>
        <w:tc>
          <w:tcPr>
            <w:tcW w:w="5406" w:type="dxa"/>
            <w:tcBorders>
              <w:top w:val="nil"/>
              <w:left w:val="nil"/>
              <w:bottom w:val="single" w:sz="8" w:space="0" w:color="4F81BD"/>
              <w:right w:val="nil"/>
            </w:tcBorders>
            <w:hideMark/>
          </w:tcPr>
          <w:p w:rsidR="00C570CF" w:rsidRPr="00D63A4D" w:rsidRDefault="00C570CF" w:rsidP="00F10C55">
            <w:pPr>
              <w:autoSpaceDE w:val="0"/>
              <w:autoSpaceDN w:val="0"/>
              <w:adjustRightInd w:val="0"/>
              <w:spacing w:line="276" w:lineRule="auto"/>
              <w:ind w:firstLine="360"/>
              <w:jc w:val="right"/>
              <w:rPr>
                <w:rFonts w:ascii="宋体" w:hAnsi="宋体"/>
                <w:b/>
                <w:bCs/>
                <w:color w:val="1F497D" w:themeColor="text2"/>
                <w:kern w:val="0"/>
                <w:sz w:val="15"/>
                <w:szCs w:val="15"/>
              </w:rPr>
            </w:pPr>
            <w:r w:rsidRPr="00D63A4D">
              <w:rPr>
                <w:rFonts w:ascii="宋体" w:hAnsi="宋体" w:cs="宋体" w:hint="eastAsia"/>
                <w:b/>
                <w:bCs/>
                <w:color w:val="1F497D" w:themeColor="text2"/>
                <w:kern w:val="0"/>
                <w:sz w:val="15"/>
                <w:szCs w:val="15"/>
              </w:rPr>
              <w:t>数据来源：国贸期货</w:t>
            </w:r>
          </w:p>
        </w:tc>
      </w:tr>
    </w:tbl>
    <w:p w:rsidR="00D63A4D" w:rsidRDefault="00D63A4D" w:rsidP="00C570CF">
      <w:pPr>
        <w:pStyle w:val="a9"/>
        <w:ind w:firstLine="375"/>
        <w:rPr>
          <w:b/>
        </w:rPr>
      </w:pPr>
    </w:p>
    <w:p w:rsidR="00C570CF" w:rsidRPr="00D63A4D" w:rsidRDefault="00C570CF" w:rsidP="00D63A4D">
      <w:pPr>
        <w:pStyle w:val="ac"/>
        <w:tabs>
          <w:tab w:val="left" w:pos="2694"/>
        </w:tabs>
        <w:spacing w:before="156" w:after="156"/>
        <w:ind w:firstLineChars="0" w:firstLine="1"/>
        <w:rPr>
          <w:rFonts w:hAnsi="宋体"/>
          <w:sz w:val="21"/>
          <w:szCs w:val="21"/>
          <w:lang w:eastAsia="zh-CN"/>
        </w:rPr>
      </w:pPr>
      <w:r w:rsidRPr="00D63A4D">
        <w:rPr>
          <w:rFonts w:hAnsi="宋体" w:hint="eastAsia"/>
          <w:sz w:val="21"/>
          <w:szCs w:val="21"/>
          <w:lang w:eastAsia="zh-CN"/>
        </w:rPr>
        <w:t>3.1.4 钢铁企业融资困局待突破，</w:t>
      </w:r>
      <w:proofErr w:type="gramStart"/>
      <w:r w:rsidRPr="00D63A4D">
        <w:rPr>
          <w:rFonts w:hAnsi="宋体" w:hint="eastAsia"/>
          <w:sz w:val="21"/>
          <w:szCs w:val="21"/>
          <w:lang w:eastAsia="zh-CN"/>
        </w:rPr>
        <w:t>民营钢企备受</w:t>
      </w:r>
      <w:proofErr w:type="gramEnd"/>
      <w:r w:rsidRPr="00D63A4D">
        <w:rPr>
          <w:rFonts w:hAnsi="宋体" w:hint="eastAsia"/>
          <w:sz w:val="21"/>
          <w:szCs w:val="21"/>
          <w:lang w:eastAsia="zh-CN"/>
        </w:rPr>
        <w:t>煎熬</w:t>
      </w:r>
    </w:p>
    <w:p w:rsidR="00C570CF" w:rsidRDefault="00C570CF" w:rsidP="00C570CF">
      <w:pPr>
        <w:pStyle w:val="a9"/>
        <w:rPr>
          <w:rFonts w:eastAsia="宋体" w:cs="Times New Roman"/>
          <w:kern w:val="0"/>
          <w:lang w:val="x-none"/>
        </w:rPr>
      </w:pPr>
      <w:r w:rsidRPr="00D63A4D">
        <w:rPr>
          <w:rFonts w:eastAsia="宋体" w:cs="Times New Roman" w:hint="eastAsia"/>
          <w:kern w:val="0"/>
          <w:lang w:val="x-none"/>
        </w:rPr>
        <w:t>在央行11月22日降息后，具有风向标意义的上海银行间同业拆借利率</w:t>
      </w:r>
      <w:proofErr w:type="spellStart"/>
      <w:r w:rsidRPr="00D63A4D">
        <w:rPr>
          <w:rFonts w:eastAsia="宋体" w:cs="Times New Roman" w:hint="eastAsia"/>
          <w:kern w:val="0"/>
          <w:lang w:val="x-none"/>
        </w:rPr>
        <w:t>Shibor并没下行。经测算</w:t>
      </w:r>
      <w:proofErr w:type="spellEnd"/>
      <w:r w:rsidRPr="00D63A4D">
        <w:rPr>
          <w:rFonts w:eastAsia="宋体" w:cs="Times New Roman" w:hint="eastAsia"/>
          <w:kern w:val="0"/>
          <w:lang w:val="x-none"/>
        </w:rPr>
        <w:t>，1个月期限的短期拆借利率，降息后8天的收盘利率平均水平为4.57%，</w:t>
      </w:r>
      <w:proofErr w:type="spellStart"/>
      <w:r w:rsidRPr="00D63A4D">
        <w:rPr>
          <w:rFonts w:eastAsia="宋体" w:cs="Times New Roman" w:hint="eastAsia"/>
          <w:kern w:val="0"/>
          <w:lang w:val="x-none"/>
        </w:rPr>
        <w:t>比降息前</w:t>
      </w:r>
      <w:proofErr w:type="spellEnd"/>
      <w:r w:rsidRPr="00D63A4D">
        <w:rPr>
          <w:rFonts w:eastAsia="宋体" w:cs="Times New Roman" w:hint="eastAsia"/>
          <w:kern w:val="0"/>
          <w:lang w:val="x-none"/>
        </w:rPr>
        <w:t>8天高出0.59%。</w:t>
      </w:r>
    </w:p>
    <w:p w:rsidR="00D63A4D" w:rsidRPr="00D63A4D" w:rsidRDefault="00D63A4D" w:rsidP="00C570CF">
      <w:pPr>
        <w:pStyle w:val="a9"/>
        <w:rPr>
          <w:rFonts w:eastAsia="宋体" w:cs="Times New Roman"/>
          <w:kern w:val="0"/>
          <w:lang w:val="x-none"/>
        </w:rPr>
      </w:pPr>
    </w:p>
    <w:p w:rsidR="00C570CF" w:rsidRDefault="00C570CF" w:rsidP="00C570CF">
      <w:pPr>
        <w:pStyle w:val="a9"/>
        <w:rPr>
          <w:rFonts w:eastAsia="宋体" w:cs="Times New Roman"/>
          <w:kern w:val="0"/>
          <w:lang w:val="x-none"/>
        </w:rPr>
      </w:pPr>
      <w:r w:rsidRPr="00D63A4D">
        <w:rPr>
          <w:rFonts w:eastAsia="宋体" w:cs="Times New Roman" w:hint="eastAsia"/>
          <w:kern w:val="0"/>
          <w:lang w:val="x-none"/>
        </w:rPr>
        <w:t>贷款利率的高企，对于困顿中的钢铁行业，无疑是雪上加霜。首先，钢铁企业贷款议价能力弱。2004年，央行放开银行贷款利率浮动范围，对银行贷款利率上限不再做限定。2013年7月20日起，央行全面放开金融机构贷款利率管制，取消贷款利率0.7倍的下限，由金融机构根据商业原则自主确定贷款利率水平。在商业银行的客户中，钢铁行业作为</w:t>
      </w:r>
      <w:proofErr w:type="gramStart"/>
      <w:r w:rsidRPr="00D63A4D">
        <w:rPr>
          <w:rFonts w:eastAsia="宋体" w:cs="Times New Roman" w:hint="eastAsia"/>
          <w:kern w:val="0"/>
          <w:lang w:val="x-none"/>
        </w:rPr>
        <w:t>利润微博的</w:t>
      </w:r>
      <w:proofErr w:type="gramEnd"/>
      <w:r w:rsidRPr="00D63A4D">
        <w:rPr>
          <w:rFonts w:eastAsia="宋体" w:cs="Times New Roman" w:hint="eastAsia"/>
          <w:kern w:val="0"/>
          <w:lang w:val="x-none"/>
        </w:rPr>
        <w:t>行业，所能够获得的贷款份额难以与地产、电子产品等高利润行业相竞争。</w:t>
      </w:r>
    </w:p>
    <w:p w:rsidR="00D63A4D" w:rsidRPr="00D63A4D" w:rsidRDefault="00D63A4D" w:rsidP="00C570CF">
      <w:pPr>
        <w:pStyle w:val="a9"/>
        <w:rPr>
          <w:rFonts w:eastAsia="宋体" w:cs="Times New Roman"/>
          <w:kern w:val="0"/>
          <w:lang w:val="x-none"/>
        </w:rPr>
      </w:pPr>
    </w:p>
    <w:p w:rsidR="00C570CF" w:rsidRDefault="00C570CF" w:rsidP="00C570CF">
      <w:pPr>
        <w:pStyle w:val="a9"/>
        <w:rPr>
          <w:rFonts w:eastAsia="宋体" w:cs="Times New Roman"/>
          <w:kern w:val="0"/>
          <w:lang w:val="x-none"/>
        </w:rPr>
      </w:pPr>
      <w:r w:rsidRPr="00D63A4D">
        <w:rPr>
          <w:rFonts w:eastAsia="宋体" w:cs="Times New Roman" w:hint="eastAsia"/>
          <w:kern w:val="0"/>
          <w:lang w:val="x-none"/>
        </w:rPr>
        <w:t>其次，钢铁企业贷款的渠道狭窄。2013年10月国务院下发了《关于化解产能严重过剩矛盾的指导意见》，明确提出坚决遏制产能盲目扩张。央行严禁向产能过剩行业发放新增贷款，钢铁行业是政府化解产能过剩的老大难，</w:t>
      </w:r>
      <w:proofErr w:type="gramStart"/>
      <w:r w:rsidRPr="00D63A4D">
        <w:rPr>
          <w:rFonts w:eastAsia="宋体" w:cs="Times New Roman" w:hint="eastAsia"/>
          <w:kern w:val="0"/>
          <w:lang w:val="x-none"/>
        </w:rPr>
        <w:t>尤其钢贸行业</w:t>
      </w:r>
      <w:proofErr w:type="gramEnd"/>
      <w:r w:rsidRPr="00D63A4D">
        <w:rPr>
          <w:rFonts w:eastAsia="宋体" w:cs="Times New Roman" w:hint="eastAsia"/>
          <w:kern w:val="0"/>
          <w:lang w:val="x-none"/>
        </w:rPr>
        <w:t>成为了不良贷款的重灾区，在不良贷款扎堆出现后，钢厂、</w:t>
      </w:r>
      <w:proofErr w:type="gramStart"/>
      <w:r w:rsidRPr="00D63A4D">
        <w:rPr>
          <w:rFonts w:eastAsia="宋体" w:cs="Times New Roman" w:hint="eastAsia"/>
          <w:kern w:val="0"/>
          <w:lang w:val="x-none"/>
        </w:rPr>
        <w:t>钢贸商</w:t>
      </w:r>
      <w:proofErr w:type="gramEnd"/>
      <w:r w:rsidRPr="00D63A4D">
        <w:rPr>
          <w:rFonts w:eastAsia="宋体" w:cs="Times New Roman" w:hint="eastAsia"/>
          <w:kern w:val="0"/>
          <w:lang w:val="x-none"/>
        </w:rPr>
        <w:t>成为银行贷款的重点审核对象，相比其他行业难度增大不少。</w:t>
      </w:r>
    </w:p>
    <w:p w:rsidR="00D63A4D" w:rsidRPr="00D63A4D" w:rsidRDefault="00D63A4D" w:rsidP="00C570CF">
      <w:pPr>
        <w:pStyle w:val="a9"/>
        <w:rPr>
          <w:rFonts w:eastAsia="宋体" w:cs="Times New Roman"/>
          <w:kern w:val="0"/>
          <w:lang w:val="x-none"/>
        </w:rPr>
      </w:pPr>
    </w:p>
    <w:p w:rsidR="00C570CF" w:rsidRDefault="00C570CF" w:rsidP="00C570CF">
      <w:pPr>
        <w:pStyle w:val="a9"/>
        <w:rPr>
          <w:rFonts w:eastAsia="宋体" w:cs="Times New Roman"/>
          <w:kern w:val="0"/>
          <w:lang w:val="x-none"/>
        </w:rPr>
      </w:pPr>
      <w:r w:rsidRPr="00D63A4D">
        <w:rPr>
          <w:rFonts w:eastAsia="宋体" w:cs="Times New Roman" w:hint="eastAsia"/>
          <w:kern w:val="0"/>
          <w:lang w:val="x-none"/>
        </w:rPr>
        <w:t>其实，降息给钢铁行业带来的融资减轻仅是纸上数字，在银行贷款利率市场化的背景下，更多的贷款价格（利率）</w:t>
      </w:r>
      <w:proofErr w:type="gramStart"/>
      <w:r w:rsidRPr="00D63A4D">
        <w:rPr>
          <w:rFonts w:eastAsia="宋体" w:cs="Times New Roman" w:hint="eastAsia"/>
          <w:kern w:val="0"/>
          <w:lang w:val="x-none"/>
        </w:rPr>
        <w:t>是一贷一议</w:t>
      </w:r>
      <w:proofErr w:type="gramEnd"/>
      <w:r w:rsidRPr="00D63A4D">
        <w:rPr>
          <w:rFonts w:eastAsia="宋体" w:cs="Times New Roman" w:hint="eastAsia"/>
          <w:kern w:val="0"/>
          <w:lang w:val="x-none"/>
        </w:rPr>
        <w:t>。有调查显示，中小企业的贷款在10%以上，而抵押物、担保费、咨询费、强行搭售理财产品等，导致实际贷款成本更高，有些甚至达到20%。</w:t>
      </w:r>
    </w:p>
    <w:p w:rsidR="00D63A4D" w:rsidRPr="00D63A4D" w:rsidRDefault="00D63A4D" w:rsidP="00C570CF">
      <w:pPr>
        <w:pStyle w:val="a9"/>
        <w:rPr>
          <w:rFonts w:eastAsia="宋体" w:cs="Times New Roman"/>
          <w:kern w:val="0"/>
          <w:lang w:val="x-none"/>
        </w:rPr>
      </w:pPr>
    </w:p>
    <w:p w:rsidR="00C570CF" w:rsidRDefault="00C570CF" w:rsidP="00C570CF">
      <w:pPr>
        <w:pStyle w:val="a9"/>
        <w:rPr>
          <w:rFonts w:eastAsia="宋体" w:cs="Times New Roman"/>
          <w:kern w:val="0"/>
          <w:lang w:val="x-none"/>
        </w:rPr>
      </w:pPr>
      <w:r w:rsidRPr="00D63A4D">
        <w:rPr>
          <w:rFonts w:eastAsia="宋体" w:cs="Times New Roman" w:hint="eastAsia"/>
          <w:kern w:val="0"/>
          <w:lang w:val="x-none"/>
        </w:rPr>
        <w:lastRenderedPageBreak/>
        <w:t>钢铁企业要借助短融券、中期票据、可转债、新发企业债等方式融资，让债权融资成为企业融资的主通道，降低对银行贷款的依赖。</w:t>
      </w:r>
    </w:p>
    <w:p w:rsidR="00D63A4D" w:rsidRPr="00D63A4D" w:rsidRDefault="00D63A4D" w:rsidP="00C570CF">
      <w:pPr>
        <w:pStyle w:val="a9"/>
        <w:rPr>
          <w:rFonts w:eastAsia="宋体" w:cs="Times New Roman"/>
          <w:kern w:val="0"/>
          <w:lang w:val="x-none"/>
        </w:rPr>
      </w:pPr>
    </w:p>
    <w:p w:rsidR="00C570CF" w:rsidRPr="00D63A4D" w:rsidRDefault="00C570CF" w:rsidP="00D63A4D">
      <w:pPr>
        <w:pStyle w:val="ac"/>
        <w:tabs>
          <w:tab w:val="left" w:pos="2694"/>
        </w:tabs>
        <w:spacing w:before="156" w:after="156"/>
        <w:ind w:firstLineChars="0" w:firstLine="1"/>
        <w:rPr>
          <w:rFonts w:hAnsi="宋体"/>
          <w:sz w:val="21"/>
          <w:szCs w:val="21"/>
        </w:rPr>
      </w:pPr>
      <w:r w:rsidRPr="00D63A4D">
        <w:rPr>
          <w:rFonts w:hAnsi="宋体" w:hint="eastAsia"/>
          <w:sz w:val="21"/>
          <w:szCs w:val="21"/>
        </w:rPr>
        <w:t xml:space="preserve">3.2 </w:t>
      </w:r>
      <w:proofErr w:type="spellStart"/>
      <w:r w:rsidRPr="00D63A4D">
        <w:rPr>
          <w:rFonts w:hAnsi="宋体" w:hint="eastAsia"/>
          <w:sz w:val="21"/>
          <w:szCs w:val="21"/>
        </w:rPr>
        <w:t>铁矿石市场：供过于求、持续探底</w:t>
      </w:r>
      <w:proofErr w:type="spellEnd"/>
    </w:p>
    <w:p w:rsidR="00C570CF" w:rsidRPr="00525421" w:rsidRDefault="00C570CF" w:rsidP="00525421">
      <w:pPr>
        <w:pStyle w:val="ac"/>
        <w:tabs>
          <w:tab w:val="left" w:pos="2694"/>
        </w:tabs>
        <w:spacing w:before="156" w:after="156"/>
        <w:ind w:firstLineChars="0" w:firstLine="1"/>
        <w:rPr>
          <w:rFonts w:hAnsi="宋体"/>
          <w:sz w:val="21"/>
          <w:szCs w:val="21"/>
          <w:lang w:eastAsia="zh-CN"/>
        </w:rPr>
      </w:pPr>
      <w:bookmarkStart w:id="4" w:name="_Hlk371808015"/>
      <w:r w:rsidRPr="00525421">
        <w:rPr>
          <w:rFonts w:hAnsi="宋体" w:hint="eastAsia"/>
          <w:sz w:val="21"/>
          <w:szCs w:val="21"/>
          <w:lang w:eastAsia="zh-CN"/>
        </w:rPr>
        <w:t>3.2.1铁矿石国际市场</w:t>
      </w:r>
    </w:p>
    <w:p w:rsidR="00C905D2" w:rsidRDefault="00C905D2" w:rsidP="00C905D2">
      <w:pPr>
        <w:pStyle w:val="a9"/>
        <w:rPr>
          <w:rFonts w:eastAsia="宋体" w:cs="Times New Roman"/>
          <w:kern w:val="0"/>
          <w:lang w:val="x-none"/>
        </w:rPr>
      </w:pPr>
      <w:bookmarkStart w:id="5" w:name="_Hlk371809410"/>
      <w:bookmarkEnd w:id="4"/>
      <w:r w:rsidRPr="00C905D2">
        <w:rPr>
          <w:rFonts w:eastAsia="宋体" w:cs="Times New Roman" w:hint="eastAsia"/>
          <w:kern w:val="0"/>
          <w:lang w:val="x-none"/>
        </w:rPr>
        <w:t>国际市场上，</w:t>
      </w:r>
      <w:r>
        <w:rPr>
          <w:rFonts w:eastAsia="宋体" w:cs="Times New Roman" w:hint="eastAsia"/>
          <w:kern w:val="0"/>
          <w:lang w:val="x-none"/>
        </w:rPr>
        <w:t>铁矿石普</w:t>
      </w:r>
      <w:proofErr w:type="gramStart"/>
      <w:r>
        <w:rPr>
          <w:rFonts w:eastAsia="宋体" w:cs="Times New Roman" w:hint="eastAsia"/>
          <w:kern w:val="0"/>
          <w:lang w:val="x-none"/>
        </w:rPr>
        <w:t>氏</w:t>
      </w:r>
      <w:r w:rsidRPr="00C905D2">
        <w:rPr>
          <w:rFonts w:eastAsia="宋体" w:cs="Times New Roman" w:hint="eastAsia"/>
          <w:kern w:val="0"/>
          <w:lang w:val="x-none"/>
        </w:rPr>
        <w:t>指数</w:t>
      </w:r>
      <w:proofErr w:type="gramEnd"/>
      <w:r w:rsidRPr="00C905D2">
        <w:rPr>
          <w:rFonts w:eastAsia="宋体" w:cs="Times New Roman" w:hint="eastAsia"/>
          <w:kern w:val="0"/>
          <w:lang w:val="x-none"/>
        </w:rPr>
        <w:t>持续下行，先后跌破80美元和70美元关口，屡创新低。截至12月17日，</w:t>
      </w:r>
      <w:r>
        <w:rPr>
          <w:rFonts w:eastAsia="宋体" w:cs="Times New Roman" w:hint="eastAsia"/>
          <w:kern w:val="0"/>
          <w:lang w:val="x-none"/>
        </w:rPr>
        <w:t>普</w:t>
      </w:r>
      <w:proofErr w:type="gramStart"/>
      <w:r>
        <w:rPr>
          <w:rFonts w:eastAsia="宋体" w:cs="Times New Roman" w:hint="eastAsia"/>
          <w:kern w:val="0"/>
          <w:lang w:val="x-none"/>
        </w:rPr>
        <w:t>氏</w:t>
      </w:r>
      <w:r w:rsidRPr="00C905D2">
        <w:rPr>
          <w:rFonts w:eastAsia="宋体" w:cs="Times New Roman" w:hint="eastAsia"/>
          <w:kern w:val="0"/>
          <w:lang w:val="x-none"/>
        </w:rPr>
        <w:t>价格</w:t>
      </w:r>
      <w:proofErr w:type="gramEnd"/>
      <w:r w:rsidRPr="00C905D2">
        <w:rPr>
          <w:rFonts w:eastAsia="宋体" w:cs="Times New Roman" w:hint="eastAsia"/>
          <w:kern w:val="0"/>
          <w:lang w:val="x-none"/>
        </w:rPr>
        <w:t>指数为68.25美元/</w:t>
      </w:r>
      <w:proofErr w:type="spellStart"/>
      <w:r w:rsidRPr="00C905D2">
        <w:rPr>
          <w:rFonts w:eastAsia="宋体" w:cs="Times New Roman" w:hint="eastAsia"/>
          <w:kern w:val="0"/>
          <w:lang w:val="x-none"/>
        </w:rPr>
        <w:t>吨，逼近上月触及的</w:t>
      </w:r>
      <w:proofErr w:type="spellEnd"/>
      <w:r w:rsidRPr="00C905D2">
        <w:rPr>
          <w:rFonts w:eastAsia="宋体" w:cs="Times New Roman" w:hint="eastAsia"/>
          <w:kern w:val="0"/>
          <w:lang w:val="x-none"/>
        </w:rPr>
        <w:t>2009年6月以来最低位每吨68美元；青岛港进口61.5%澳大利亚</w:t>
      </w:r>
      <w:proofErr w:type="spellStart"/>
      <w:r w:rsidRPr="00C905D2">
        <w:rPr>
          <w:rFonts w:eastAsia="宋体" w:cs="Times New Roman" w:hint="eastAsia"/>
          <w:kern w:val="0"/>
          <w:lang w:val="x-none"/>
        </w:rPr>
        <w:t>PB粉为</w:t>
      </w:r>
      <w:proofErr w:type="spellEnd"/>
      <w:r w:rsidRPr="00C905D2">
        <w:rPr>
          <w:rFonts w:eastAsia="宋体" w:cs="Times New Roman" w:hint="eastAsia"/>
          <w:kern w:val="0"/>
          <w:lang w:val="x-none"/>
        </w:rPr>
        <w:t>485元/</w:t>
      </w:r>
      <w:proofErr w:type="spellStart"/>
      <w:r w:rsidRPr="00C905D2">
        <w:rPr>
          <w:rFonts w:eastAsia="宋体" w:cs="Times New Roman" w:hint="eastAsia"/>
          <w:kern w:val="0"/>
          <w:lang w:val="x-none"/>
        </w:rPr>
        <w:t>吨，比今年初的</w:t>
      </w:r>
      <w:proofErr w:type="spellEnd"/>
      <w:r w:rsidRPr="00C905D2">
        <w:rPr>
          <w:rFonts w:eastAsia="宋体" w:cs="Times New Roman" w:hint="eastAsia"/>
          <w:kern w:val="0"/>
          <w:lang w:val="x-none"/>
        </w:rPr>
        <w:t>885元/</w:t>
      </w:r>
      <w:proofErr w:type="spellStart"/>
      <w:r w:rsidRPr="00C905D2">
        <w:rPr>
          <w:rFonts w:eastAsia="宋体" w:cs="Times New Roman" w:hint="eastAsia"/>
          <w:kern w:val="0"/>
          <w:lang w:val="x-none"/>
        </w:rPr>
        <w:t>吨跌去</w:t>
      </w:r>
      <w:proofErr w:type="spellEnd"/>
      <w:r w:rsidRPr="00C905D2">
        <w:rPr>
          <w:rFonts w:eastAsia="宋体" w:cs="Times New Roman" w:hint="eastAsia"/>
          <w:kern w:val="0"/>
          <w:lang w:val="x-none"/>
        </w:rPr>
        <w:t>45%。</w:t>
      </w:r>
    </w:p>
    <w:p w:rsidR="00C905D2" w:rsidRPr="00C905D2" w:rsidRDefault="00C905D2" w:rsidP="00C905D2">
      <w:pPr>
        <w:pStyle w:val="a9"/>
        <w:rPr>
          <w:rFonts w:eastAsia="宋体" w:cs="Times New Roman"/>
          <w:kern w:val="0"/>
          <w:lang w:val="x-none"/>
        </w:rPr>
      </w:pPr>
    </w:p>
    <w:p w:rsidR="00C570CF" w:rsidRDefault="00C905D2" w:rsidP="00C905D2">
      <w:pPr>
        <w:pStyle w:val="a9"/>
        <w:rPr>
          <w:rFonts w:eastAsia="宋体" w:cs="Times New Roman"/>
          <w:kern w:val="0"/>
          <w:lang w:val="x-none"/>
        </w:rPr>
      </w:pPr>
      <w:r w:rsidRPr="00C905D2">
        <w:rPr>
          <w:rFonts w:eastAsia="宋体" w:cs="Times New Roman" w:hint="eastAsia"/>
          <w:kern w:val="0"/>
          <w:lang w:val="x-none"/>
        </w:rPr>
        <w:t>而头号消费国中国的买家依然保持观望，预期价格会进一步走低。有机构分析指出，国产</w:t>
      </w:r>
      <w:proofErr w:type="gramStart"/>
      <w:r w:rsidRPr="00C905D2">
        <w:rPr>
          <w:rFonts w:eastAsia="宋体" w:cs="Times New Roman" w:hint="eastAsia"/>
          <w:kern w:val="0"/>
          <w:lang w:val="x-none"/>
        </w:rPr>
        <w:t>矿市场</w:t>
      </w:r>
      <w:proofErr w:type="gramEnd"/>
      <w:r w:rsidRPr="00C905D2">
        <w:rPr>
          <w:rFonts w:eastAsia="宋体" w:cs="Times New Roman" w:hint="eastAsia"/>
          <w:kern w:val="0"/>
          <w:lang w:val="x-none"/>
        </w:rPr>
        <w:t>呈现跌势，尤其华北地区铁矿石价格跌幅较深，主要受成品钢材价格大幅下跌影响，市场价顺势下调，悲观气氛浓重。进口</w:t>
      </w:r>
      <w:proofErr w:type="gramStart"/>
      <w:r w:rsidRPr="00C905D2">
        <w:rPr>
          <w:rFonts w:eastAsia="宋体" w:cs="Times New Roman" w:hint="eastAsia"/>
          <w:kern w:val="0"/>
          <w:lang w:val="x-none"/>
        </w:rPr>
        <w:t>矿市场</w:t>
      </w:r>
      <w:proofErr w:type="gramEnd"/>
      <w:r w:rsidRPr="00C905D2">
        <w:rPr>
          <w:rFonts w:eastAsia="宋体" w:cs="Times New Roman" w:hint="eastAsia"/>
          <w:kern w:val="0"/>
          <w:lang w:val="x-none"/>
        </w:rPr>
        <w:t>虽未全面下调，但</w:t>
      </w:r>
      <w:proofErr w:type="gramStart"/>
      <w:r w:rsidRPr="00C905D2">
        <w:rPr>
          <w:rFonts w:eastAsia="宋体" w:cs="Times New Roman" w:hint="eastAsia"/>
          <w:kern w:val="0"/>
          <w:lang w:val="x-none"/>
        </w:rPr>
        <w:t>昨日普氏指数</w:t>
      </w:r>
      <w:proofErr w:type="gramEnd"/>
      <w:r w:rsidRPr="00C905D2">
        <w:rPr>
          <w:rFonts w:eastAsia="宋体" w:cs="Times New Roman" w:hint="eastAsia"/>
          <w:kern w:val="0"/>
          <w:lang w:val="x-none"/>
        </w:rPr>
        <w:t>报出年内新低价，致使进口矿远期现货参考价明显走低，后期价格再创新低的可能性大增。</w:t>
      </w:r>
    </w:p>
    <w:p w:rsidR="00C905D2" w:rsidRDefault="00C905D2" w:rsidP="00C905D2">
      <w:pPr>
        <w:pStyle w:val="a9"/>
      </w:pPr>
    </w:p>
    <w:p w:rsidR="00C905D2" w:rsidRDefault="00C905D2" w:rsidP="00C905D2">
      <w:pPr>
        <w:pStyle w:val="a9"/>
      </w:pPr>
      <w:r w:rsidRPr="00C905D2">
        <w:rPr>
          <w:rFonts w:hint="eastAsia"/>
        </w:rPr>
        <w:t>进口矿在11月份屡创新低，一路跌破70美元/吨大关，而后再次反弹至70美元/吨以上，但市场看空心态浓厚，虽然尾盘出现了反弹，但是多数商家依旧对后市并不看好。</w:t>
      </w:r>
    </w:p>
    <w:tbl>
      <w:tblPr>
        <w:tblW w:w="6877" w:type="dxa"/>
        <w:jc w:val="right"/>
        <w:tblInd w:w="3768" w:type="dxa"/>
        <w:tblBorders>
          <w:top w:val="single" w:sz="8" w:space="0" w:color="4F81BD"/>
          <w:bottom w:val="single" w:sz="8" w:space="0" w:color="4F81BD"/>
        </w:tblBorders>
        <w:shd w:val="clear" w:color="auto" w:fill="FFFFFF"/>
        <w:tblLayout w:type="fixed"/>
        <w:tblLook w:val="04A0" w:firstRow="1" w:lastRow="0" w:firstColumn="1" w:lastColumn="0" w:noHBand="0" w:noVBand="1"/>
      </w:tblPr>
      <w:tblGrid>
        <w:gridCol w:w="6877"/>
      </w:tblGrid>
      <w:tr w:rsidR="00C905D2" w:rsidRPr="00C905D2" w:rsidTr="00C905D2">
        <w:trPr>
          <w:jc w:val="right"/>
        </w:trPr>
        <w:tc>
          <w:tcPr>
            <w:tcW w:w="6877" w:type="dxa"/>
            <w:tcBorders>
              <w:top w:val="single" w:sz="4" w:space="0" w:color="4F81BD" w:themeColor="accent1"/>
              <w:left w:val="nil"/>
              <w:bottom w:val="single" w:sz="4" w:space="0" w:color="4F81BD" w:themeColor="accent1"/>
              <w:right w:val="nil"/>
            </w:tcBorders>
            <w:shd w:val="clear" w:color="auto" w:fill="FFFFFF"/>
            <w:hideMark/>
          </w:tcPr>
          <w:p w:rsidR="00C905D2" w:rsidRPr="00C905D2" w:rsidRDefault="00C905D2" w:rsidP="00202B94">
            <w:pPr>
              <w:autoSpaceDE w:val="0"/>
              <w:autoSpaceDN w:val="0"/>
              <w:adjustRightInd w:val="0"/>
              <w:spacing w:line="276" w:lineRule="auto"/>
              <w:ind w:firstLine="361"/>
              <w:jc w:val="center"/>
              <w:rPr>
                <w:rFonts w:cs="楷体_GB2312"/>
                <w:b/>
                <w:bCs/>
                <w:color w:val="1F497D" w:themeColor="text2"/>
                <w:kern w:val="0"/>
                <w:sz w:val="18"/>
                <w:szCs w:val="18"/>
              </w:rPr>
            </w:pPr>
            <w:r w:rsidRPr="00C905D2">
              <w:rPr>
                <w:rFonts w:cs="楷体_GB2312" w:hint="eastAsia"/>
                <w:b/>
                <w:bCs/>
                <w:color w:val="1F497D" w:themeColor="text2"/>
                <w:kern w:val="0"/>
                <w:sz w:val="18"/>
                <w:szCs w:val="18"/>
              </w:rPr>
              <w:t>图表六：</w:t>
            </w:r>
            <w:r w:rsidRPr="00C905D2">
              <w:rPr>
                <w:rFonts w:cs="楷体_GB2312"/>
                <w:b/>
                <w:bCs/>
                <w:color w:val="1F497D" w:themeColor="text2"/>
                <w:kern w:val="0"/>
                <w:sz w:val="18"/>
                <w:szCs w:val="18"/>
              </w:rPr>
              <w:t xml:space="preserve"> </w:t>
            </w:r>
            <w:r w:rsidR="00202B94">
              <w:rPr>
                <w:rFonts w:cs="楷体_GB2312" w:hint="eastAsia"/>
                <w:b/>
                <w:bCs/>
                <w:color w:val="1F497D" w:themeColor="text2"/>
                <w:kern w:val="0"/>
                <w:sz w:val="18"/>
                <w:szCs w:val="18"/>
              </w:rPr>
              <w:t>铁矿石普</w:t>
            </w:r>
            <w:proofErr w:type="gramStart"/>
            <w:r w:rsidR="00202B94">
              <w:rPr>
                <w:rFonts w:cs="楷体_GB2312" w:hint="eastAsia"/>
                <w:b/>
                <w:bCs/>
                <w:color w:val="1F497D" w:themeColor="text2"/>
                <w:kern w:val="0"/>
                <w:sz w:val="18"/>
                <w:szCs w:val="18"/>
              </w:rPr>
              <w:t>氏指数</w:t>
            </w:r>
            <w:proofErr w:type="gramEnd"/>
            <w:r w:rsidRPr="00C905D2">
              <w:rPr>
                <w:rFonts w:cs="楷体_GB2312" w:hint="eastAsia"/>
                <w:b/>
                <w:bCs/>
                <w:color w:val="1F497D" w:themeColor="text2"/>
                <w:kern w:val="0"/>
                <w:sz w:val="18"/>
                <w:szCs w:val="18"/>
              </w:rPr>
              <w:t>图</w:t>
            </w:r>
          </w:p>
        </w:tc>
      </w:tr>
      <w:tr w:rsidR="00C905D2" w:rsidRPr="00C905D2" w:rsidTr="00C905D2">
        <w:trPr>
          <w:jc w:val="right"/>
        </w:trPr>
        <w:tc>
          <w:tcPr>
            <w:tcW w:w="6877" w:type="dxa"/>
            <w:tcBorders>
              <w:top w:val="single" w:sz="4" w:space="0" w:color="4F81BD" w:themeColor="accent1"/>
              <w:left w:val="nil"/>
              <w:bottom w:val="nil"/>
              <w:right w:val="nil"/>
            </w:tcBorders>
            <w:shd w:val="clear" w:color="auto" w:fill="FFFFFF"/>
          </w:tcPr>
          <w:p w:rsidR="00C905D2" w:rsidRPr="00C905D2" w:rsidRDefault="00202B94" w:rsidP="009F6C2B">
            <w:pPr>
              <w:autoSpaceDE w:val="0"/>
              <w:autoSpaceDN w:val="0"/>
              <w:adjustRightInd w:val="0"/>
              <w:spacing w:line="276" w:lineRule="auto"/>
              <w:ind w:rightChars="26" w:right="55" w:firstLine="34"/>
              <w:jc w:val="left"/>
              <w:rPr>
                <w:rFonts w:cs="楷体_GB2312"/>
                <w:b/>
                <w:bCs/>
                <w:color w:val="1F497D" w:themeColor="text2"/>
                <w:kern w:val="0"/>
                <w:sz w:val="18"/>
                <w:szCs w:val="18"/>
              </w:rPr>
            </w:pPr>
            <w:r>
              <w:rPr>
                <w:rFonts w:cs="楷体_GB2312"/>
                <w:b/>
                <w:bCs/>
                <w:noProof/>
                <w:color w:val="1F497D" w:themeColor="text2"/>
                <w:kern w:val="0"/>
                <w:sz w:val="18"/>
                <w:szCs w:val="18"/>
              </w:rPr>
              <w:drawing>
                <wp:inline distT="0" distB="0" distL="0" distR="0">
                  <wp:extent cx="4219575" cy="3162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9575" cy="3162300"/>
                          </a:xfrm>
                          <a:prstGeom prst="rect">
                            <a:avLst/>
                          </a:prstGeom>
                          <a:noFill/>
                          <a:ln>
                            <a:noFill/>
                          </a:ln>
                        </pic:spPr>
                      </pic:pic>
                    </a:graphicData>
                  </a:graphic>
                </wp:inline>
              </w:drawing>
            </w:r>
          </w:p>
        </w:tc>
      </w:tr>
      <w:tr w:rsidR="00C905D2" w:rsidRPr="00C905D2" w:rsidTr="00C905D2">
        <w:trPr>
          <w:jc w:val="right"/>
        </w:trPr>
        <w:tc>
          <w:tcPr>
            <w:tcW w:w="6877" w:type="dxa"/>
            <w:tcBorders>
              <w:top w:val="nil"/>
              <w:left w:val="nil"/>
              <w:bottom w:val="single" w:sz="8" w:space="0" w:color="4F81BD"/>
              <w:right w:val="nil"/>
            </w:tcBorders>
            <w:shd w:val="clear" w:color="auto" w:fill="FFFFFF"/>
            <w:hideMark/>
          </w:tcPr>
          <w:p w:rsidR="00C905D2" w:rsidRPr="00C905D2" w:rsidRDefault="00C905D2" w:rsidP="009F6C2B">
            <w:pPr>
              <w:autoSpaceDE w:val="0"/>
              <w:autoSpaceDN w:val="0"/>
              <w:adjustRightInd w:val="0"/>
              <w:spacing w:line="276" w:lineRule="auto"/>
              <w:ind w:left="-271" w:firstLine="34"/>
              <w:jc w:val="center"/>
              <w:rPr>
                <w:rFonts w:cs="楷体_GB2312"/>
                <w:b/>
                <w:bCs/>
                <w:color w:val="1F497D" w:themeColor="text2"/>
                <w:kern w:val="0"/>
                <w:sz w:val="18"/>
                <w:szCs w:val="18"/>
              </w:rPr>
            </w:pPr>
          </w:p>
        </w:tc>
      </w:tr>
      <w:tr w:rsidR="00C905D2" w:rsidRPr="00C905D2" w:rsidTr="00C905D2">
        <w:trPr>
          <w:jc w:val="right"/>
        </w:trPr>
        <w:tc>
          <w:tcPr>
            <w:tcW w:w="6877" w:type="dxa"/>
            <w:tcBorders>
              <w:top w:val="single" w:sz="8" w:space="0" w:color="4F81BD"/>
              <w:left w:val="nil"/>
              <w:bottom w:val="single" w:sz="8" w:space="0" w:color="4F81BD"/>
              <w:right w:val="nil"/>
            </w:tcBorders>
            <w:shd w:val="clear" w:color="auto" w:fill="FFFFFF"/>
            <w:hideMark/>
          </w:tcPr>
          <w:p w:rsidR="00C905D2" w:rsidRPr="00C905D2" w:rsidRDefault="00C905D2" w:rsidP="009F6C2B">
            <w:pPr>
              <w:autoSpaceDE w:val="0"/>
              <w:autoSpaceDN w:val="0"/>
              <w:adjustRightInd w:val="0"/>
              <w:spacing w:line="276" w:lineRule="auto"/>
              <w:ind w:firstLine="361"/>
              <w:jc w:val="right"/>
              <w:rPr>
                <w:rFonts w:cs="楷体_GB2312"/>
                <w:b/>
                <w:bCs/>
                <w:color w:val="1F497D" w:themeColor="text2"/>
                <w:kern w:val="0"/>
                <w:sz w:val="15"/>
                <w:szCs w:val="15"/>
              </w:rPr>
            </w:pPr>
            <w:r w:rsidRPr="00C905D2">
              <w:rPr>
                <w:rFonts w:cs="楷体_GB2312" w:hint="eastAsia"/>
                <w:b/>
                <w:bCs/>
                <w:color w:val="1F497D" w:themeColor="text2"/>
                <w:kern w:val="0"/>
                <w:sz w:val="15"/>
                <w:szCs w:val="15"/>
              </w:rPr>
              <w:t>数据来源：国贸期货、</w:t>
            </w:r>
            <w:r w:rsidRPr="00C905D2">
              <w:rPr>
                <w:rFonts w:cs="楷体_GB2312"/>
                <w:b/>
                <w:bCs/>
                <w:color w:val="1F497D" w:themeColor="text2"/>
                <w:kern w:val="0"/>
                <w:sz w:val="15"/>
                <w:szCs w:val="15"/>
              </w:rPr>
              <w:t>wind</w:t>
            </w:r>
          </w:p>
        </w:tc>
      </w:tr>
    </w:tbl>
    <w:p w:rsidR="00C905D2" w:rsidRPr="00C905D2" w:rsidRDefault="00C905D2" w:rsidP="00C905D2">
      <w:pPr>
        <w:pStyle w:val="a9"/>
      </w:pPr>
    </w:p>
    <w:p w:rsidR="00C570CF" w:rsidRPr="00C905D2" w:rsidRDefault="00C570CF" w:rsidP="00C905D2">
      <w:pPr>
        <w:pStyle w:val="ac"/>
        <w:tabs>
          <w:tab w:val="left" w:pos="2694"/>
        </w:tabs>
        <w:spacing w:before="156" w:after="156"/>
        <w:ind w:firstLineChars="0" w:firstLine="1"/>
        <w:rPr>
          <w:rFonts w:hAnsi="宋体"/>
          <w:sz w:val="21"/>
          <w:szCs w:val="21"/>
          <w:lang w:eastAsia="zh-CN"/>
        </w:rPr>
      </w:pPr>
      <w:r w:rsidRPr="00C905D2">
        <w:rPr>
          <w:rFonts w:hAnsi="宋体" w:hint="eastAsia"/>
          <w:sz w:val="21"/>
          <w:szCs w:val="21"/>
          <w:lang w:eastAsia="zh-CN"/>
        </w:rPr>
        <w:t>3.2.2 现货市场</w:t>
      </w:r>
    </w:p>
    <w:bookmarkEnd w:id="5"/>
    <w:p w:rsidR="00202B94" w:rsidRDefault="00202B94" w:rsidP="00202B94">
      <w:pPr>
        <w:pStyle w:val="a9"/>
      </w:pPr>
      <w:proofErr w:type="gramStart"/>
      <w:r w:rsidRPr="00202B94">
        <w:rPr>
          <w:rFonts w:hint="eastAsia"/>
        </w:rPr>
        <w:lastRenderedPageBreak/>
        <w:t>截止截止</w:t>
      </w:r>
      <w:proofErr w:type="gramEnd"/>
      <w:r w:rsidRPr="00202B94">
        <w:rPr>
          <w:rFonts w:hint="eastAsia"/>
        </w:rPr>
        <w:t>12月12日国内主要港口PB粉485-500元/吨，58%杨迪粉矿430-440元/吨，57.5%火箭特粉415-420元/吨，PB块670-675元/吨；63.5%巴西粗粉495-510元/吨，65%巴西粗粉565-580元/吨，63.5%</w:t>
      </w:r>
      <w:proofErr w:type="gramStart"/>
      <w:r w:rsidRPr="00202B94">
        <w:rPr>
          <w:rFonts w:hint="eastAsia"/>
        </w:rPr>
        <w:t>印粉</w:t>
      </w:r>
      <w:proofErr w:type="gramEnd"/>
      <w:r w:rsidRPr="00202B94">
        <w:rPr>
          <w:rFonts w:hint="eastAsia"/>
        </w:rPr>
        <w:t>500-525元/吨，58%</w:t>
      </w:r>
      <w:proofErr w:type="gramStart"/>
      <w:r w:rsidRPr="00202B94">
        <w:rPr>
          <w:rFonts w:hint="eastAsia"/>
        </w:rPr>
        <w:t>印粉</w:t>
      </w:r>
      <w:proofErr w:type="gramEnd"/>
      <w:r w:rsidRPr="00202B94">
        <w:rPr>
          <w:rFonts w:hint="eastAsia"/>
        </w:rPr>
        <w:t>385-395元/吨。外盘市场下跌1.5-2.5美元，澳大利亚PB粉矿67-68美元/吨（CIF），</w:t>
      </w:r>
      <w:proofErr w:type="gramStart"/>
      <w:r w:rsidRPr="00202B94">
        <w:rPr>
          <w:rFonts w:hint="eastAsia"/>
        </w:rPr>
        <w:t>纽曼</w:t>
      </w:r>
      <w:proofErr w:type="gramEnd"/>
      <w:r w:rsidRPr="00202B94">
        <w:rPr>
          <w:rFonts w:hint="eastAsia"/>
        </w:rPr>
        <w:t>粉68.5美元/吨，杨迪粉61美元/吨；63%巴西粗粉69美元/吨，65%巴西粗粉77.5美元/吨；63.5%</w:t>
      </w:r>
      <w:proofErr w:type="gramStart"/>
      <w:r w:rsidRPr="00202B94">
        <w:rPr>
          <w:rFonts w:hint="eastAsia"/>
        </w:rPr>
        <w:t>印粉69美元</w:t>
      </w:r>
      <w:proofErr w:type="gramEnd"/>
      <w:r w:rsidRPr="00202B94">
        <w:rPr>
          <w:rFonts w:hint="eastAsia"/>
        </w:rPr>
        <w:t>/吨，58%</w:t>
      </w:r>
      <w:proofErr w:type="gramStart"/>
      <w:r w:rsidRPr="00202B94">
        <w:rPr>
          <w:rFonts w:hint="eastAsia"/>
        </w:rPr>
        <w:t>印粉55美元</w:t>
      </w:r>
      <w:proofErr w:type="gramEnd"/>
      <w:r w:rsidRPr="00202B94">
        <w:rPr>
          <w:rFonts w:hint="eastAsia"/>
        </w:rPr>
        <w:t>/吨。</w:t>
      </w:r>
      <w:r>
        <w:rPr>
          <w:rFonts w:hint="eastAsia"/>
        </w:rPr>
        <w:t xml:space="preserve"> </w:t>
      </w:r>
    </w:p>
    <w:p w:rsidR="00202B94" w:rsidRDefault="00202B94" w:rsidP="00202B94">
      <w:pPr>
        <w:pStyle w:val="a9"/>
      </w:pPr>
    </w:p>
    <w:p w:rsidR="00202B94" w:rsidRDefault="00202B94" w:rsidP="00202B94">
      <w:pPr>
        <w:pStyle w:val="a9"/>
      </w:pPr>
      <w:r>
        <w:rPr>
          <w:rFonts w:hint="eastAsia"/>
        </w:rPr>
        <w:t>从宏观整体经济面来看，市场走势基本已经完成了预期，因为后期PMI等数据对钢铁行业市场影响相对影响。</w:t>
      </w:r>
    </w:p>
    <w:p w:rsidR="00202B94" w:rsidRPr="00202B94" w:rsidRDefault="00202B94" w:rsidP="00202B94">
      <w:pPr>
        <w:pStyle w:val="a9"/>
      </w:pPr>
    </w:p>
    <w:p w:rsidR="00202B94" w:rsidRDefault="00202B94" w:rsidP="00202B94">
      <w:pPr>
        <w:pStyle w:val="a9"/>
      </w:pPr>
      <w:r>
        <w:rPr>
          <w:rFonts w:hint="eastAsia"/>
        </w:rPr>
        <w:t>其一、钢材销售情况。12月份全国都会逐渐进入寒冬，北方会因为下雪天气停止施工，对于钢材需求将会有所影响，</w:t>
      </w:r>
      <w:proofErr w:type="gramStart"/>
      <w:r>
        <w:rPr>
          <w:rFonts w:hint="eastAsia"/>
        </w:rPr>
        <w:t>同时北材南下</w:t>
      </w:r>
      <w:proofErr w:type="gramEnd"/>
      <w:r>
        <w:rPr>
          <w:rFonts w:hint="eastAsia"/>
        </w:rPr>
        <w:t>将会逐步完成，因为12月份整体市场是否能够带动整体市场成交还有待观察。</w:t>
      </w:r>
    </w:p>
    <w:p w:rsidR="00202B94" w:rsidRDefault="00202B94" w:rsidP="00202B94">
      <w:pPr>
        <w:pStyle w:val="a9"/>
      </w:pPr>
    </w:p>
    <w:p w:rsidR="00202B94" w:rsidRDefault="00202B94" w:rsidP="00202B94">
      <w:pPr>
        <w:pStyle w:val="a9"/>
      </w:pPr>
      <w:r>
        <w:rPr>
          <w:rFonts w:hint="eastAsia"/>
        </w:rPr>
        <w:t>其二，市场资金情况。年关将至，还款压力不容小视，</w:t>
      </w:r>
      <w:proofErr w:type="gramStart"/>
      <w:r>
        <w:rPr>
          <w:rFonts w:hint="eastAsia"/>
        </w:rPr>
        <w:t>对于矿贸而言</w:t>
      </w:r>
      <w:proofErr w:type="gramEnd"/>
      <w:r>
        <w:rPr>
          <w:rFonts w:hint="eastAsia"/>
        </w:rPr>
        <w:t>，今年基本难有盈利，即使做套保的商家，也少有盈利，大多都只能减少亏损，因此在年底对于企业的资金考验相当关键。</w:t>
      </w:r>
    </w:p>
    <w:p w:rsidR="00202B94" w:rsidRDefault="00202B94" w:rsidP="00202B94">
      <w:pPr>
        <w:pStyle w:val="a9"/>
      </w:pPr>
    </w:p>
    <w:p w:rsidR="00C570CF" w:rsidRDefault="00202B94" w:rsidP="00202B94">
      <w:pPr>
        <w:pStyle w:val="a9"/>
      </w:pPr>
      <w:r>
        <w:rPr>
          <w:rFonts w:hint="eastAsia"/>
        </w:rPr>
        <w:t>其三，矿山减产等消息。现在关于矿山减产等消息一直不停有人传播，但是都被官方否决，所谓无风不起浪，是否真有矿山会有减产计划还尚不可知，因此密切关注矿山在年底发布的年报。</w:t>
      </w:r>
    </w:p>
    <w:p w:rsidR="00202B94" w:rsidRPr="00CC02DE" w:rsidRDefault="00202B94" w:rsidP="00202B94">
      <w:pPr>
        <w:pStyle w:val="a9"/>
      </w:pPr>
    </w:p>
    <w:p w:rsidR="00C570CF" w:rsidRPr="00C905D2" w:rsidRDefault="00C570CF" w:rsidP="00C905D2">
      <w:pPr>
        <w:pStyle w:val="ac"/>
        <w:tabs>
          <w:tab w:val="left" w:pos="2694"/>
        </w:tabs>
        <w:spacing w:before="156" w:after="156"/>
        <w:ind w:firstLineChars="0" w:firstLine="1"/>
        <w:rPr>
          <w:rFonts w:hAnsi="宋体"/>
          <w:sz w:val="21"/>
          <w:szCs w:val="21"/>
          <w:lang w:eastAsia="zh-CN"/>
        </w:rPr>
      </w:pPr>
      <w:r w:rsidRPr="00C905D2">
        <w:rPr>
          <w:rFonts w:hAnsi="宋体" w:hint="eastAsia"/>
          <w:sz w:val="21"/>
          <w:szCs w:val="21"/>
          <w:lang w:eastAsia="zh-CN"/>
        </w:rPr>
        <w:t>3.2.3</w:t>
      </w:r>
      <w:r w:rsidR="00C905D2" w:rsidRPr="00C905D2">
        <w:rPr>
          <w:rFonts w:hAnsi="宋体" w:hint="eastAsia"/>
          <w:sz w:val="21"/>
          <w:szCs w:val="21"/>
          <w:lang w:eastAsia="zh-CN"/>
        </w:rPr>
        <w:t>“史上最严”新环保法倒逼淘汰产能，钢铁业改造需千亿</w:t>
      </w:r>
    </w:p>
    <w:p w:rsidR="00C570CF" w:rsidRPr="00C905D2" w:rsidRDefault="00C905D2" w:rsidP="00C905D2">
      <w:pPr>
        <w:pStyle w:val="a9"/>
        <w:rPr>
          <w:rFonts w:eastAsia="宋体" w:cs="Times New Roman"/>
          <w:kern w:val="0"/>
          <w:lang w:val="x-none"/>
        </w:rPr>
      </w:pPr>
      <w:r w:rsidRPr="00C905D2">
        <w:rPr>
          <w:rFonts w:eastAsia="宋体" w:cs="Times New Roman" w:hint="eastAsia"/>
          <w:kern w:val="0"/>
          <w:lang w:val="x-none"/>
        </w:rPr>
        <w:t>明年1月1日，号称“史上最严”的新环保法将正式实施。冶金工业规划研究院高级工程师刘涛近日撰文指出，按照新环保法要求，目前没有一家钢铁企业能够完全实现达标排放。而为满足新排放标准，钢铁全行业实施环保改造总投资约需900亿-1100亿元。不过，在钢铁行业目前普遍亏损的背景下，企业进行环保改造的积极性并不高。</w:t>
      </w:r>
    </w:p>
    <w:p w:rsidR="00C905D2" w:rsidRPr="00C905D2" w:rsidRDefault="00C905D2" w:rsidP="00C905D2">
      <w:pPr>
        <w:pStyle w:val="a9"/>
        <w:rPr>
          <w:rFonts w:eastAsia="宋体" w:cs="Times New Roman"/>
          <w:kern w:val="0"/>
          <w:lang w:val="x-none"/>
        </w:rPr>
      </w:pPr>
    </w:p>
    <w:p w:rsidR="00C905D2" w:rsidRDefault="00C905D2" w:rsidP="00C905D2">
      <w:pPr>
        <w:pStyle w:val="a9"/>
        <w:rPr>
          <w:rFonts w:eastAsia="宋体" w:cs="Times New Roman"/>
          <w:kern w:val="0"/>
          <w:lang w:val="x-none"/>
        </w:rPr>
      </w:pPr>
      <w:r w:rsidRPr="00C905D2">
        <w:rPr>
          <w:rFonts w:eastAsia="宋体" w:cs="Times New Roman" w:hint="eastAsia"/>
          <w:kern w:val="0"/>
          <w:lang w:val="x-none"/>
        </w:rPr>
        <w:t>新环保法正式实施后，超标排放等环境违法行为将受到“按日计罚、上不封顶”、“治安拘留、刑事责任”等处罚。同时，从2015年1月1日起，《钢铁烧结、球团工业大气污染物排放标准》等一系列行业新排放标准的缓冲期也将结束，届时所有钢铁企业将执行新建企业污染物排放限值，重点区域的钢铁企业还将执行更加严格的特别排放限值。因此，2015年1月1日也被钢铁业称为行业环保的“大限”。</w:t>
      </w:r>
    </w:p>
    <w:p w:rsidR="00C905D2" w:rsidRDefault="00C905D2" w:rsidP="00C905D2">
      <w:pPr>
        <w:pStyle w:val="a9"/>
        <w:rPr>
          <w:rFonts w:eastAsia="宋体" w:cs="Times New Roman"/>
          <w:kern w:val="0"/>
          <w:lang w:val="x-none"/>
        </w:rPr>
      </w:pPr>
    </w:p>
    <w:p w:rsidR="00C905D2" w:rsidRDefault="00C905D2" w:rsidP="00C905D2">
      <w:pPr>
        <w:pStyle w:val="a9"/>
        <w:rPr>
          <w:rFonts w:eastAsia="宋体" w:cs="Times New Roman"/>
          <w:kern w:val="0"/>
          <w:lang w:val="x-none"/>
        </w:rPr>
      </w:pPr>
      <w:r w:rsidRPr="00C905D2">
        <w:rPr>
          <w:rFonts w:eastAsia="宋体" w:cs="Times New Roman" w:hint="eastAsia"/>
          <w:kern w:val="0"/>
          <w:lang w:val="x-none"/>
        </w:rPr>
        <w:t>按照新排放标准要求实施环保改造后，还将增加设备维护、水电介质、</w:t>
      </w:r>
      <w:r w:rsidRPr="00C905D2">
        <w:rPr>
          <w:rFonts w:eastAsia="宋体" w:cs="Times New Roman" w:hint="eastAsia"/>
          <w:kern w:val="0"/>
          <w:lang w:val="x-none"/>
        </w:rPr>
        <w:lastRenderedPageBreak/>
        <w:t>人工成本、备品备件等各种费用。如果按照8亿吨钢的年产量计算，每年还将新增环保运行成本约800亿元。</w:t>
      </w:r>
    </w:p>
    <w:p w:rsidR="00C905D2" w:rsidRDefault="00C905D2" w:rsidP="00C905D2">
      <w:pPr>
        <w:pStyle w:val="a9"/>
        <w:rPr>
          <w:rFonts w:eastAsia="宋体" w:cs="Times New Roman"/>
          <w:kern w:val="0"/>
          <w:lang w:val="x-none"/>
        </w:rPr>
      </w:pPr>
    </w:p>
    <w:p w:rsidR="00C905D2" w:rsidRDefault="00C905D2" w:rsidP="00C905D2">
      <w:pPr>
        <w:pStyle w:val="a9"/>
        <w:rPr>
          <w:rFonts w:eastAsia="宋体" w:cs="Times New Roman"/>
          <w:kern w:val="0"/>
          <w:lang w:val="x-none"/>
        </w:rPr>
      </w:pPr>
      <w:r w:rsidRPr="00C905D2">
        <w:rPr>
          <w:rFonts w:eastAsia="宋体" w:cs="Times New Roman" w:hint="eastAsia"/>
          <w:kern w:val="0"/>
          <w:lang w:val="x-none"/>
        </w:rPr>
        <w:t>政府就是希望通过增加环保成本，提高行业门槛，使得一些竞争力弱的企业最终退出市场，以实现淘汰过剩产能的目的。</w:t>
      </w:r>
    </w:p>
    <w:p w:rsidR="00C905D2" w:rsidRPr="00C905D2" w:rsidRDefault="00C905D2" w:rsidP="00C905D2">
      <w:pPr>
        <w:pStyle w:val="a9"/>
        <w:rPr>
          <w:rFonts w:eastAsia="宋体" w:cs="Times New Roman"/>
          <w:kern w:val="0"/>
          <w:lang w:val="x-none"/>
        </w:rPr>
      </w:pPr>
    </w:p>
    <w:p w:rsidR="00C570CF" w:rsidRPr="00202B94" w:rsidRDefault="00C570CF" w:rsidP="00202B94">
      <w:pPr>
        <w:pStyle w:val="ac"/>
        <w:tabs>
          <w:tab w:val="left" w:pos="2694"/>
        </w:tabs>
        <w:spacing w:before="156" w:after="156"/>
        <w:ind w:firstLineChars="0" w:firstLine="1"/>
        <w:rPr>
          <w:rFonts w:hAnsi="宋体"/>
          <w:sz w:val="21"/>
          <w:szCs w:val="21"/>
          <w:lang w:eastAsia="zh-CN"/>
        </w:rPr>
      </w:pPr>
      <w:r w:rsidRPr="00202B94">
        <w:rPr>
          <w:rFonts w:hAnsi="宋体" w:hint="eastAsia"/>
          <w:sz w:val="21"/>
          <w:szCs w:val="21"/>
          <w:lang w:eastAsia="zh-CN"/>
        </w:rPr>
        <w:t>3.2.4 国内港口库存情况</w:t>
      </w:r>
    </w:p>
    <w:p w:rsidR="00C570CF" w:rsidRDefault="00202B94" w:rsidP="00C570CF">
      <w:pPr>
        <w:pStyle w:val="a9"/>
      </w:pPr>
      <w:r w:rsidRPr="00202B94">
        <w:rPr>
          <w:rFonts w:hint="eastAsia"/>
        </w:rPr>
        <w:t>截止12月12日，全国44个主要港口铁矿石库存量约为10560万吨，较12月5日下降90万吨，其中</w:t>
      </w:r>
      <w:proofErr w:type="gramStart"/>
      <w:r w:rsidRPr="00202B94">
        <w:rPr>
          <w:rFonts w:hint="eastAsia"/>
        </w:rPr>
        <w:t>贸易矿约3120万吨</w:t>
      </w:r>
      <w:proofErr w:type="gramEnd"/>
      <w:r w:rsidRPr="00202B94">
        <w:rPr>
          <w:rFonts w:hint="eastAsia"/>
        </w:rPr>
        <w:t>，块矿1560万吨，球团矿220万吨，精粉610万吨。根据当前全国钢厂的生产情况，港口铁矿石库存可满足32.14天生产需求</w:t>
      </w:r>
      <w:r w:rsidR="00C570CF" w:rsidRPr="00A85301">
        <w:rPr>
          <w:rFonts w:hint="eastAsia"/>
        </w:rPr>
        <w:t>。</w:t>
      </w:r>
    </w:p>
    <w:p w:rsidR="00202B94" w:rsidRDefault="00202B94" w:rsidP="00C570CF">
      <w:pPr>
        <w:pStyle w:val="a9"/>
      </w:pPr>
    </w:p>
    <w:tbl>
      <w:tblPr>
        <w:tblW w:w="6877" w:type="dxa"/>
        <w:jc w:val="right"/>
        <w:tblInd w:w="3768" w:type="dxa"/>
        <w:tblBorders>
          <w:top w:val="single" w:sz="8" w:space="0" w:color="4F81BD"/>
          <w:bottom w:val="single" w:sz="8" w:space="0" w:color="4F81BD"/>
        </w:tblBorders>
        <w:shd w:val="clear" w:color="auto" w:fill="FFFFFF"/>
        <w:tblLayout w:type="fixed"/>
        <w:tblLook w:val="04A0" w:firstRow="1" w:lastRow="0" w:firstColumn="1" w:lastColumn="0" w:noHBand="0" w:noVBand="1"/>
      </w:tblPr>
      <w:tblGrid>
        <w:gridCol w:w="6877"/>
      </w:tblGrid>
      <w:tr w:rsidR="00202B94" w:rsidRPr="00202B94" w:rsidTr="00202B94">
        <w:trPr>
          <w:jc w:val="right"/>
        </w:trPr>
        <w:tc>
          <w:tcPr>
            <w:tcW w:w="6877" w:type="dxa"/>
            <w:tcBorders>
              <w:top w:val="single" w:sz="4" w:space="0" w:color="4F81BD" w:themeColor="accent1"/>
              <w:left w:val="nil"/>
              <w:bottom w:val="single" w:sz="4" w:space="0" w:color="4F81BD" w:themeColor="accent1"/>
              <w:right w:val="nil"/>
            </w:tcBorders>
            <w:shd w:val="clear" w:color="auto" w:fill="FFFFFF"/>
            <w:hideMark/>
          </w:tcPr>
          <w:p w:rsidR="00C570CF" w:rsidRPr="00202B94" w:rsidRDefault="00C570CF" w:rsidP="00F10C55">
            <w:pPr>
              <w:autoSpaceDE w:val="0"/>
              <w:autoSpaceDN w:val="0"/>
              <w:adjustRightInd w:val="0"/>
              <w:spacing w:line="276" w:lineRule="auto"/>
              <w:ind w:firstLine="361"/>
              <w:jc w:val="center"/>
              <w:rPr>
                <w:rFonts w:cs="楷体_GB2312"/>
                <w:b/>
                <w:bCs/>
                <w:color w:val="1F497D" w:themeColor="text2"/>
                <w:kern w:val="0"/>
                <w:sz w:val="18"/>
                <w:szCs w:val="18"/>
              </w:rPr>
            </w:pPr>
            <w:r w:rsidRPr="00202B94">
              <w:rPr>
                <w:rFonts w:cs="楷体_GB2312" w:hint="eastAsia"/>
                <w:b/>
                <w:bCs/>
                <w:color w:val="1F497D" w:themeColor="text2"/>
                <w:kern w:val="0"/>
                <w:sz w:val="18"/>
                <w:szCs w:val="18"/>
              </w:rPr>
              <w:t>图表七：</w:t>
            </w:r>
            <w:r w:rsidRPr="00202B94">
              <w:rPr>
                <w:rFonts w:cs="楷体_GB2312"/>
                <w:b/>
                <w:bCs/>
                <w:color w:val="1F497D" w:themeColor="text2"/>
                <w:kern w:val="0"/>
                <w:sz w:val="18"/>
                <w:szCs w:val="18"/>
              </w:rPr>
              <w:t xml:space="preserve"> </w:t>
            </w:r>
            <w:r w:rsidRPr="00202B94">
              <w:rPr>
                <w:rFonts w:cs="楷体_GB2312" w:hint="eastAsia"/>
                <w:b/>
                <w:bCs/>
                <w:color w:val="1F497D" w:themeColor="text2"/>
                <w:kern w:val="0"/>
                <w:sz w:val="18"/>
                <w:szCs w:val="18"/>
              </w:rPr>
              <w:t>全国主要港口铁矿石库存图</w:t>
            </w:r>
          </w:p>
        </w:tc>
      </w:tr>
      <w:tr w:rsidR="00202B94" w:rsidRPr="00202B94" w:rsidTr="00202B94">
        <w:trPr>
          <w:jc w:val="right"/>
        </w:trPr>
        <w:tc>
          <w:tcPr>
            <w:tcW w:w="6877" w:type="dxa"/>
            <w:tcBorders>
              <w:top w:val="single" w:sz="4" w:space="0" w:color="4F81BD" w:themeColor="accent1"/>
              <w:left w:val="nil"/>
              <w:bottom w:val="nil"/>
              <w:right w:val="nil"/>
            </w:tcBorders>
            <w:shd w:val="clear" w:color="auto" w:fill="FFFFFF"/>
          </w:tcPr>
          <w:p w:rsidR="00C570CF" w:rsidRPr="00202B94" w:rsidRDefault="00202B94" w:rsidP="00F10C55">
            <w:pPr>
              <w:autoSpaceDE w:val="0"/>
              <w:autoSpaceDN w:val="0"/>
              <w:adjustRightInd w:val="0"/>
              <w:spacing w:line="276" w:lineRule="auto"/>
              <w:ind w:rightChars="26" w:right="55" w:firstLine="34"/>
              <w:jc w:val="left"/>
              <w:rPr>
                <w:rFonts w:cs="楷体_GB2312"/>
                <w:b/>
                <w:bCs/>
                <w:color w:val="1F497D" w:themeColor="text2"/>
                <w:kern w:val="0"/>
                <w:sz w:val="18"/>
                <w:szCs w:val="18"/>
              </w:rPr>
            </w:pPr>
            <w:r w:rsidRPr="00202B94">
              <w:rPr>
                <w:rFonts w:cs="楷体_GB2312"/>
                <w:b/>
                <w:bCs/>
                <w:noProof/>
                <w:color w:val="1F497D" w:themeColor="text2"/>
                <w:kern w:val="0"/>
                <w:sz w:val="18"/>
                <w:szCs w:val="18"/>
              </w:rPr>
              <w:drawing>
                <wp:inline distT="0" distB="0" distL="0" distR="0" wp14:anchorId="0ED16487" wp14:editId="120A4213">
                  <wp:extent cx="4248150" cy="2943225"/>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48022" cy="2943136"/>
                          </a:xfrm>
                          <a:prstGeom prst="rect">
                            <a:avLst/>
                          </a:prstGeom>
                          <a:noFill/>
                          <a:ln>
                            <a:noFill/>
                          </a:ln>
                          <a:effectLst/>
                          <a:extLst/>
                        </pic:spPr>
                      </pic:pic>
                    </a:graphicData>
                  </a:graphic>
                </wp:inline>
              </w:drawing>
            </w:r>
          </w:p>
        </w:tc>
      </w:tr>
      <w:tr w:rsidR="00202B94" w:rsidRPr="00202B94" w:rsidTr="00202B94">
        <w:trPr>
          <w:jc w:val="right"/>
        </w:trPr>
        <w:tc>
          <w:tcPr>
            <w:tcW w:w="6877" w:type="dxa"/>
            <w:tcBorders>
              <w:top w:val="nil"/>
              <w:left w:val="nil"/>
              <w:bottom w:val="single" w:sz="8" w:space="0" w:color="4F81BD"/>
              <w:right w:val="nil"/>
            </w:tcBorders>
            <w:shd w:val="clear" w:color="auto" w:fill="FFFFFF"/>
            <w:hideMark/>
          </w:tcPr>
          <w:p w:rsidR="00C570CF" w:rsidRPr="00202B94" w:rsidRDefault="00C570CF" w:rsidP="00F10C55">
            <w:pPr>
              <w:autoSpaceDE w:val="0"/>
              <w:autoSpaceDN w:val="0"/>
              <w:adjustRightInd w:val="0"/>
              <w:spacing w:line="276" w:lineRule="auto"/>
              <w:ind w:left="-271" w:firstLine="34"/>
              <w:jc w:val="center"/>
              <w:rPr>
                <w:rFonts w:cs="楷体_GB2312"/>
                <w:b/>
                <w:bCs/>
                <w:color w:val="1F497D" w:themeColor="text2"/>
                <w:kern w:val="0"/>
                <w:sz w:val="18"/>
                <w:szCs w:val="18"/>
              </w:rPr>
            </w:pPr>
          </w:p>
        </w:tc>
      </w:tr>
      <w:tr w:rsidR="00202B94" w:rsidRPr="00202B94" w:rsidTr="00202B94">
        <w:trPr>
          <w:jc w:val="right"/>
        </w:trPr>
        <w:tc>
          <w:tcPr>
            <w:tcW w:w="6877" w:type="dxa"/>
            <w:tcBorders>
              <w:top w:val="single" w:sz="8" w:space="0" w:color="4F81BD"/>
              <w:left w:val="nil"/>
              <w:bottom w:val="single" w:sz="8" w:space="0" w:color="4F81BD"/>
              <w:right w:val="nil"/>
            </w:tcBorders>
            <w:shd w:val="clear" w:color="auto" w:fill="FFFFFF"/>
            <w:hideMark/>
          </w:tcPr>
          <w:p w:rsidR="00C570CF" w:rsidRPr="00202B94" w:rsidRDefault="00C570CF" w:rsidP="00F10C55">
            <w:pPr>
              <w:autoSpaceDE w:val="0"/>
              <w:autoSpaceDN w:val="0"/>
              <w:adjustRightInd w:val="0"/>
              <w:spacing w:line="276" w:lineRule="auto"/>
              <w:ind w:firstLine="361"/>
              <w:jc w:val="right"/>
              <w:rPr>
                <w:rFonts w:cs="楷体_GB2312"/>
                <w:b/>
                <w:bCs/>
                <w:color w:val="1F497D" w:themeColor="text2"/>
                <w:kern w:val="0"/>
                <w:sz w:val="15"/>
                <w:szCs w:val="15"/>
              </w:rPr>
            </w:pPr>
            <w:r w:rsidRPr="00202B94">
              <w:rPr>
                <w:rFonts w:cs="楷体_GB2312" w:hint="eastAsia"/>
                <w:b/>
                <w:bCs/>
                <w:color w:val="1F497D" w:themeColor="text2"/>
                <w:kern w:val="0"/>
                <w:sz w:val="15"/>
                <w:szCs w:val="15"/>
              </w:rPr>
              <w:t>数据来源：国贸期货、</w:t>
            </w:r>
            <w:r w:rsidRPr="00202B94">
              <w:rPr>
                <w:rFonts w:cs="楷体_GB2312"/>
                <w:b/>
                <w:bCs/>
                <w:color w:val="1F497D" w:themeColor="text2"/>
                <w:kern w:val="0"/>
                <w:sz w:val="15"/>
                <w:szCs w:val="15"/>
              </w:rPr>
              <w:t>wind</w:t>
            </w:r>
          </w:p>
        </w:tc>
      </w:tr>
    </w:tbl>
    <w:p w:rsidR="00202B94" w:rsidRDefault="00202B94" w:rsidP="00C570CF">
      <w:pPr>
        <w:pStyle w:val="a9"/>
        <w:spacing w:line="360" w:lineRule="auto"/>
        <w:ind w:firstLine="375"/>
        <w:rPr>
          <w:b/>
        </w:rPr>
      </w:pPr>
    </w:p>
    <w:p w:rsidR="00C570CF" w:rsidRPr="00202B94" w:rsidRDefault="00C570CF" w:rsidP="00202B94">
      <w:pPr>
        <w:pStyle w:val="ac"/>
        <w:tabs>
          <w:tab w:val="left" w:pos="2694"/>
        </w:tabs>
        <w:spacing w:before="156" w:after="156"/>
        <w:ind w:firstLineChars="0" w:firstLine="1"/>
        <w:rPr>
          <w:rFonts w:hAnsi="宋体"/>
          <w:sz w:val="21"/>
          <w:szCs w:val="21"/>
          <w:lang w:eastAsia="zh-CN"/>
        </w:rPr>
      </w:pPr>
      <w:r w:rsidRPr="00202B94">
        <w:rPr>
          <w:rFonts w:hAnsi="宋体" w:hint="eastAsia"/>
          <w:sz w:val="21"/>
          <w:szCs w:val="21"/>
          <w:lang w:eastAsia="zh-CN"/>
        </w:rPr>
        <w:t>3.2.</w:t>
      </w:r>
      <w:r w:rsidR="00202B94">
        <w:rPr>
          <w:rFonts w:hAnsi="宋体" w:hint="eastAsia"/>
          <w:sz w:val="21"/>
          <w:szCs w:val="21"/>
          <w:lang w:eastAsia="zh-CN"/>
        </w:rPr>
        <w:t>5</w:t>
      </w:r>
      <w:r w:rsidR="00202B94" w:rsidRPr="00202B94">
        <w:rPr>
          <w:rFonts w:hAnsi="宋体" w:hint="eastAsia"/>
          <w:sz w:val="21"/>
          <w:szCs w:val="21"/>
          <w:lang w:eastAsia="zh-CN"/>
        </w:rPr>
        <w:t>铁矿石产业酝酿税费改革</w:t>
      </w:r>
    </w:p>
    <w:p w:rsidR="00C570CF" w:rsidRDefault="00202B94" w:rsidP="00C570CF">
      <w:pPr>
        <w:pStyle w:val="a9"/>
      </w:pPr>
      <w:r>
        <w:rPr>
          <w:rFonts w:hint="eastAsia"/>
        </w:rPr>
        <w:t>经</w:t>
      </w:r>
      <w:r w:rsidRPr="00202B94">
        <w:rPr>
          <w:rFonts w:hint="eastAsia"/>
        </w:rPr>
        <w:t>历连续下调后，铁矿石价格在70美元/吨的水平上下开始震荡。随着全球几大矿商步入扩产周期，矿石市场正随着供求关系扭转而发生改变。</w:t>
      </w:r>
      <w:r>
        <w:rPr>
          <w:rFonts w:hint="eastAsia"/>
        </w:rPr>
        <w:t>由于</w:t>
      </w:r>
      <w:r w:rsidRPr="00202B94">
        <w:rPr>
          <w:rFonts w:hint="eastAsia"/>
        </w:rPr>
        <w:t>铁矿石需求强度在下降，供大于求的格局决定了矿石价格的下行趋势。由于国内矿山面临的成本压力，有关部门已开始研究矿山税费改革。</w:t>
      </w:r>
    </w:p>
    <w:p w:rsidR="00202B94" w:rsidRDefault="00202B94" w:rsidP="00C570CF">
      <w:pPr>
        <w:pStyle w:val="a9"/>
      </w:pPr>
    </w:p>
    <w:p w:rsidR="00202B94" w:rsidRDefault="00202B94" w:rsidP="00202B94">
      <w:pPr>
        <w:pStyle w:val="a9"/>
      </w:pPr>
      <w:r>
        <w:rPr>
          <w:rFonts w:hint="eastAsia"/>
        </w:rPr>
        <w:t>由于铁矿石价格大幅下跌，国内</w:t>
      </w:r>
      <w:proofErr w:type="gramStart"/>
      <w:r>
        <w:rPr>
          <w:rFonts w:hint="eastAsia"/>
        </w:rPr>
        <w:t>高成本矿企已</w:t>
      </w:r>
      <w:proofErr w:type="gramEnd"/>
      <w:r>
        <w:rPr>
          <w:rFonts w:hint="eastAsia"/>
        </w:rPr>
        <w:t>开始亏损运营或陆续关闭。在此情况下，国内有关部门正在针对矿山税费过高等多项问题加快研究并给予政策支持。</w:t>
      </w:r>
    </w:p>
    <w:p w:rsidR="00202B94" w:rsidRDefault="00202B94" w:rsidP="00202B94">
      <w:pPr>
        <w:pStyle w:val="a9"/>
      </w:pPr>
    </w:p>
    <w:p w:rsidR="00202B94" w:rsidRDefault="00202B94" w:rsidP="00202B94">
      <w:pPr>
        <w:pStyle w:val="a9"/>
      </w:pPr>
      <w:r>
        <w:rPr>
          <w:rFonts w:hint="eastAsia"/>
        </w:rPr>
        <w:t>“从战略角度看，国内外矿山需要保持一定平衡，因此下一阶段工信部还要会同财政部、税务总局研究如何合理征收国内矿山的税费，使国内矿山有公平的竞争环境。”骆铁军坦言。</w:t>
      </w:r>
    </w:p>
    <w:p w:rsidR="00202B94" w:rsidRDefault="00202B94" w:rsidP="00202B94">
      <w:pPr>
        <w:pStyle w:val="a9"/>
      </w:pPr>
    </w:p>
    <w:p w:rsidR="00202B94" w:rsidRDefault="00202B94" w:rsidP="00202B94">
      <w:pPr>
        <w:pStyle w:val="a9"/>
      </w:pPr>
      <w:r>
        <w:rPr>
          <w:rFonts w:hint="eastAsia"/>
        </w:rPr>
        <w:t>据了解，目前国内矿山的税负水平约为20%-30%，在全球属于最高水平。如果税负从25%下降至10%以内，国内大中型矿山仍有竞争力。</w:t>
      </w:r>
    </w:p>
    <w:p w:rsidR="00202B94" w:rsidRPr="00202B94" w:rsidRDefault="00202B94" w:rsidP="00202B94">
      <w:pPr>
        <w:pStyle w:val="a9"/>
      </w:pPr>
    </w:p>
    <w:p w:rsidR="00C570CF" w:rsidRDefault="00202B94" w:rsidP="00202B94">
      <w:pPr>
        <w:pStyle w:val="a9"/>
      </w:pPr>
      <w:r>
        <w:rPr>
          <w:rFonts w:hint="eastAsia"/>
        </w:rPr>
        <w:t>此外，国土部正在加快绿色矿山标准体系的建立，并会同多部门研究对绿色矿山进行税费支持和财政专项支持。同时，国土部将在资源配置和矿业用地上对绿色矿山给予一定扶持，争取减轻企业负担。</w:t>
      </w:r>
    </w:p>
    <w:p w:rsidR="00202B94" w:rsidRDefault="00202B94" w:rsidP="00202B94">
      <w:pPr>
        <w:pStyle w:val="a9"/>
      </w:pPr>
    </w:p>
    <w:p w:rsidR="00424E44" w:rsidRDefault="00424E44" w:rsidP="00424E44">
      <w:pPr>
        <w:pStyle w:val="ac"/>
        <w:tabs>
          <w:tab w:val="left" w:pos="2694"/>
        </w:tabs>
        <w:spacing w:before="156" w:after="156"/>
        <w:ind w:firstLineChars="0" w:firstLine="1"/>
        <w:rPr>
          <w:rFonts w:hAnsi="宋体"/>
          <w:sz w:val="21"/>
          <w:szCs w:val="21"/>
          <w:lang w:eastAsia="zh-CN"/>
        </w:rPr>
      </w:pPr>
      <w:r>
        <w:rPr>
          <w:rFonts w:hAnsi="宋体" w:hint="eastAsia"/>
          <w:sz w:val="21"/>
          <w:szCs w:val="21"/>
          <w:lang w:eastAsia="zh-CN"/>
        </w:rPr>
        <w:t xml:space="preserve">3.2.6 </w:t>
      </w:r>
      <w:r w:rsidRPr="00424E44">
        <w:rPr>
          <w:rFonts w:hAnsi="宋体" w:hint="eastAsia"/>
          <w:sz w:val="21"/>
          <w:szCs w:val="21"/>
          <w:lang w:eastAsia="zh-CN"/>
        </w:rPr>
        <w:t>摩根大通下调铁矿石价格预期</w:t>
      </w:r>
    </w:p>
    <w:p w:rsidR="00424E44" w:rsidRDefault="00424E44" w:rsidP="00424E44">
      <w:pPr>
        <w:pStyle w:val="a9"/>
      </w:pPr>
      <w:r>
        <w:rPr>
          <w:rFonts w:hint="eastAsia"/>
        </w:rPr>
        <w:t>摩根大通最新</w:t>
      </w:r>
      <w:proofErr w:type="gramStart"/>
      <w:r>
        <w:rPr>
          <w:rFonts w:hint="eastAsia"/>
        </w:rPr>
        <w:t>研</w:t>
      </w:r>
      <w:proofErr w:type="gramEnd"/>
      <w:r>
        <w:rPr>
          <w:rFonts w:hint="eastAsia"/>
        </w:rPr>
        <w:t>报预测，铁矿石价格低迷的状态将持续到2017年，主要原因是世界主要的低成本铁矿石供应超过了需求。</w:t>
      </w:r>
    </w:p>
    <w:p w:rsidR="00424E44" w:rsidRDefault="00424E44" w:rsidP="00424E44">
      <w:pPr>
        <w:pStyle w:val="a9"/>
      </w:pPr>
    </w:p>
    <w:p w:rsidR="00424E44" w:rsidRDefault="00424E44" w:rsidP="00424E44">
      <w:pPr>
        <w:pStyle w:val="a9"/>
      </w:pPr>
      <w:r>
        <w:rPr>
          <w:rFonts w:hint="eastAsia"/>
        </w:rPr>
        <w:t>摩根大通预测，明年铁矿石价格可能保持在每吨67美元左右，比此前的预测下调了24%；2016年预计为65美元，下调23%；2017年预计为69美元，下调16%。</w:t>
      </w:r>
    </w:p>
    <w:p w:rsidR="00424E44" w:rsidRDefault="00424E44" w:rsidP="00424E44">
      <w:pPr>
        <w:pStyle w:val="a9"/>
      </w:pPr>
    </w:p>
    <w:p w:rsidR="00424E44" w:rsidRDefault="00424E44" w:rsidP="00424E44">
      <w:pPr>
        <w:pStyle w:val="a9"/>
      </w:pPr>
      <w:r>
        <w:rPr>
          <w:rFonts w:hint="eastAsia"/>
        </w:rPr>
        <w:t>近年来，随着主要铁矿石供应商力拓、必和必拓、淡水河谷等扩张产能，加上中国的经济放缓导致需求下滑，铁矿石行业遭遇五年来最糟糕的亏损。不少大企业选择加大供应、压低价格以击垮高成本的企业。</w:t>
      </w:r>
    </w:p>
    <w:p w:rsidR="00424E44" w:rsidRDefault="00424E44" w:rsidP="00424E44">
      <w:pPr>
        <w:pStyle w:val="a9"/>
      </w:pPr>
    </w:p>
    <w:p w:rsidR="00424E44" w:rsidRDefault="00424E44" w:rsidP="00424E44">
      <w:pPr>
        <w:pStyle w:val="a9"/>
      </w:pPr>
      <w:r>
        <w:rPr>
          <w:rFonts w:hint="eastAsia"/>
        </w:rPr>
        <w:t>花旗银行甚至预测，明年铁矿石价格有望跌破60美元。</w:t>
      </w:r>
    </w:p>
    <w:p w:rsidR="00424E44" w:rsidRDefault="00424E44" w:rsidP="00424E44">
      <w:pPr>
        <w:pStyle w:val="a9"/>
      </w:pPr>
    </w:p>
    <w:p w:rsidR="00424E44" w:rsidRDefault="00424E44" w:rsidP="00424E44">
      <w:pPr>
        <w:pStyle w:val="ac"/>
        <w:tabs>
          <w:tab w:val="left" w:pos="2694"/>
        </w:tabs>
        <w:spacing w:before="156" w:after="156"/>
        <w:ind w:firstLineChars="0" w:firstLine="1"/>
        <w:rPr>
          <w:rFonts w:hAnsi="宋体"/>
          <w:sz w:val="21"/>
          <w:szCs w:val="21"/>
          <w:lang w:eastAsia="zh-CN"/>
        </w:rPr>
      </w:pPr>
      <w:r>
        <w:rPr>
          <w:rFonts w:hAnsi="宋体" w:hint="eastAsia"/>
          <w:sz w:val="21"/>
          <w:szCs w:val="21"/>
          <w:lang w:eastAsia="zh-CN"/>
        </w:rPr>
        <w:t xml:space="preserve">3.2.7 </w:t>
      </w:r>
      <w:r w:rsidRPr="00424E44">
        <w:rPr>
          <w:rFonts w:hAnsi="宋体" w:hint="eastAsia"/>
          <w:sz w:val="21"/>
          <w:szCs w:val="21"/>
          <w:lang w:eastAsia="zh-CN"/>
        </w:rPr>
        <w:t>淡水河谷“大船计划”终入华</w:t>
      </w:r>
    </w:p>
    <w:p w:rsidR="00424E44" w:rsidRDefault="00424E44" w:rsidP="00424E44">
      <w:pPr>
        <w:pStyle w:val="a9"/>
      </w:pPr>
      <w:r>
        <w:rPr>
          <w:rFonts w:hint="eastAsia"/>
        </w:rPr>
        <w:t>在受阻多年后，国际矿山巨头淡水河谷的40万吨超大型货船入华的计划，终于得以落地。</w:t>
      </w:r>
    </w:p>
    <w:p w:rsidR="00424E44" w:rsidRDefault="00424E44" w:rsidP="00424E44">
      <w:pPr>
        <w:pStyle w:val="a9"/>
      </w:pPr>
    </w:p>
    <w:p w:rsidR="00424E44" w:rsidRDefault="00424E44" w:rsidP="00424E44">
      <w:pPr>
        <w:pStyle w:val="a9"/>
      </w:pPr>
      <w:r>
        <w:rPr>
          <w:rFonts w:hint="eastAsia"/>
        </w:rPr>
        <w:t>青岛港与淡水河谷签署了《青岛港与马德拉港建立友好港关系协议书》，将就增加青岛港和马德拉港之间的铁矿石贸易量进行合作，未来将携手打造“淡水河谷·青岛港铁矿石分销中心”。</w:t>
      </w:r>
    </w:p>
    <w:p w:rsidR="00424E44" w:rsidRDefault="00424E44" w:rsidP="00424E44">
      <w:pPr>
        <w:pStyle w:val="a9"/>
      </w:pPr>
    </w:p>
    <w:p w:rsidR="00424E44" w:rsidRDefault="00424E44" w:rsidP="00424E44">
      <w:pPr>
        <w:pStyle w:val="a9"/>
      </w:pPr>
      <w:r>
        <w:rPr>
          <w:rFonts w:hint="eastAsia"/>
        </w:rPr>
        <w:t>淡水河谷是世界第一大铁矿石生产和出口商，不过，相比于澳洲两家矿山巨头必</w:t>
      </w:r>
      <w:proofErr w:type="gramStart"/>
      <w:r>
        <w:rPr>
          <w:rFonts w:hint="eastAsia"/>
        </w:rPr>
        <w:t>和必拓和</w:t>
      </w:r>
      <w:proofErr w:type="gramEnd"/>
      <w:r>
        <w:rPr>
          <w:rFonts w:hint="eastAsia"/>
        </w:rPr>
        <w:t>力拓，位于巴西的矿山对中国的钢厂来说距离遥远，在运输上处于劣势。比如2007年，</w:t>
      </w:r>
      <w:proofErr w:type="gramStart"/>
      <w:r>
        <w:rPr>
          <w:rFonts w:hint="eastAsia"/>
        </w:rPr>
        <w:t>两拓从</w:t>
      </w:r>
      <w:proofErr w:type="gramEnd"/>
      <w:r>
        <w:rPr>
          <w:rFonts w:hint="eastAsia"/>
        </w:rPr>
        <w:t>澳大利亚运往中国的矿石运费比淡</w:t>
      </w:r>
      <w:r>
        <w:rPr>
          <w:rFonts w:hint="eastAsia"/>
        </w:rPr>
        <w:lastRenderedPageBreak/>
        <w:t>水河谷要每吨低数十美元，运价差额已经接近其出售的铁矿石价格。</w:t>
      </w:r>
    </w:p>
    <w:p w:rsidR="00424E44" w:rsidRDefault="00424E44" w:rsidP="00424E44">
      <w:pPr>
        <w:pStyle w:val="a9"/>
      </w:pPr>
    </w:p>
    <w:p w:rsidR="00424E44" w:rsidRDefault="00424E44" w:rsidP="00424E44">
      <w:pPr>
        <w:pStyle w:val="a9"/>
      </w:pPr>
      <w:r>
        <w:rPr>
          <w:rFonts w:hint="eastAsia"/>
        </w:rPr>
        <w:t>为此，淡水河谷过去几年做出打造由35艘型号为“</w:t>
      </w:r>
      <w:proofErr w:type="spellStart"/>
      <w:r>
        <w:rPr>
          <w:rFonts w:hint="eastAsia"/>
        </w:rPr>
        <w:t>Valemax</w:t>
      </w:r>
      <w:proofErr w:type="spellEnd"/>
      <w:r>
        <w:rPr>
          <w:rFonts w:hint="eastAsia"/>
        </w:rPr>
        <w:t>”的40万吨级货船组成的船队的决定，35艘大船全部运营的话，每年可向中国运输5600万吨铁矿石，综合燃油、运费、装卸，</w:t>
      </w:r>
      <w:proofErr w:type="gramStart"/>
      <w:r>
        <w:rPr>
          <w:rFonts w:hint="eastAsia"/>
        </w:rPr>
        <w:t>吨成本</w:t>
      </w:r>
      <w:proofErr w:type="gramEnd"/>
      <w:r>
        <w:rPr>
          <w:rFonts w:hint="eastAsia"/>
        </w:rPr>
        <w:t>约节省8~10美元。</w:t>
      </w:r>
    </w:p>
    <w:p w:rsidR="00424E44" w:rsidRDefault="00424E44" w:rsidP="00424E44">
      <w:pPr>
        <w:pStyle w:val="a9"/>
      </w:pPr>
    </w:p>
    <w:p w:rsidR="00424E44" w:rsidRDefault="00424E44" w:rsidP="00424E44">
      <w:pPr>
        <w:pStyle w:val="a9"/>
      </w:pPr>
      <w:r>
        <w:rPr>
          <w:rFonts w:hint="eastAsia"/>
        </w:rPr>
        <w:t>目前，大连港、青岛董家口港区、日照港、宁波港都有能力承接40万吨级大船的能力，在此之前，连云港也曾与淡水河谷洽谈，希望其大船能够到港停靠，而此次青岛港“捷足先登”，意味着青岛港成为淡水河谷选择的主要铁矿石出口合作港口。</w:t>
      </w:r>
    </w:p>
    <w:p w:rsidR="00424E44" w:rsidRDefault="00424E44" w:rsidP="00424E44">
      <w:pPr>
        <w:pStyle w:val="a9"/>
      </w:pPr>
      <w:r>
        <w:rPr>
          <w:rFonts w:hint="eastAsia"/>
        </w:rPr>
        <w:t xml:space="preserve">    </w:t>
      </w:r>
    </w:p>
    <w:p w:rsidR="00297AD2" w:rsidRPr="00297AD2" w:rsidRDefault="00297AD2" w:rsidP="00297AD2">
      <w:pPr>
        <w:pStyle w:val="ac"/>
        <w:tabs>
          <w:tab w:val="left" w:pos="2694"/>
        </w:tabs>
        <w:spacing w:before="156" w:after="156"/>
        <w:ind w:firstLineChars="0" w:firstLine="1"/>
        <w:rPr>
          <w:rFonts w:hAnsi="宋体"/>
          <w:sz w:val="21"/>
          <w:szCs w:val="21"/>
          <w:lang w:eastAsia="zh-CN"/>
        </w:rPr>
      </w:pPr>
      <w:r>
        <w:rPr>
          <w:rFonts w:hAnsi="宋体" w:hint="eastAsia"/>
          <w:sz w:val="21"/>
          <w:szCs w:val="21"/>
          <w:lang w:eastAsia="zh-CN"/>
        </w:rPr>
        <w:t>3.2.8</w:t>
      </w:r>
      <w:r w:rsidRPr="00297AD2">
        <w:rPr>
          <w:rFonts w:hAnsi="宋体" w:hint="eastAsia"/>
          <w:sz w:val="21"/>
          <w:szCs w:val="21"/>
          <w:lang w:eastAsia="zh-CN"/>
        </w:rPr>
        <w:t>汇率因素助推铁矿石外盘价格下跌</w:t>
      </w:r>
    </w:p>
    <w:p w:rsidR="00297AD2" w:rsidRDefault="00297AD2" w:rsidP="00424E44">
      <w:pPr>
        <w:pStyle w:val="a9"/>
        <w:rPr>
          <w:lang w:val="x-none"/>
        </w:rPr>
      </w:pPr>
      <w:r w:rsidRPr="00297AD2">
        <w:rPr>
          <w:rFonts w:hint="eastAsia"/>
          <w:lang w:val="x-none"/>
        </w:rPr>
        <w:t>在此波铁矿石价格崩盘行情中，除了传统意义上的铁矿石供应过剩、国内需求不佳之外，澳币对美元贬值也成了一大因素。</w:t>
      </w:r>
    </w:p>
    <w:p w:rsidR="00297AD2" w:rsidRDefault="00297AD2" w:rsidP="00424E44">
      <w:pPr>
        <w:pStyle w:val="a9"/>
        <w:rPr>
          <w:lang w:val="x-none"/>
        </w:rPr>
      </w:pPr>
    </w:p>
    <w:tbl>
      <w:tblPr>
        <w:tblW w:w="6877" w:type="dxa"/>
        <w:jc w:val="right"/>
        <w:tblInd w:w="3768" w:type="dxa"/>
        <w:tblBorders>
          <w:top w:val="single" w:sz="8" w:space="0" w:color="4F81BD"/>
          <w:bottom w:val="single" w:sz="8" w:space="0" w:color="4F81BD"/>
        </w:tblBorders>
        <w:shd w:val="clear" w:color="auto" w:fill="FFFFFF"/>
        <w:tblLayout w:type="fixed"/>
        <w:tblLook w:val="04A0" w:firstRow="1" w:lastRow="0" w:firstColumn="1" w:lastColumn="0" w:noHBand="0" w:noVBand="1"/>
      </w:tblPr>
      <w:tblGrid>
        <w:gridCol w:w="6877"/>
      </w:tblGrid>
      <w:tr w:rsidR="00297AD2" w:rsidRPr="00202B94" w:rsidTr="009F6C2B">
        <w:trPr>
          <w:jc w:val="right"/>
        </w:trPr>
        <w:tc>
          <w:tcPr>
            <w:tcW w:w="6877" w:type="dxa"/>
            <w:tcBorders>
              <w:top w:val="single" w:sz="4" w:space="0" w:color="4F81BD" w:themeColor="accent1"/>
              <w:left w:val="nil"/>
              <w:bottom w:val="single" w:sz="4" w:space="0" w:color="4F81BD" w:themeColor="accent1"/>
              <w:right w:val="nil"/>
            </w:tcBorders>
            <w:shd w:val="clear" w:color="auto" w:fill="FFFFFF"/>
            <w:hideMark/>
          </w:tcPr>
          <w:p w:rsidR="00297AD2" w:rsidRPr="00202B94" w:rsidRDefault="00297AD2" w:rsidP="00297AD2">
            <w:pPr>
              <w:autoSpaceDE w:val="0"/>
              <w:autoSpaceDN w:val="0"/>
              <w:adjustRightInd w:val="0"/>
              <w:spacing w:line="276" w:lineRule="auto"/>
              <w:ind w:firstLine="361"/>
              <w:jc w:val="center"/>
              <w:rPr>
                <w:rFonts w:cs="楷体_GB2312"/>
                <w:b/>
                <w:bCs/>
                <w:color w:val="1F497D" w:themeColor="text2"/>
                <w:kern w:val="0"/>
                <w:sz w:val="18"/>
                <w:szCs w:val="18"/>
              </w:rPr>
            </w:pPr>
            <w:r w:rsidRPr="00202B94">
              <w:rPr>
                <w:rFonts w:cs="楷体_GB2312" w:hint="eastAsia"/>
                <w:b/>
                <w:bCs/>
                <w:color w:val="1F497D" w:themeColor="text2"/>
                <w:kern w:val="0"/>
                <w:sz w:val="18"/>
                <w:szCs w:val="18"/>
              </w:rPr>
              <w:t>图表</w:t>
            </w:r>
            <w:r>
              <w:rPr>
                <w:rFonts w:cs="楷体_GB2312" w:hint="eastAsia"/>
                <w:b/>
                <w:bCs/>
                <w:color w:val="1F497D" w:themeColor="text2"/>
                <w:kern w:val="0"/>
                <w:sz w:val="18"/>
                <w:szCs w:val="18"/>
              </w:rPr>
              <w:t>八</w:t>
            </w:r>
            <w:r w:rsidRPr="00202B94">
              <w:rPr>
                <w:rFonts w:cs="楷体_GB2312" w:hint="eastAsia"/>
                <w:b/>
                <w:bCs/>
                <w:color w:val="1F497D" w:themeColor="text2"/>
                <w:kern w:val="0"/>
                <w:sz w:val="18"/>
                <w:szCs w:val="18"/>
              </w:rPr>
              <w:t>：</w:t>
            </w:r>
            <w:r w:rsidRPr="00202B94">
              <w:rPr>
                <w:rFonts w:cs="楷体_GB2312"/>
                <w:b/>
                <w:bCs/>
                <w:color w:val="1F497D" w:themeColor="text2"/>
                <w:kern w:val="0"/>
                <w:sz w:val="18"/>
                <w:szCs w:val="18"/>
              </w:rPr>
              <w:t xml:space="preserve"> </w:t>
            </w:r>
            <w:r>
              <w:rPr>
                <w:rFonts w:cs="楷体_GB2312" w:hint="eastAsia"/>
                <w:b/>
                <w:bCs/>
                <w:color w:val="1F497D" w:themeColor="text2"/>
                <w:kern w:val="0"/>
                <w:sz w:val="18"/>
                <w:szCs w:val="18"/>
              </w:rPr>
              <w:t>澳元兑美元走势</w:t>
            </w:r>
            <w:r w:rsidRPr="00202B94">
              <w:rPr>
                <w:rFonts w:cs="楷体_GB2312" w:hint="eastAsia"/>
                <w:b/>
                <w:bCs/>
                <w:color w:val="1F497D" w:themeColor="text2"/>
                <w:kern w:val="0"/>
                <w:sz w:val="18"/>
                <w:szCs w:val="18"/>
              </w:rPr>
              <w:t>图</w:t>
            </w:r>
          </w:p>
        </w:tc>
      </w:tr>
      <w:tr w:rsidR="00297AD2" w:rsidRPr="00202B94" w:rsidTr="009F6C2B">
        <w:trPr>
          <w:jc w:val="right"/>
        </w:trPr>
        <w:tc>
          <w:tcPr>
            <w:tcW w:w="6877" w:type="dxa"/>
            <w:tcBorders>
              <w:top w:val="single" w:sz="4" w:space="0" w:color="4F81BD" w:themeColor="accent1"/>
              <w:left w:val="nil"/>
              <w:bottom w:val="nil"/>
              <w:right w:val="nil"/>
            </w:tcBorders>
            <w:shd w:val="clear" w:color="auto" w:fill="FFFFFF"/>
          </w:tcPr>
          <w:p w:rsidR="00297AD2" w:rsidRPr="00202B94" w:rsidRDefault="00297AD2" w:rsidP="009F6C2B">
            <w:pPr>
              <w:autoSpaceDE w:val="0"/>
              <w:autoSpaceDN w:val="0"/>
              <w:adjustRightInd w:val="0"/>
              <w:spacing w:line="276" w:lineRule="auto"/>
              <w:ind w:rightChars="26" w:right="55" w:firstLine="34"/>
              <w:jc w:val="left"/>
              <w:rPr>
                <w:rFonts w:cs="楷体_GB2312"/>
                <w:b/>
                <w:bCs/>
                <w:color w:val="1F497D" w:themeColor="text2"/>
                <w:kern w:val="0"/>
                <w:sz w:val="18"/>
                <w:szCs w:val="18"/>
              </w:rPr>
            </w:pPr>
            <w:r w:rsidRPr="00297AD2">
              <w:rPr>
                <w:rFonts w:cs="楷体_GB2312"/>
                <w:b/>
                <w:bCs/>
                <w:noProof/>
                <w:color w:val="1F497D" w:themeColor="text2"/>
                <w:kern w:val="0"/>
                <w:sz w:val="18"/>
                <w:szCs w:val="18"/>
              </w:rPr>
              <w:drawing>
                <wp:inline distT="0" distB="0" distL="0" distR="0" wp14:anchorId="0CF2D2BE" wp14:editId="5A8B71DA">
                  <wp:extent cx="4257675" cy="3457575"/>
                  <wp:effectExtent l="0" t="0" r="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6208" cy="3456384"/>
                          </a:xfrm>
                          <a:prstGeom prst="rect">
                            <a:avLst/>
                          </a:prstGeom>
                          <a:noFill/>
                          <a:ln>
                            <a:noFill/>
                          </a:ln>
                          <a:effectLst/>
                          <a:extLst/>
                        </pic:spPr>
                      </pic:pic>
                    </a:graphicData>
                  </a:graphic>
                </wp:inline>
              </w:drawing>
            </w:r>
          </w:p>
        </w:tc>
      </w:tr>
      <w:tr w:rsidR="00297AD2" w:rsidRPr="00202B94" w:rsidTr="009F6C2B">
        <w:trPr>
          <w:jc w:val="right"/>
        </w:trPr>
        <w:tc>
          <w:tcPr>
            <w:tcW w:w="6877" w:type="dxa"/>
            <w:tcBorders>
              <w:top w:val="nil"/>
              <w:left w:val="nil"/>
              <w:bottom w:val="single" w:sz="8" w:space="0" w:color="4F81BD"/>
              <w:right w:val="nil"/>
            </w:tcBorders>
            <w:shd w:val="clear" w:color="auto" w:fill="FFFFFF"/>
            <w:hideMark/>
          </w:tcPr>
          <w:p w:rsidR="00297AD2" w:rsidRPr="00202B94" w:rsidRDefault="00297AD2" w:rsidP="009F6C2B">
            <w:pPr>
              <w:autoSpaceDE w:val="0"/>
              <w:autoSpaceDN w:val="0"/>
              <w:adjustRightInd w:val="0"/>
              <w:spacing w:line="276" w:lineRule="auto"/>
              <w:ind w:left="-271" w:firstLine="34"/>
              <w:jc w:val="center"/>
              <w:rPr>
                <w:rFonts w:cs="楷体_GB2312"/>
                <w:b/>
                <w:bCs/>
                <w:color w:val="1F497D" w:themeColor="text2"/>
                <w:kern w:val="0"/>
                <w:sz w:val="18"/>
                <w:szCs w:val="18"/>
              </w:rPr>
            </w:pPr>
          </w:p>
        </w:tc>
      </w:tr>
      <w:tr w:rsidR="00297AD2" w:rsidRPr="00202B94" w:rsidTr="009F6C2B">
        <w:trPr>
          <w:jc w:val="right"/>
        </w:trPr>
        <w:tc>
          <w:tcPr>
            <w:tcW w:w="6877" w:type="dxa"/>
            <w:tcBorders>
              <w:top w:val="single" w:sz="8" w:space="0" w:color="4F81BD"/>
              <w:left w:val="nil"/>
              <w:bottom w:val="single" w:sz="8" w:space="0" w:color="4F81BD"/>
              <w:right w:val="nil"/>
            </w:tcBorders>
            <w:shd w:val="clear" w:color="auto" w:fill="FFFFFF"/>
            <w:hideMark/>
          </w:tcPr>
          <w:p w:rsidR="00297AD2" w:rsidRPr="00202B94" w:rsidRDefault="00297AD2" w:rsidP="009F6C2B">
            <w:pPr>
              <w:autoSpaceDE w:val="0"/>
              <w:autoSpaceDN w:val="0"/>
              <w:adjustRightInd w:val="0"/>
              <w:spacing w:line="276" w:lineRule="auto"/>
              <w:ind w:firstLine="361"/>
              <w:jc w:val="right"/>
              <w:rPr>
                <w:rFonts w:cs="楷体_GB2312"/>
                <w:b/>
                <w:bCs/>
                <w:color w:val="1F497D" w:themeColor="text2"/>
                <w:kern w:val="0"/>
                <w:sz w:val="15"/>
                <w:szCs w:val="15"/>
              </w:rPr>
            </w:pPr>
            <w:r w:rsidRPr="00202B94">
              <w:rPr>
                <w:rFonts w:cs="楷体_GB2312" w:hint="eastAsia"/>
                <w:b/>
                <w:bCs/>
                <w:color w:val="1F497D" w:themeColor="text2"/>
                <w:kern w:val="0"/>
                <w:sz w:val="15"/>
                <w:szCs w:val="15"/>
              </w:rPr>
              <w:t>数据来源：国贸期货、</w:t>
            </w:r>
            <w:r w:rsidRPr="00202B94">
              <w:rPr>
                <w:rFonts w:cs="楷体_GB2312"/>
                <w:b/>
                <w:bCs/>
                <w:color w:val="1F497D" w:themeColor="text2"/>
                <w:kern w:val="0"/>
                <w:sz w:val="15"/>
                <w:szCs w:val="15"/>
              </w:rPr>
              <w:t>wind</w:t>
            </w:r>
          </w:p>
        </w:tc>
      </w:tr>
    </w:tbl>
    <w:p w:rsidR="00297AD2" w:rsidRPr="00297AD2" w:rsidRDefault="00297AD2" w:rsidP="00424E44">
      <w:pPr>
        <w:pStyle w:val="a9"/>
      </w:pPr>
    </w:p>
    <w:p w:rsidR="00297AD2" w:rsidRDefault="00297AD2" w:rsidP="00424E44">
      <w:pPr>
        <w:pStyle w:val="a9"/>
        <w:rPr>
          <w:lang w:val="x-none"/>
        </w:rPr>
      </w:pPr>
      <w:r>
        <w:rPr>
          <w:rFonts w:hint="eastAsia"/>
          <w:lang w:val="x-none"/>
        </w:rPr>
        <w:t>由上图我们不难发现，从今年6月至今，澳元兑美元已经跌去了15%，而今年的下半年正好是铁矿石价格加速下跌的时期，不得不说澳元的贬值成为了铁矿石下跌的助推器。而随着美国经济的转好，澳洲经济的不景气，明年美元走强、澳元疲软似乎又成了板上钉钉的事，进一步利空铁矿石价</w:t>
      </w:r>
      <w:r>
        <w:rPr>
          <w:rFonts w:hint="eastAsia"/>
          <w:lang w:val="x-none"/>
        </w:rPr>
        <w:lastRenderedPageBreak/>
        <w:t>格。</w:t>
      </w:r>
    </w:p>
    <w:p w:rsidR="00297AD2" w:rsidRPr="00297AD2" w:rsidRDefault="00297AD2" w:rsidP="00424E44">
      <w:pPr>
        <w:pStyle w:val="a9"/>
        <w:rPr>
          <w:lang w:val="x-none"/>
        </w:rPr>
      </w:pPr>
    </w:p>
    <w:tbl>
      <w:tblPr>
        <w:tblW w:w="10348" w:type="dxa"/>
        <w:jc w:val="right"/>
        <w:tblInd w:w="13" w:type="dxa"/>
        <w:tblBorders>
          <w:top w:val="single" w:sz="8" w:space="0" w:color="4F81BD"/>
          <w:bottom w:val="single" w:sz="8" w:space="0" w:color="4F81BD"/>
        </w:tblBorders>
        <w:shd w:val="clear" w:color="auto" w:fill="FFFFFF"/>
        <w:tblLayout w:type="fixed"/>
        <w:tblLook w:val="04A0" w:firstRow="1" w:lastRow="0" w:firstColumn="1" w:lastColumn="0" w:noHBand="0" w:noVBand="1"/>
      </w:tblPr>
      <w:tblGrid>
        <w:gridCol w:w="10348"/>
      </w:tblGrid>
      <w:tr w:rsidR="00C570CF" w:rsidTr="00994B47">
        <w:trPr>
          <w:jc w:val="right"/>
        </w:trPr>
        <w:tc>
          <w:tcPr>
            <w:tcW w:w="10348" w:type="dxa"/>
            <w:tcBorders>
              <w:top w:val="single" w:sz="8" w:space="0" w:color="4F81BD"/>
              <w:left w:val="nil"/>
              <w:bottom w:val="single" w:sz="8" w:space="0" w:color="4F81BD"/>
              <w:right w:val="nil"/>
            </w:tcBorders>
            <w:shd w:val="clear" w:color="auto" w:fill="FFFFFF"/>
            <w:hideMark/>
          </w:tcPr>
          <w:p w:rsidR="00C570CF" w:rsidRPr="00424E44" w:rsidRDefault="00C570CF" w:rsidP="00297AD2">
            <w:pPr>
              <w:autoSpaceDE w:val="0"/>
              <w:autoSpaceDN w:val="0"/>
              <w:adjustRightInd w:val="0"/>
              <w:spacing w:line="276" w:lineRule="auto"/>
              <w:ind w:firstLine="361"/>
              <w:jc w:val="center"/>
              <w:rPr>
                <w:rFonts w:cs="楷体_GB2312"/>
                <w:b/>
                <w:bCs/>
                <w:color w:val="1F497D" w:themeColor="text2"/>
                <w:kern w:val="0"/>
                <w:sz w:val="18"/>
                <w:szCs w:val="18"/>
              </w:rPr>
            </w:pPr>
            <w:r w:rsidRPr="00424E44">
              <w:rPr>
                <w:rFonts w:cs="楷体_GB2312" w:hint="eastAsia"/>
                <w:b/>
                <w:bCs/>
                <w:color w:val="1F497D" w:themeColor="text2"/>
                <w:kern w:val="0"/>
                <w:sz w:val="18"/>
                <w:szCs w:val="18"/>
              </w:rPr>
              <w:t>图表</w:t>
            </w:r>
            <w:r w:rsidR="00297AD2">
              <w:rPr>
                <w:rFonts w:cs="楷体_GB2312" w:hint="eastAsia"/>
                <w:b/>
                <w:bCs/>
                <w:color w:val="1F497D" w:themeColor="text2"/>
                <w:kern w:val="0"/>
                <w:sz w:val="18"/>
                <w:szCs w:val="18"/>
              </w:rPr>
              <w:t>九</w:t>
            </w:r>
            <w:r w:rsidRPr="00424E44">
              <w:rPr>
                <w:rFonts w:cs="楷体_GB2312" w:hint="eastAsia"/>
                <w:b/>
                <w:bCs/>
                <w:color w:val="1F497D" w:themeColor="text2"/>
                <w:kern w:val="0"/>
                <w:sz w:val="18"/>
                <w:szCs w:val="18"/>
              </w:rPr>
              <w:t>：</w:t>
            </w:r>
            <w:r w:rsidRPr="00424E44">
              <w:rPr>
                <w:rFonts w:cs="楷体_GB2312"/>
                <w:b/>
                <w:bCs/>
                <w:color w:val="1F497D" w:themeColor="text2"/>
                <w:kern w:val="0"/>
                <w:sz w:val="18"/>
                <w:szCs w:val="18"/>
              </w:rPr>
              <w:t xml:space="preserve"> </w:t>
            </w:r>
            <w:r w:rsidRPr="00424E44">
              <w:rPr>
                <w:rFonts w:cs="楷体_GB2312" w:hint="eastAsia"/>
                <w:b/>
                <w:bCs/>
                <w:color w:val="1F497D" w:themeColor="text2"/>
                <w:kern w:val="0"/>
                <w:sz w:val="18"/>
                <w:szCs w:val="18"/>
              </w:rPr>
              <w:t>国内市场</w:t>
            </w:r>
            <w:r w:rsidRPr="00424E44">
              <w:rPr>
                <w:rFonts w:cs="楷体_GB2312"/>
                <w:b/>
                <w:bCs/>
                <w:color w:val="1F497D" w:themeColor="text2"/>
                <w:kern w:val="0"/>
                <w:sz w:val="18"/>
                <w:szCs w:val="18"/>
              </w:rPr>
              <w:t>(</w:t>
            </w:r>
            <w:r w:rsidRPr="00424E44">
              <w:rPr>
                <w:rFonts w:cs="楷体_GB2312" w:hint="eastAsia"/>
                <w:b/>
                <w:bCs/>
                <w:color w:val="1F497D" w:themeColor="text2"/>
                <w:kern w:val="0"/>
                <w:sz w:val="18"/>
                <w:szCs w:val="18"/>
              </w:rPr>
              <w:t>进口</w:t>
            </w:r>
            <w:r w:rsidRPr="00424E44">
              <w:rPr>
                <w:rFonts w:cs="楷体_GB2312"/>
                <w:b/>
                <w:bCs/>
                <w:color w:val="1F497D" w:themeColor="text2"/>
                <w:kern w:val="0"/>
                <w:sz w:val="18"/>
                <w:szCs w:val="18"/>
              </w:rPr>
              <w:t>)</w:t>
            </w:r>
            <w:r w:rsidRPr="00424E44">
              <w:rPr>
                <w:rFonts w:cs="楷体_GB2312" w:hint="eastAsia"/>
                <w:b/>
                <w:bCs/>
                <w:color w:val="1F497D" w:themeColor="text2"/>
                <w:kern w:val="0"/>
                <w:sz w:val="18"/>
                <w:szCs w:val="18"/>
              </w:rPr>
              <w:t>铁矿石行情</w:t>
            </w:r>
          </w:p>
        </w:tc>
      </w:tr>
      <w:tr w:rsidR="00C570CF" w:rsidTr="00994B47">
        <w:trPr>
          <w:jc w:val="right"/>
        </w:trPr>
        <w:tc>
          <w:tcPr>
            <w:tcW w:w="10348" w:type="dxa"/>
            <w:tcBorders>
              <w:top w:val="single" w:sz="8" w:space="0" w:color="4F81BD"/>
              <w:left w:val="nil"/>
              <w:bottom w:val="single" w:sz="8" w:space="0" w:color="4F81BD"/>
              <w:right w:val="nil"/>
            </w:tcBorders>
            <w:shd w:val="clear" w:color="auto" w:fill="FFFFFF"/>
            <w:hideMark/>
          </w:tcPr>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1778"/>
              <w:gridCol w:w="1785"/>
              <w:gridCol w:w="1923"/>
              <w:gridCol w:w="1922"/>
              <w:gridCol w:w="1923"/>
            </w:tblGrid>
            <w:tr w:rsidR="00C570CF" w:rsidTr="00994B47">
              <w:trPr>
                <w:trHeight w:val="270"/>
              </w:trPr>
              <w:tc>
                <w:tcPr>
                  <w:tcW w:w="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港口</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天津港</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京唐港</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曹妃</w:t>
                  </w:r>
                  <w:proofErr w:type="gramStart"/>
                  <w:r>
                    <w:rPr>
                      <w:rFonts w:ascii="宋体" w:hAnsi="宋体" w:cs="宋体" w:hint="eastAsia"/>
                      <w:color w:val="000000"/>
                      <w:kern w:val="0"/>
                      <w:szCs w:val="21"/>
                    </w:rPr>
                    <w:t>甸</w:t>
                  </w:r>
                  <w:proofErr w:type="gramEnd"/>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青岛港</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日照港</w:t>
                  </w:r>
                </w:p>
              </w:tc>
            </w:tr>
            <w:tr w:rsidR="00C570CF" w:rsidTr="00994B47">
              <w:trPr>
                <w:trHeight w:val="270"/>
              </w:trPr>
              <w:tc>
                <w:tcPr>
                  <w:tcW w:w="8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品种</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proofErr w:type="gramStart"/>
                  <w:r>
                    <w:rPr>
                      <w:rFonts w:ascii="宋体" w:hAnsi="宋体" w:cs="宋体" w:hint="eastAsia"/>
                      <w:color w:val="000000"/>
                      <w:kern w:val="0"/>
                      <w:szCs w:val="21"/>
                    </w:rPr>
                    <w:t>纽曼</w:t>
                  </w:r>
                  <w:proofErr w:type="gramEnd"/>
                  <w:r>
                    <w:rPr>
                      <w:rFonts w:ascii="宋体" w:hAnsi="宋体" w:cs="宋体" w:hint="eastAsia"/>
                      <w:color w:val="000000"/>
                      <w:kern w:val="0"/>
                      <w:szCs w:val="21"/>
                    </w:rPr>
                    <w:t>粉矿</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proofErr w:type="gramStart"/>
                  <w:r>
                    <w:rPr>
                      <w:rFonts w:ascii="宋体" w:hAnsi="宋体" w:cs="宋体" w:hint="eastAsia"/>
                      <w:color w:val="000000"/>
                      <w:kern w:val="0"/>
                      <w:szCs w:val="21"/>
                    </w:rPr>
                    <w:t>纽曼</w:t>
                  </w:r>
                  <w:proofErr w:type="gramEnd"/>
                  <w:r>
                    <w:rPr>
                      <w:rFonts w:ascii="宋体" w:hAnsi="宋体" w:cs="宋体" w:hint="eastAsia"/>
                      <w:color w:val="000000"/>
                      <w:kern w:val="0"/>
                      <w:szCs w:val="21"/>
                    </w:rPr>
                    <w:t>粉矿</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proofErr w:type="gramStart"/>
                  <w:r>
                    <w:rPr>
                      <w:rFonts w:ascii="宋体" w:hAnsi="宋体" w:cs="宋体" w:hint="eastAsia"/>
                      <w:color w:val="000000"/>
                      <w:kern w:val="0"/>
                      <w:szCs w:val="21"/>
                    </w:rPr>
                    <w:t>纽曼</w:t>
                  </w:r>
                  <w:proofErr w:type="gramEnd"/>
                  <w:r>
                    <w:rPr>
                      <w:rFonts w:ascii="宋体" w:hAnsi="宋体" w:cs="宋体" w:hint="eastAsia"/>
                      <w:color w:val="000000"/>
                      <w:kern w:val="0"/>
                      <w:szCs w:val="21"/>
                    </w:rPr>
                    <w:t>粉矿</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proofErr w:type="gramStart"/>
                  <w:r>
                    <w:rPr>
                      <w:rFonts w:ascii="宋体" w:hAnsi="宋体" w:cs="宋体" w:hint="eastAsia"/>
                      <w:color w:val="000000"/>
                      <w:kern w:val="0"/>
                      <w:szCs w:val="21"/>
                    </w:rPr>
                    <w:t>纽曼</w:t>
                  </w:r>
                  <w:proofErr w:type="gramEnd"/>
                  <w:r>
                    <w:rPr>
                      <w:rFonts w:ascii="宋体" w:hAnsi="宋体" w:cs="宋体" w:hint="eastAsia"/>
                      <w:color w:val="000000"/>
                      <w:kern w:val="0"/>
                      <w:szCs w:val="21"/>
                    </w:rPr>
                    <w:t>粉矿</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proofErr w:type="gramStart"/>
                  <w:r>
                    <w:rPr>
                      <w:rFonts w:ascii="宋体" w:hAnsi="宋体" w:cs="宋体" w:hint="eastAsia"/>
                      <w:color w:val="000000"/>
                      <w:kern w:val="0"/>
                      <w:szCs w:val="21"/>
                    </w:rPr>
                    <w:t>纽曼</w:t>
                  </w:r>
                  <w:proofErr w:type="gramEnd"/>
                  <w:r>
                    <w:rPr>
                      <w:rFonts w:ascii="宋体" w:hAnsi="宋体" w:cs="宋体" w:hint="eastAsia"/>
                      <w:color w:val="000000"/>
                      <w:kern w:val="0"/>
                      <w:szCs w:val="21"/>
                    </w:rPr>
                    <w:t>粉矿</w:t>
                  </w:r>
                </w:p>
              </w:tc>
            </w:tr>
            <w:tr w:rsidR="00C570CF" w:rsidTr="00994B47">
              <w:trPr>
                <w:trHeight w:val="270"/>
              </w:trPr>
              <w:tc>
                <w:tcPr>
                  <w:tcW w:w="8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品位</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Fe:62%</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Fe:62.5%</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Fe:62.5%</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Fe:62%</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Fe:62%</w:t>
                  </w:r>
                </w:p>
              </w:tc>
            </w:tr>
            <w:tr w:rsidR="00424E44" w:rsidTr="00994B47">
              <w:trPr>
                <w:trHeight w:val="270"/>
              </w:trPr>
              <w:tc>
                <w:tcPr>
                  <w:tcW w:w="8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24E44" w:rsidRDefault="00424E44"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价格</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500</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500</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495</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495</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500</w:t>
                  </w:r>
                </w:p>
              </w:tc>
            </w:tr>
            <w:tr w:rsidR="00C570CF" w:rsidTr="00994B47">
              <w:trPr>
                <w:trHeight w:val="270"/>
              </w:trPr>
              <w:tc>
                <w:tcPr>
                  <w:tcW w:w="8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产地</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皮尔巴拉</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皮尔巴拉</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皮尔巴拉</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皮尔巴拉</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皮尔巴拉</w:t>
                  </w:r>
                </w:p>
              </w:tc>
            </w:tr>
            <w:tr w:rsidR="00C570CF" w:rsidTr="00994B47">
              <w:trPr>
                <w:trHeight w:val="270"/>
              </w:trPr>
              <w:tc>
                <w:tcPr>
                  <w:tcW w:w="8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品种</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PB粉矿</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PB粉矿</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PB粉矿</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PB粉矿</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PB粉矿</w:t>
                  </w:r>
                </w:p>
              </w:tc>
            </w:tr>
            <w:tr w:rsidR="00C570CF" w:rsidTr="00994B47">
              <w:trPr>
                <w:trHeight w:val="270"/>
              </w:trPr>
              <w:tc>
                <w:tcPr>
                  <w:tcW w:w="8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品位</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Fe:61%</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Fe:61%</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Fe:61%</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Fe:61%</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Pr="00B27006" w:rsidRDefault="00C570CF" w:rsidP="00F10C55">
                  <w:pPr>
                    <w:widowControl/>
                    <w:spacing w:line="375" w:lineRule="atLeast"/>
                    <w:jc w:val="center"/>
                    <w:rPr>
                      <w:rFonts w:ascii="宋体" w:hAnsi="宋体" w:cs="宋体"/>
                      <w:color w:val="000000"/>
                      <w:kern w:val="0"/>
                      <w:szCs w:val="21"/>
                    </w:rPr>
                  </w:pPr>
                  <w:r w:rsidRPr="00B27006">
                    <w:rPr>
                      <w:rFonts w:ascii="宋体" w:hAnsi="宋体" w:cs="宋体" w:hint="eastAsia"/>
                      <w:color w:val="000000"/>
                      <w:kern w:val="0"/>
                      <w:szCs w:val="21"/>
                    </w:rPr>
                    <w:t>Fe:61%</w:t>
                  </w:r>
                </w:p>
              </w:tc>
            </w:tr>
            <w:tr w:rsidR="00424E44" w:rsidTr="00994B47">
              <w:trPr>
                <w:trHeight w:val="270"/>
              </w:trPr>
              <w:tc>
                <w:tcPr>
                  <w:tcW w:w="8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24E44" w:rsidRDefault="00424E44"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价格</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490</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490</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485</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485</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Cs w:val="21"/>
                    </w:rPr>
                  </w:pPr>
                  <w:r w:rsidRPr="00424E44">
                    <w:rPr>
                      <w:rFonts w:ascii="宋体" w:hAnsi="宋体" w:cs="宋体" w:hint="eastAsia"/>
                      <w:color w:val="000000"/>
                      <w:kern w:val="0"/>
                      <w:szCs w:val="21"/>
                    </w:rPr>
                    <w:t>490</w:t>
                  </w:r>
                </w:p>
              </w:tc>
            </w:tr>
            <w:tr w:rsidR="00C570CF" w:rsidTr="00994B47">
              <w:trPr>
                <w:trHeight w:val="270"/>
              </w:trPr>
              <w:tc>
                <w:tcPr>
                  <w:tcW w:w="8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产地</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kern w:val="0"/>
                      <w:szCs w:val="21"/>
                    </w:rPr>
                  </w:pPr>
                  <w:r>
                    <w:rPr>
                      <w:rFonts w:ascii="宋体" w:hAnsi="宋体" w:cs="宋体" w:hint="eastAsia"/>
                      <w:kern w:val="0"/>
                      <w:szCs w:val="21"/>
                    </w:rPr>
                    <w:t>皮尔巴拉</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kern w:val="0"/>
                      <w:szCs w:val="21"/>
                    </w:rPr>
                  </w:pPr>
                  <w:r>
                    <w:rPr>
                      <w:rFonts w:ascii="宋体" w:hAnsi="宋体" w:cs="宋体" w:hint="eastAsia"/>
                      <w:kern w:val="0"/>
                      <w:szCs w:val="21"/>
                    </w:rPr>
                    <w:t>皮尔巴拉</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kern w:val="0"/>
                      <w:szCs w:val="21"/>
                    </w:rPr>
                  </w:pPr>
                  <w:r>
                    <w:rPr>
                      <w:rFonts w:ascii="宋体" w:hAnsi="宋体" w:cs="宋体" w:hint="eastAsia"/>
                      <w:kern w:val="0"/>
                      <w:szCs w:val="21"/>
                    </w:rPr>
                    <w:t>皮尔巴拉</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kern w:val="0"/>
                      <w:szCs w:val="21"/>
                    </w:rPr>
                  </w:pPr>
                  <w:r>
                    <w:rPr>
                      <w:rFonts w:ascii="宋体" w:hAnsi="宋体" w:cs="宋体" w:hint="eastAsia"/>
                      <w:kern w:val="0"/>
                      <w:szCs w:val="21"/>
                    </w:rPr>
                    <w:t>皮尔巴拉</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kern w:val="0"/>
                      <w:szCs w:val="21"/>
                    </w:rPr>
                  </w:pPr>
                  <w:r>
                    <w:rPr>
                      <w:rFonts w:ascii="宋体" w:hAnsi="宋体" w:cs="宋体" w:hint="eastAsia"/>
                      <w:kern w:val="0"/>
                      <w:szCs w:val="21"/>
                    </w:rPr>
                    <w:t>皮尔巴拉</w:t>
                  </w:r>
                </w:p>
              </w:tc>
            </w:tr>
          </w:tbl>
          <w:p w:rsidR="00C570CF" w:rsidRDefault="00C570CF" w:rsidP="00F10C55">
            <w:pPr>
              <w:autoSpaceDE w:val="0"/>
              <w:autoSpaceDN w:val="0"/>
              <w:adjustRightInd w:val="0"/>
              <w:spacing w:line="276" w:lineRule="auto"/>
              <w:ind w:firstLine="361"/>
              <w:jc w:val="center"/>
              <w:rPr>
                <w:rFonts w:cs="楷体_GB2312"/>
                <w:b/>
                <w:bCs/>
                <w:kern w:val="0"/>
                <w:sz w:val="18"/>
                <w:szCs w:val="18"/>
              </w:rPr>
            </w:pPr>
          </w:p>
        </w:tc>
      </w:tr>
      <w:tr w:rsidR="00C570CF" w:rsidTr="00994B47">
        <w:trPr>
          <w:jc w:val="right"/>
        </w:trPr>
        <w:tc>
          <w:tcPr>
            <w:tcW w:w="10348" w:type="dxa"/>
            <w:tcBorders>
              <w:top w:val="single" w:sz="8" w:space="0" w:color="4F81BD"/>
              <w:left w:val="nil"/>
              <w:bottom w:val="single" w:sz="8" w:space="0" w:color="4F81BD"/>
              <w:right w:val="nil"/>
            </w:tcBorders>
            <w:shd w:val="clear" w:color="auto" w:fill="FFFFFF"/>
            <w:hideMark/>
          </w:tcPr>
          <w:p w:rsidR="00C570CF" w:rsidRPr="00424E44" w:rsidRDefault="00C570CF" w:rsidP="00F10C55">
            <w:pPr>
              <w:autoSpaceDE w:val="0"/>
              <w:autoSpaceDN w:val="0"/>
              <w:adjustRightInd w:val="0"/>
              <w:spacing w:line="276" w:lineRule="auto"/>
              <w:ind w:firstLine="361"/>
              <w:jc w:val="right"/>
              <w:rPr>
                <w:rFonts w:cs="楷体_GB2312"/>
                <w:b/>
                <w:bCs/>
                <w:color w:val="1F497D" w:themeColor="text2"/>
                <w:kern w:val="0"/>
                <w:sz w:val="15"/>
                <w:szCs w:val="15"/>
              </w:rPr>
            </w:pPr>
            <w:r w:rsidRPr="00424E44">
              <w:rPr>
                <w:rFonts w:cs="楷体_GB2312" w:hint="eastAsia"/>
                <w:b/>
                <w:bCs/>
                <w:color w:val="1F497D" w:themeColor="text2"/>
                <w:kern w:val="0"/>
                <w:sz w:val="15"/>
                <w:szCs w:val="15"/>
              </w:rPr>
              <w:t>数据来源：国贸期货、</w:t>
            </w:r>
            <w:r w:rsidRPr="00424E44">
              <w:rPr>
                <w:rFonts w:cs="楷体_GB2312"/>
                <w:b/>
                <w:bCs/>
                <w:color w:val="1F497D" w:themeColor="text2"/>
                <w:kern w:val="0"/>
                <w:sz w:val="15"/>
                <w:szCs w:val="15"/>
              </w:rPr>
              <w:t>wind</w:t>
            </w:r>
          </w:p>
        </w:tc>
      </w:tr>
      <w:tr w:rsidR="00424E44" w:rsidTr="00994B47">
        <w:trPr>
          <w:jc w:val="right"/>
        </w:trPr>
        <w:tc>
          <w:tcPr>
            <w:tcW w:w="10348" w:type="dxa"/>
            <w:tcBorders>
              <w:top w:val="single" w:sz="8" w:space="0" w:color="4F81BD"/>
              <w:left w:val="nil"/>
              <w:bottom w:val="single" w:sz="8" w:space="0" w:color="4F81BD"/>
              <w:right w:val="nil"/>
            </w:tcBorders>
            <w:shd w:val="clear" w:color="auto" w:fill="FFFFFF"/>
          </w:tcPr>
          <w:p w:rsidR="00424E44" w:rsidRPr="00424E44" w:rsidRDefault="00424E44" w:rsidP="00F10C55">
            <w:pPr>
              <w:autoSpaceDE w:val="0"/>
              <w:autoSpaceDN w:val="0"/>
              <w:adjustRightInd w:val="0"/>
              <w:spacing w:line="276" w:lineRule="auto"/>
              <w:ind w:firstLine="361"/>
              <w:jc w:val="right"/>
              <w:rPr>
                <w:rFonts w:cs="楷体_GB2312"/>
                <w:b/>
                <w:bCs/>
                <w:color w:val="1F497D" w:themeColor="text2"/>
                <w:kern w:val="0"/>
                <w:sz w:val="15"/>
                <w:szCs w:val="15"/>
              </w:rPr>
            </w:pPr>
          </w:p>
        </w:tc>
      </w:tr>
      <w:tr w:rsidR="00C570CF" w:rsidTr="00994B47">
        <w:trPr>
          <w:jc w:val="right"/>
        </w:trPr>
        <w:tc>
          <w:tcPr>
            <w:tcW w:w="10348" w:type="dxa"/>
            <w:tcBorders>
              <w:top w:val="single" w:sz="8" w:space="0" w:color="4F81BD"/>
              <w:left w:val="nil"/>
              <w:bottom w:val="single" w:sz="8" w:space="0" w:color="4F81BD"/>
              <w:right w:val="nil"/>
            </w:tcBorders>
            <w:shd w:val="clear" w:color="auto" w:fill="FFFFFF"/>
            <w:hideMark/>
          </w:tcPr>
          <w:p w:rsidR="00C570CF" w:rsidRPr="00424E44" w:rsidRDefault="00C570CF" w:rsidP="00297AD2">
            <w:pPr>
              <w:autoSpaceDE w:val="0"/>
              <w:autoSpaceDN w:val="0"/>
              <w:adjustRightInd w:val="0"/>
              <w:spacing w:line="276" w:lineRule="auto"/>
              <w:ind w:firstLine="361"/>
              <w:jc w:val="center"/>
              <w:rPr>
                <w:rFonts w:cs="楷体_GB2312"/>
                <w:b/>
                <w:bCs/>
                <w:color w:val="1F497D" w:themeColor="text2"/>
                <w:kern w:val="0"/>
                <w:sz w:val="18"/>
                <w:szCs w:val="18"/>
              </w:rPr>
            </w:pPr>
            <w:r w:rsidRPr="00424E44">
              <w:rPr>
                <w:rFonts w:cs="楷体_GB2312" w:hint="eastAsia"/>
                <w:b/>
                <w:bCs/>
                <w:color w:val="1F497D" w:themeColor="text2"/>
                <w:kern w:val="0"/>
                <w:sz w:val="18"/>
                <w:szCs w:val="18"/>
              </w:rPr>
              <w:t>图表</w:t>
            </w:r>
            <w:r w:rsidR="00297AD2">
              <w:rPr>
                <w:rFonts w:cs="楷体_GB2312" w:hint="eastAsia"/>
                <w:b/>
                <w:bCs/>
                <w:color w:val="1F497D" w:themeColor="text2"/>
                <w:kern w:val="0"/>
                <w:sz w:val="18"/>
                <w:szCs w:val="18"/>
              </w:rPr>
              <w:t>十</w:t>
            </w:r>
            <w:r w:rsidRPr="00424E44">
              <w:rPr>
                <w:rFonts w:cs="楷体_GB2312" w:hint="eastAsia"/>
                <w:b/>
                <w:bCs/>
                <w:color w:val="1F497D" w:themeColor="text2"/>
                <w:kern w:val="0"/>
                <w:sz w:val="18"/>
                <w:szCs w:val="18"/>
              </w:rPr>
              <w:t>：</w:t>
            </w:r>
            <w:r w:rsidRPr="00424E44">
              <w:rPr>
                <w:rFonts w:cs="楷体_GB2312"/>
                <w:b/>
                <w:bCs/>
                <w:color w:val="1F497D" w:themeColor="text2"/>
                <w:kern w:val="0"/>
                <w:sz w:val="18"/>
                <w:szCs w:val="18"/>
              </w:rPr>
              <w:t xml:space="preserve"> </w:t>
            </w:r>
            <w:r w:rsidRPr="00424E44">
              <w:rPr>
                <w:rFonts w:cs="楷体_GB2312" w:hint="eastAsia"/>
                <w:b/>
                <w:bCs/>
                <w:color w:val="1F497D" w:themeColor="text2"/>
                <w:kern w:val="0"/>
                <w:sz w:val="18"/>
                <w:szCs w:val="18"/>
              </w:rPr>
              <w:t>国内市场铁精粉行情</w:t>
            </w:r>
          </w:p>
        </w:tc>
      </w:tr>
      <w:tr w:rsidR="00C570CF" w:rsidTr="00994B47">
        <w:trPr>
          <w:jc w:val="right"/>
        </w:trPr>
        <w:tc>
          <w:tcPr>
            <w:tcW w:w="10348" w:type="dxa"/>
            <w:tcBorders>
              <w:top w:val="single" w:sz="8" w:space="0" w:color="4F81BD"/>
              <w:left w:val="nil"/>
              <w:bottom w:val="single" w:sz="8" w:space="0" w:color="4F81BD"/>
              <w:right w:val="nil"/>
            </w:tcBorders>
            <w:shd w:val="clear" w:color="auto" w:fill="FFFFFF"/>
            <w:hideMark/>
          </w:tcPr>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8"/>
              <w:gridCol w:w="812"/>
              <w:gridCol w:w="771"/>
              <w:gridCol w:w="851"/>
              <w:gridCol w:w="882"/>
              <w:gridCol w:w="974"/>
              <w:gridCol w:w="835"/>
              <w:gridCol w:w="974"/>
              <w:gridCol w:w="974"/>
              <w:gridCol w:w="975"/>
              <w:gridCol w:w="974"/>
            </w:tblGrid>
            <w:tr w:rsidR="00C570CF" w:rsidTr="00F844EB">
              <w:trPr>
                <w:trHeight w:val="268"/>
              </w:trPr>
              <w:tc>
                <w:tcPr>
                  <w:tcW w:w="12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国产铁精粉</w:t>
                  </w:r>
                </w:p>
              </w:tc>
              <w:tc>
                <w:tcPr>
                  <w:tcW w:w="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辽宁</w:t>
                  </w:r>
                </w:p>
              </w:tc>
              <w:tc>
                <w:tcPr>
                  <w:tcW w:w="7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河北</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山西</w:t>
                  </w:r>
                </w:p>
              </w:tc>
              <w:tc>
                <w:tcPr>
                  <w:tcW w:w="8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安徽</w:t>
                  </w:r>
                </w:p>
              </w:tc>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山东</w:t>
                  </w:r>
                </w:p>
              </w:tc>
              <w:tc>
                <w:tcPr>
                  <w:tcW w:w="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江苏</w:t>
                  </w:r>
                </w:p>
              </w:tc>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福建</w:t>
                  </w:r>
                </w:p>
              </w:tc>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江西</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湖北</w:t>
                  </w:r>
                </w:p>
              </w:tc>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sz w:val="18"/>
                      <w:szCs w:val="18"/>
                    </w:rPr>
                  </w:pPr>
                  <w:r>
                    <w:rPr>
                      <w:rFonts w:ascii="宋体" w:hAnsi="宋体" w:cs="宋体" w:hint="eastAsia"/>
                      <w:color w:val="000000"/>
                      <w:kern w:val="0"/>
                      <w:sz w:val="18"/>
                      <w:szCs w:val="18"/>
                    </w:rPr>
                    <w:t>广东</w:t>
                  </w:r>
                </w:p>
              </w:tc>
            </w:tr>
            <w:tr w:rsidR="00F844EB" w:rsidTr="00F844EB">
              <w:trPr>
                <w:trHeight w:val="268"/>
              </w:trPr>
              <w:tc>
                <w:tcPr>
                  <w:tcW w:w="12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品位</w:t>
                  </w:r>
                </w:p>
              </w:tc>
              <w:tc>
                <w:tcPr>
                  <w:tcW w:w="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66%</w:t>
                  </w:r>
                </w:p>
              </w:tc>
              <w:tc>
                <w:tcPr>
                  <w:tcW w:w="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66%</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64%</w:t>
                  </w:r>
                </w:p>
              </w:tc>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65%</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65%</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65%</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64%</w:t>
                  </w:r>
                </w:p>
              </w:tc>
              <w:tc>
                <w:tcPr>
                  <w:tcW w:w="9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63%</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64%</w:t>
                  </w:r>
                </w:p>
              </w:tc>
            </w:tr>
            <w:tr w:rsidR="00F844EB" w:rsidTr="00F844EB">
              <w:trPr>
                <w:trHeight w:val="268"/>
              </w:trPr>
              <w:tc>
                <w:tcPr>
                  <w:tcW w:w="12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Default="00424E44"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价格</w:t>
                  </w:r>
                </w:p>
              </w:tc>
              <w:tc>
                <w:tcPr>
                  <w:tcW w:w="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590</w:t>
                  </w:r>
                </w:p>
              </w:tc>
              <w:tc>
                <w:tcPr>
                  <w:tcW w:w="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670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660</w:t>
                  </w:r>
                </w:p>
              </w:tc>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620</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715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640</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620</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650</w:t>
                  </w:r>
                </w:p>
              </w:tc>
              <w:tc>
                <w:tcPr>
                  <w:tcW w:w="9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630</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24E44" w:rsidRPr="00424E44" w:rsidRDefault="00424E44" w:rsidP="00424E44">
                  <w:pPr>
                    <w:widowControl/>
                    <w:spacing w:line="375" w:lineRule="atLeast"/>
                    <w:jc w:val="center"/>
                    <w:rPr>
                      <w:rFonts w:ascii="宋体" w:hAnsi="宋体" w:cs="宋体"/>
                      <w:color w:val="000000"/>
                      <w:kern w:val="0"/>
                      <w:sz w:val="18"/>
                      <w:szCs w:val="18"/>
                    </w:rPr>
                  </w:pPr>
                  <w:r w:rsidRPr="00424E44">
                    <w:rPr>
                      <w:rFonts w:ascii="宋体" w:hAnsi="宋体" w:cs="宋体" w:hint="eastAsia"/>
                      <w:color w:val="000000"/>
                      <w:kern w:val="0"/>
                      <w:sz w:val="18"/>
                      <w:szCs w:val="18"/>
                    </w:rPr>
                    <w:t>480</w:t>
                  </w:r>
                </w:p>
              </w:tc>
            </w:tr>
            <w:tr w:rsidR="00F844EB" w:rsidTr="00F844EB">
              <w:trPr>
                <w:trHeight w:val="268"/>
              </w:trPr>
              <w:tc>
                <w:tcPr>
                  <w:tcW w:w="12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产地</w:t>
                  </w:r>
                </w:p>
              </w:tc>
              <w:tc>
                <w:tcPr>
                  <w:tcW w:w="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本溪</w:t>
                  </w:r>
                </w:p>
              </w:tc>
              <w:tc>
                <w:tcPr>
                  <w:tcW w:w="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唐山</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代县</w:t>
                  </w:r>
                </w:p>
              </w:tc>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霍邱</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淄博</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镇江</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龙岩</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新余</w:t>
                  </w:r>
                </w:p>
              </w:tc>
              <w:tc>
                <w:tcPr>
                  <w:tcW w:w="9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大冶</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kern w:val="0"/>
                      <w:sz w:val="18"/>
                      <w:szCs w:val="18"/>
                    </w:rPr>
                    <w:t>河源</w:t>
                  </w:r>
                </w:p>
              </w:tc>
            </w:tr>
            <w:tr w:rsidR="00F844EB" w:rsidTr="00F844EB">
              <w:trPr>
                <w:trHeight w:val="447"/>
              </w:trPr>
              <w:tc>
                <w:tcPr>
                  <w:tcW w:w="12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备注</w:t>
                  </w:r>
                </w:p>
              </w:tc>
              <w:tc>
                <w:tcPr>
                  <w:tcW w:w="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干基/现款</w:t>
                  </w:r>
                </w:p>
              </w:tc>
              <w:tc>
                <w:tcPr>
                  <w:tcW w:w="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干基/承兑</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干基/现款</w:t>
                  </w:r>
                </w:p>
              </w:tc>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干基/承兑</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干基/承兑</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干基/现款</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干基/承兑</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干基/承兑</w:t>
                  </w:r>
                </w:p>
              </w:tc>
              <w:tc>
                <w:tcPr>
                  <w:tcW w:w="9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干基/承兑</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570CF" w:rsidRDefault="00C570CF" w:rsidP="00F10C55">
                  <w:pPr>
                    <w:widowControl/>
                    <w:spacing w:line="375" w:lineRule="atLeast"/>
                    <w:jc w:val="center"/>
                    <w:rPr>
                      <w:rFonts w:ascii="宋体" w:hAnsi="宋体" w:cs="宋体"/>
                      <w:color w:val="000000"/>
                      <w:kern w:val="0"/>
                    </w:rPr>
                  </w:pPr>
                  <w:r>
                    <w:rPr>
                      <w:rFonts w:ascii="宋体" w:hAnsi="宋体" w:cs="宋体" w:hint="eastAsia"/>
                      <w:color w:val="000000"/>
                      <w:kern w:val="0"/>
                      <w:sz w:val="18"/>
                      <w:szCs w:val="18"/>
                    </w:rPr>
                    <w:t>干基/承兑</w:t>
                  </w:r>
                </w:p>
              </w:tc>
            </w:tr>
          </w:tbl>
          <w:p w:rsidR="00C570CF" w:rsidRDefault="00C570CF" w:rsidP="00F10C55">
            <w:pPr>
              <w:autoSpaceDE w:val="0"/>
              <w:autoSpaceDN w:val="0"/>
              <w:adjustRightInd w:val="0"/>
              <w:spacing w:line="276" w:lineRule="auto"/>
              <w:ind w:firstLine="361"/>
              <w:jc w:val="center"/>
              <w:rPr>
                <w:rFonts w:cs="楷体_GB2312"/>
                <w:b/>
                <w:bCs/>
                <w:kern w:val="0"/>
                <w:sz w:val="18"/>
                <w:szCs w:val="18"/>
              </w:rPr>
            </w:pPr>
          </w:p>
        </w:tc>
      </w:tr>
      <w:tr w:rsidR="00424E44" w:rsidRPr="00424E44" w:rsidTr="00994B47">
        <w:trPr>
          <w:jc w:val="right"/>
        </w:trPr>
        <w:tc>
          <w:tcPr>
            <w:tcW w:w="10348" w:type="dxa"/>
            <w:tcBorders>
              <w:top w:val="single" w:sz="8" w:space="0" w:color="4F81BD"/>
              <w:left w:val="nil"/>
              <w:bottom w:val="single" w:sz="8" w:space="0" w:color="4F81BD"/>
              <w:right w:val="nil"/>
            </w:tcBorders>
            <w:shd w:val="clear" w:color="auto" w:fill="FFFFFF"/>
            <w:hideMark/>
          </w:tcPr>
          <w:p w:rsidR="00C570CF" w:rsidRPr="00424E44" w:rsidRDefault="00C570CF" w:rsidP="00F10C55">
            <w:pPr>
              <w:autoSpaceDE w:val="0"/>
              <w:autoSpaceDN w:val="0"/>
              <w:adjustRightInd w:val="0"/>
              <w:spacing w:line="276" w:lineRule="auto"/>
              <w:ind w:firstLine="361"/>
              <w:jc w:val="right"/>
              <w:rPr>
                <w:rFonts w:cs="楷体_GB2312"/>
                <w:b/>
                <w:bCs/>
                <w:color w:val="1F497D" w:themeColor="text2"/>
                <w:kern w:val="0"/>
                <w:sz w:val="15"/>
                <w:szCs w:val="15"/>
              </w:rPr>
            </w:pPr>
            <w:r w:rsidRPr="00424E44">
              <w:rPr>
                <w:rFonts w:cs="楷体_GB2312" w:hint="eastAsia"/>
                <w:b/>
                <w:bCs/>
                <w:color w:val="1F497D" w:themeColor="text2"/>
                <w:kern w:val="0"/>
                <w:sz w:val="15"/>
                <w:szCs w:val="15"/>
              </w:rPr>
              <w:t>数据来源：国贸期货、</w:t>
            </w:r>
            <w:r w:rsidRPr="00424E44">
              <w:rPr>
                <w:rFonts w:cs="楷体_GB2312"/>
                <w:b/>
                <w:bCs/>
                <w:color w:val="1F497D" w:themeColor="text2"/>
                <w:kern w:val="0"/>
                <w:sz w:val="15"/>
                <w:szCs w:val="15"/>
              </w:rPr>
              <w:t>wind</w:t>
            </w:r>
          </w:p>
        </w:tc>
      </w:tr>
    </w:tbl>
    <w:p w:rsidR="00424E44" w:rsidRPr="00424E44" w:rsidRDefault="00424E44" w:rsidP="00424E44">
      <w:pPr>
        <w:ind w:left="2690"/>
        <w:rPr>
          <w:b/>
          <w:sz w:val="24"/>
        </w:rPr>
      </w:pPr>
    </w:p>
    <w:p w:rsidR="00C570CF" w:rsidRPr="00424E44" w:rsidRDefault="00C570CF" w:rsidP="00424E44">
      <w:pPr>
        <w:numPr>
          <w:ilvl w:val="0"/>
          <w:numId w:val="1"/>
        </w:numPr>
        <w:tabs>
          <w:tab w:val="clear" w:pos="4662"/>
        </w:tabs>
        <w:ind w:leftChars="1281" w:left="2690" w:firstLine="0"/>
        <w:rPr>
          <w:b/>
          <w:sz w:val="24"/>
        </w:rPr>
      </w:pPr>
      <w:r w:rsidRPr="00424E44">
        <w:rPr>
          <w:rFonts w:hint="eastAsia"/>
          <w:b/>
          <w:sz w:val="24"/>
        </w:rPr>
        <w:t>总结及操作策略</w:t>
      </w:r>
    </w:p>
    <w:p w:rsidR="00C570CF" w:rsidRPr="00424E44" w:rsidRDefault="00C570CF" w:rsidP="00424E44">
      <w:pPr>
        <w:pStyle w:val="ac"/>
        <w:tabs>
          <w:tab w:val="left" w:pos="2694"/>
        </w:tabs>
        <w:spacing w:before="156" w:after="156"/>
        <w:ind w:firstLineChars="0" w:firstLine="1"/>
        <w:rPr>
          <w:rFonts w:hAnsi="宋体"/>
          <w:sz w:val="21"/>
          <w:szCs w:val="21"/>
        </w:rPr>
      </w:pPr>
      <w:r w:rsidRPr="00424E44">
        <w:rPr>
          <w:rFonts w:hAnsi="宋体" w:hint="eastAsia"/>
          <w:sz w:val="21"/>
          <w:szCs w:val="21"/>
        </w:rPr>
        <w:t>4.</w:t>
      </w:r>
      <w:r w:rsidR="00E84409">
        <w:rPr>
          <w:rFonts w:hAnsi="宋体" w:hint="eastAsia"/>
          <w:sz w:val="21"/>
          <w:szCs w:val="21"/>
          <w:lang w:eastAsia="zh-CN"/>
        </w:rPr>
        <w:t>1</w:t>
      </w:r>
      <w:r w:rsidRPr="00424E44">
        <w:rPr>
          <w:rFonts w:hAnsi="宋体" w:hint="eastAsia"/>
          <w:sz w:val="21"/>
          <w:szCs w:val="21"/>
        </w:rPr>
        <w:t>铁矿石</w:t>
      </w:r>
    </w:p>
    <w:p w:rsidR="00C570CF" w:rsidRPr="0018181A" w:rsidRDefault="00B14257" w:rsidP="00C570CF">
      <w:pPr>
        <w:pStyle w:val="a9"/>
        <w:rPr>
          <w:rFonts w:ascii="Times New Roman" w:hAnsi="Times New Roman" w:cs="Arial"/>
          <w:color w:val="000000"/>
        </w:rPr>
      </w:pPr>
      <w:r w:rsidRPr="00B14257">
        <w:rPr>
          <w:rFonts w:ascii="Times New Roman" w:hAnsi="Times New Roman" w:cs="Arial" w:hint="eastAsia"/>
          <w:color w:val="000000"/>
        </w:rPr>
        <w:t>铁矿石由于计划内的矿产资源税的调整及进口铁矿石</w:t>
      </w:r>
      <w:r>
        <w:rPr>
          <w:rFonts w:ascii="Times New Roman" w:hAnsi="Times New Roman" w:cs="Arial" w:hint="eastAsia"/>
          <w:color w:val="000000"/>
        </w:rPr>
        <w:t>产量持续增长</w:t>
      </w:r>
      <w:r w:rsidRPr="00B14257">
        <w:rPr>
          <w:rFonts w:ascii="Times New Roman" w:hAnsi="Times New Roman" w:cs="Arial" w:hint="eastAsia"/>
          <w:color w:val="000000"/>
        </w:rPr>
        <w:t>，仍将维持跌势。</w:t>
      </w:r>
      <w:r>
        <w:rPr>
          <w:rFonts w:ascii="Times New Roman" w:hAnsi="Times New Roman" w:cs="Arial" w:hint="eastAsia"/>
          <w:color w:val="000000"/>
        </w:rPr>
        <w:t>预期铁矿石普</w:t>
      </w:r>
      <w:proofErr w:type="gramStart"/>
      <w:r>
        <w:rPr>
          <w:rFonts w:ascii="Times New Roman" w:hAnsi="Times New Roman" w:cs="Arial" w:hint="eastAsia"/>
          <w:color w:val="000000"/>
        </w:rPr>
        <w:t>氏指数很</w:t>
      </w:r>
      <w:proofErr w:type="gramEnd"/>
      <w:r>
        <w:rPr>
          <w:rFonts w:ascii="Times New Roman" w:hAnsi="Times New Roman" w:cs="Arial" w:hint="eastAsia"/>
          <w:color w:val="000000"/>
        </w:rPr>
        <w:t>可能跌破</w:t>
      </w:r>
      <w:r>
        <w:rPr>
          <w:rFonts w:ascii="Times New Roman" w:hAnsi="Times New Roman" w:cs="Arial" w:hint="eastAsia"/>
          <w:color w:val="000000"/>
        </w:rPr>
        <w:t>$60</w:t>
      </w:r>
      <w:r>
        <w:rPr>
          <w:rFonts w:ascii="Times New Roman" w:hAnsi="Times New Roman" w:cs="Arial" w:hint="eastAsia"/>
          <w:color w:val="000000"/>
        </w:rPr>
        <w:t>，建议投资者以做空为主、关注美元及澳元汇率变动情况。短时间内反弹至</w:t>
      </w:r>
      <w:r>
        <w:rPr>
          <w:rFonts w:ascii="Times New Roman" w:hAnsi="Times New Roman" w:cs="Arial" w:hint="eastAsia"/>
          <w:color w:val="000000"/>
        </w:rPr>
        <w:t>500</w:t>
      </w:r>
      <w:r>
        <w:rPr>
          <w:rFonts w:ascii="Times New Roman" w:hAnsi="Times New Roman" w:cs="Arial" w:hint="eastAsia"/>
          <w:color w:val="000000"/>
        </w:rPr>
        <w:t>即做空。</w:t>
      </w:r>
      <w:r w:rsidR="00C570CF" w:rsidRPr="0018181A">
        <w:rPr>
          <w:rFonts w:ascii="Times New Roman" w:hAnsi="Times New Roman" w:cs="Arial" w:hint="eastAsia"/>
          <w:color w:val="000000"/>
        </w:rPr>
        <w:t>仅供参考。</w:t>
      </w:r>
    </w:p>
    <w:p w:rsidR="00C570CF" w:rsidRDefault="00C570CF" w:rsidP="00C570CF">
      <w:pPr>
        <w:pStyle w:val="a9"/>
      </w:pPr>
    </w:p>
    <w:p w:rsidR="00C570CF" w:rsidRDefault="00C570CF" w:rsidP="00C570CF">
      <w:pPr>
        <w:pStyle w:val="a9"/>
      </w:pPr>
    </w:p>
    <w:p w:rsidR="00C570CF" w:rsidRPr="00B65879" w:rsidRDefault="00C570CF" w:rsidP="00C570CF">
      <w:pPr>
        <w:rPr>
          <w:rFonts w:ascii="华文楷体" w:eastAsia="华文楷体" w:hAnsi="华文楷体"/>
          <w:b/>
          <w:color w:val="FF0000"/>
          <w:sz w:val="24"/>
        </w:rPr>
      </w:pPr>
      <w:r>
        <w:rPr>
          <w:rFonts w:ascii="华文楷体" w:eastAsia="华文楷体" w:hAnsi="华文楷体" w:hint="eastAsia"/>
          <w:b/>
          <w:color w:val="FF0000"/>
          <w:sz w:val="24"/>
        </w:rPr>
        <w:t>研究员简介：</w:t>
      </w:r>
    </w:p>
    <w:p w:rsidR="00C570CF" w:rsidRDefault="00C570CF" w:rsidP="00C570CF">
      <w:pPr>
        <w:adjustRightInd w:val="0"/>
        <w:snapToGrid w:val="0"/>
        <w:ind w:firstLineChars="200" w:firstLine="420"/>
        <w:rPr>
          <w:rFonts w:ascii="华文楷体" w:eastAsia="华文楷体" w:hAnsi="华文楷体"/>
        </w:rPr>
      </w:pPr>
      <w:r>
        <w:rPr>
          <w:rFonts w:ascii="华文楷体" w:eastAsia="华文楷体" w:hAnsi="华文楷体" w:hint="eastAsia"/>
        </w:rPr>
        <w:t>黄隽，国贸期货研发中</w:t>
      </w:r>
      <w:proofErr w:type="gramStart"/>
      <w:r>
        <w:rPr>
          <w:rFonts w:ascii="华文楷体" w:eastAsia="华文楷体" w:hAnsi="华文楷体" w:hint="eastAsia"/>
        </w:rPr>
        <w:t>心黑金</w:t>
      </w:r>
      <w:proofErr w:type="gramEnd"/>
      <w:r>
        <w:rPr>
          <w:rFonts w:ascii="华文楷体" w:eastAsia="华文楷体" w:hAnsi="华文楷体" w:hint="eastAsia"/>
        </w:rPr>
        <w:t>产业（螺纹钢、铁矿石、热轧卷板）分析师，</w:t>
      </w:r>
      <w:r w:rsidRPr="004641DB">
        <w:rPr>
          <w:rFonts w:ascii="华文楷体" w:eastAsia="华文楷体" w:hAnsi="华文楷体" w:hint="eastAsia"/>
        </w:rPr>
        <w:t>纽约理工大学金融硕士。擅长通过基本面分析把握行情动态。</w:t>
      </w:r>
      <w:r>
        <w:rPr>
          <w:rFonts w:ascii="华文楷体" w:eastAsia="华文楷体" w:hAnsi="华文楷体" w:hint="eastAsia"/>
        </w:rPr>
        <w:t>长期从事期货品种研究工作，专注于为产业客户提供专业服务和套期保值报告。</w:t>
      </w:r>
      <w:r w:rsidRPr="004641DB">
        <w:rPr>
          <w:rFonts w:ascii="华文楷体" w:eastAsia="华文楷体" w:hAnsi="华文楷体" w:hint="eastAsia"/>
        </w:rPr>
        <w:t>联系电话：0592-5831694</w:t>
      </w:r>
    </w:p>
    <w:p w:rsidR="00C570CF" w:rsidRDefault="00C570CF" w:rsidP="00C570CF">
      <w:pPr>
        <w:adjustRightInd w:val="0"/>
        <w:snapToGrid w:val="0"/>
        <w:ind w:firstLineChars="200" w:firstLine="420"/>
        <w:rPr>
          <w:rFonts w:ascii="华文楷体" w:eastAsia="华文楷体" w:hAnsi="华文楷体"/>
        </w:rPr>
      </w:pPr>
    </w:p>
    <w:p w:rsidR="00C570CF" w:rsidRDefault="00C570CF" w:rsidP="00C570CF">
      <w:pPr>
        <w:rPr>
          <w:rFonts w:ascii="华文楷体" w:eastAsia="华文楷体" w:hAnsi="华文楷体"/>
          <w:b/>
          <w:color w:val="FF0000"/>
          <w:sz w:val="24"/>
        </w:rPr>
      </w:pPr>
      <w:r>
        <w:rPr>
          <w:rFonts w:ascii="华文楷体" w:eastAsia="华文楷体" w:hAnsi="华文楷体" w:hint="eastAsia"/>
          <w:b/>
          <w:color w:val="FF0000"/>
          <w:sz w:val="24"/>
        </w:rPr>
        <w:t>免责条款：</w:t>
      </w:r>
    </w:p>
    <w:p w:rsidR="00C570CF" w:rsidRDefault="00C570CF" w:rsidP="00C570CF">
      <w:pPr>
        <w:adjustRightInd w:val="0"/>
        <w:snapToGrid w:val="0"/>
        <w:ind w:firstLineChars="200" w:firstLine="420"/>
        <w:rPr>
          <w:rFonts w:ascii="华文楷体" w:eastAsia="华文楷体" w:hAnsi="华文楷体"/>
          <w:szCs w:val="21"/>
        </w:rPr>
      </w:pPr>
      <w:r>
        <w:rPr>
          <w:rFonts w:ascii="华文楷体" w:eastAsia="华文楷体" w:hAnsi="华文楷体" w:hint="eastAsia"/>
          <w:szCs w:val="21"/>
        </w:rPr>
        <w:lastRenderedPageBreak/>
        <w:t>本报告中的信息均来源于公开可获得资料，国贸期货研发部力求准确可靠，但对这些信息的准确性及完整性不做任何保证，据此投资，责任自负。本报告不构成个人投资建议，也没有考虑到个别客户特殊的投资目标、财务状况或需要。客户应考虑本报告中的任何意见或建议是否符合其特定状况。本报告仅向特定客户传送，未经国贸期货研发部授权许可，任何引用、转载以及向第三方传的行为均可能承担法律责任。</w:t>
      </w:r>
      <w:r>
        <w:rPr>
          <w:rFonts w:ascii="华文楷体" w:eastAsia="华文楷体" w:hAnsi="华文楷体"/>
          <w:szCs w:val="21"/>
        </w:rPr>
        <w:t xml:space="preserve"> </w:t>
      </w:r>
    </w:p>
    <w:p w:rsidR="00C570CF" w:rsidRDefault="00C570CF" w:rsidP="00C570CF">
      <w:pPr>
        <w:adjustRightInd w:val="0"/>
        <w:snapToGrid w:val="0"/>
        <w:ind w:firstLineChars="200" w:firstLine="420"/>
        <w:rPr>
          <w:rFonts w:ascii="华文楷体" w:eastAsia="华文楷体" w:hAnsi="华文楷体"/>
          <w:szCs w:val="21"/>
        </w:rPr>
      </w:pPr>
    </w:p>
    <w:p w:rsidR="00C570CF" w:rsidRDefault="00C570CF" w:rsidP="00C570CF">
      <w:pPr>
        <w:rPr>
          <w:rFonts w:ascii="华文楷体" w:eastAsia="华文楷体" w:hAnsi="华文楷体"/>
          <w:b/>
          <w:color w:val="FF0000"/>
          <w:sz w:val="24"/>
        </w:rPr>
      </w:pPr>
      <w:r>
        <w:rPr>
          <w:rFonts w:ascii="华文楷体" w:eastAsia="华文楷体" w:hAnsi="华文楷体" w:hint="eastAsia"/>
          <w:b/>
          <w:color w:val="FF0000"/>
          <w:sz w:val="24"/>
        </w:rPr>
        <w:t>联系我们：</w:t>
      </w:r>
    </w:p>
    <w:p w:rsidR="00C570CF" w:rsidRDefault="00C570CF" w:rsidP="00C570CF">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电话：400-888-8598，0592-5897542</w:t>
      </w:r>
    </w:p>
    <w:p w:rsidR="00C570CF" w:rsidRDefault="00C570CF" w:rsidP="00C570CF">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地址：厦门市湖滨南路国贸大厦11层</w:t>
      </w:r>
    </w:p>
    <w:p w:rsidR="00C570CF" w:rsidRDefault="00C570CF" w:rsidP="00C570CF">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网址：</w:t>
      </w:r>
      <w:hyperlink r:id="rId15" w:history="1">
        <w:r>
          <w:rPr>
            <w:rStyle w:val="a7"/>
            <w:rFonts w:ascii="华文楷体" w:eastAsia="华文楷体" w:hAnsi="华文楷体" w:hint="eastAsia"/>
            <w:sz w:val="24"/>
          </w:rPr>
          <w:t>www.itf.com.cn</w:t>
        </w:r>
      </w:hyperlink>
      <w:r>
        <w:rPr>
          <w:rFonts w:ascii="华文楷体" w:eastAsia="华文楷体" w:hAnsi="华文楷体"/>
          <w:sz w:val="24"/>
        </w:rPr>
        <w:t xml:space="preserve"> </w:t>
      </w:r>
    </w:p>
    <w:p w:rsidR="00D21F3F" w:rsidRPr="00C570CF" w:rsidRDefault="00D21F3F" w:rsidP="00C570CF"/>
    <w:sectPr w:rsidR="00D21F3F" w:rsidRPr="00C570CF" w:rsidSect="00D21F3F">
      <w:headerReference w:type="even" r:id="rId16"/>
      <w:headerReference w:type="default" r:id="rId17"/>
      <w:footerReference w:type="even" r:id="rId18"/>
      <w:footerReference w:type="default" r:id="rId19"/>
      <w:pgSz w:w="11906" w:h="16838"/>
      <w:pgMar w:top="1440" w:right="1080" w:bottom="1440" w:left="1080" w:header="624" w:footer="62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7BE" w:rsidRDefault="004937BE" w:rsidP="00A35E99">
      <w:r>
        <w:separator/>
      </w:r>
    </w:p>
  </w:endnote>
  <w:endnote w:type="continuationSeparator" w:id="0">
    <w:p w:rsidR="004937BE" w:rsidRDefault="004937BE" w:rsidP="00A3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3F" w:rsidRDefault="009646F2" w:rsidP="009646F2">
    <w:pPr>
      <w:pStyle w:val="a5"/>
      <w:jc w:val="right"/>
    </w:pPr>
    <w:r>
      <w:rPr>
        <w:noProof/>
      </w:rPr>
      <w:drawing>
        <wp:anchor distT="0" distB="0" distL="114300" distR="114300" simplePos="0" relativeHeight="251666432" behindDoc="0" locked="0" layoutInCell="1" allowOverlap="1">
          <wp:simplePos x="0" y="0"/>
          <wp:positionH relativeFrom="column">
            <wp:posOffset>-171450</wp:posOffset>
          </wp:positionH>
          <wp:positionV relativeFrom="paragraph">
            <wp:posOffset>-297815</wp:posOffset>
          </wp:positionV>
          <wp:extent cx="3476625" cy="609600"/>
          <wp:effectExtent l="0" t="0" r="0" b="0"/>
          <wp:wrapNone/>
          <wp:docPr id="1" name="图片 0" descr="专业诚信成长共赢矢量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专业诚信成长共赢矢量图.png"/>
                  <pic:cNvPicPr/>
                </pic:nvPicPr>
                <pic:blipFill>
                  <a:blip r:embed="rId1"/>
                  <a:stretch>
                    <a:fillRect/>
                  </a:stretch>
                </pic:blipFill>
                <pic:spPr>
                  <a:xfrm>
                    <a:off x="0" y="0"/>
                    <a:ext cx="3476625" cy="609600"/>
                  </a:xfrm>
                  <a:prstGeom prst="rect">
                    <a:avLst/>
                  </a:prstGeom>
                </pic:spPr>
              </pic:pic>
            </a:graphicData>
          </a:graphic>
        </wp:anchor>
      </w:drawing>
    </w:r>
    <w:sdt>
      <w:sdtPr>
        <w:id w:val="876377"/>
        <w:docPartObj>
          <w:docPartGallery w:val="Page Numbers (Bottom of Page)"/>
          <w:docPartUnique/>
        </w:docPartObj>
      </w:sdtPr>
      <w:sdtEndPr/>
      <w:sdtContent>
        <w:sdt>
          <w:sdtPr>
            <w:id w:val="876376"/>
            <w:docPartObj>
              <w:docPartGallery w:val="Page Numbers (Top of Page)"/>
              <w:docPartUnique/>
            </w:docPartObj>
          </w:sdtPr>
          <w:sdtEndPr/>
          <w:sdtContent>
            <w:r>
              <w:rPr>
                <w:rFonts w:hint="eastAsia"/>
              </w:rPr>
              <w:t xml:space="preserve">                       </w:t>
            </w:r>
            <w:r w:rsidR="00D21F3F">
              <w:rPr>
                <w:lang w:val="zh-CN"/>
              </w:rPr>
              <w:t xml:space="preserve"> </w:t>
            </w:r>
            <w:r w:rsidR="00EA5F16">
              <w:rPr>
                <w:b/>
                <w:sz w:val="24"/>
                <w:szCs w:val="24"/>
              </w:rPr>
              <w:fldChar w:fldCharType="begin"/>
            </w:r>
            <w:r w:rsidR="00D21F3F">
              <w:rPr>
                <w:b/>
              </w:rPr>
              <w:instrText>PAGE</w:instrText>
            </w:r>
            <w:r w:rsidR="00EA5F16">
              <w:rPr>
                <w:b/>
                <w:sz w:val="24"/>
                <w:szCs w:val="24"/>
              </w:rPr>
              <w:fldChar w:fldCharType="separate"/>
            </w:r>
            <w:r w:rsidR="00E84409">
              <w:rPr>
                <w:b/>
                <w:noProof/>
              </w:rPr>
              <w:t>2</w:t>
            </w:r>
            <w:r w:rsidR="00EA5F16">
              <w:rPr>
                <w:b/>
                <w:sz w:val="24"/>
                <w:szCs w:val="24"/>
              </w:rPr>
              <w:fldChar w:fldCharType="end"/>
            </w:r>
            <w:r w:rsidR="00D21F3F">
              <w:rPr>
                <w:lang w:val="zh-CN"/>
              </w:rPr>
              <w:t xml:space="preserve"> </w:t>
            </w:r>
            <w:r w:rsidR="00D21F3F">
              <w:rPr>
                <w:lang w:val="zh-CN"/>
              </w:rPr>
              <w:t xml:space="preserve">/ </w:t>
            </w:r>
            <w:r w:rsidR="00EA5F16">
              <w:rPr>
                <w:b/>
                <w:sz w:val="24"/>
                <w:szCs w:val="24"/>
              </w:rPr>
              <w:fldChar w:fldCharType="begin"/>
            </w:r>
            <w:r w:rsidR="00D21F3F">
              <w:rPr>
                <w:b/>
              </w:rPr>
              <w:instrText>NUMPAGES</w:instrText>
            </w:r>
            <w:r w:rsidR="00EA5F16">
              <w:rPr>
                <w:b/>
                <w:sz w:val="24"/>
                <w:szCs w:val="24"/>
              </w:rPr>
              <w:fldChar w:fldCharType="separate"/>
            </w:r>
            <w:r w:rsidR="00E84409">
              <w:rPr>
                <w:b/>
                <w:noProof/>
              </w:rPr>
              <w:t>13</w:t>
            </w:r>
            <w:r w:rsidR="00EA5F16">
              <w:rPr>
                <w:b/>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3381"/>
      <w:docPartObj>
        <w:docPartGallery w:val="Page Numbers (Bottom of Page)"/>
        <w:docPartUnique/>
      </w:docPartObj>
    </w:sdtPr>
    <w:sdtEndPr/>
    <w:sdtContent>
      <w:sdt>
        <w:sdtPr>
          <w:id w:val="98381352"/>
          <w:docPartObj>
            <w:docPartGallery w:val="Page Numbers (Top of Page)"/>
            <w:docPartUnique/>
          </w:docPartObj>
        </w:sdtPr>
        <w:sdtEndPr/>
        <w:sdtContent>
          <w:p w:rsidR="0068142B" w:rsidRDefault="0068142B">
            <w:pPr>
              <w:pStyle w:val="a5"/>
            </w:pPr>
            <w:r>
              <w:rPr>
                <w:noProof/>
              </w:rPr>
              <w:drawing>
                <wp:anchor distT="0" distB="0" distL="114300" distR="114300" simplePos="0" relativeHeight="251660288" behindDoc="1" locked="0" layoutInCell="1" allowOverlap="1">
                  <wp:simplePos x="0" y="0"/>
                  <wp:positionH relativeFrom="column">
                    <wp:posOffset>3228975</wp:posOffset>
                  </wp:positionH>
                  <wp:positionV relativeFrom="paragraph">
                    <wp:posOffset>-288290</wp:posOffset>
                  </wp:positionV>
                  <wp:extent cx="3571875" cy="714375"/>
                  <wp:effectExtent l="0" t="0" r="0" b="0"/>
                  <wp:wrapNone/>
                  <wp:docPr id="3" name="图片 2" descr="國貿期貨底版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國貿期貨底版1-03.png"/>
                          <pic:cNvPicPr/>
                        </pic:nvPicPr>
                        <pic:blipFill>
                          <a:blip r:embed="rId1"/>
                          <a:stretch>
                            <a:fillRect/>
                          </a:stretch>
                        </pic:blipFill>
                        <pic:spPr>
                          <a:xfrm>
                            <a:off x="0" y="0"/>
                            <a:ext cx="3571875" cy="714375"/>
                          </a:xfrm>
                          <a:prstGeom prst="rect">
                            <a:avLst/>
                          </a:prstGeom>
                        </pic:spPr>
                      </pic:pic>
                    </a:graphicData>
                  </a:graphic>
                </wp:anchor>
              </w:drawing>
            </w:r>
            <w:r>
              <w:rPr>
                <w:lang w:val="zh-CN"/>
              </w:rPr>
              <w:t xml:space="preserve"> </w:t>
            </w:r>
            <w:r w:rsidR="00EA5F16">
              <w:rPr>
                <w:b/>
                <w:sz w:val="24"/>
                <w:szCs w:val="24"/>
              </w:rPr>
              <w:fldChar w:fldCharType="begin"/>
            </w:r>
            <w:r>
              <w:rPr>
                <w:b/>
              </w:rPr>
              <w:instrText>PAGE</w:instrText>
            </w:r>
            <w:r w:rsidR="00EA5F16">
              <w:rPr>
                <w:b/>
                <w:sz w:val="24"/>
                <w:szCs w:val="24"/>
              </w:rPr>
              <w:fldChar w:fldCharType="separate"/>
            </w:r>
            <w:r w:rsidR="00E84409">
              <w:rPr>
                <w:b/>
                <w:noProof/>
              </w:rPr>
              <w:t>1</w:t>
            </w:r>
            <w:r w:rsidR="00EA5F16">
              <w:rPr>
                <w:b/>
                <w:sz w:val="24"/>
                <w:szCs w:val="24"/>
              </w:rPr>
              <w:fldChar w:fldCharType="end"/>
            </w:r>
            <w:r>
              <w:rPr>
                <w:lang w:val="zh-CN"/>
              </w:rPr>
              <w:t xml:space="preserve"> / </w:t>
            </w:r>
            <w:r w:rsidR="00EA5F16">
              <w:rPr>
                <w:b/>
                <w:sz w:val="24"/>
                <w:szCs w:val="24"/>
              </w:rPr>
              <w:fldChar w:fldCharType="begin"/>
            </w:r>
            <w:r>
              <w:rPr>
                <w:b/>
              </w:rPr>
              <w:instrText>NUMPAGES</w:instrText>
            </w:r>
            <w:r w:rsidR="00EA5F16">
              <w:rPr>
                <w:b/>
                <w:sz w:val="24"/>
                <w:szCs w:val="24"/>
              </w:rPr>
              <w:fldChar w:fldCharType="separate"/>
            </w:r>
            <w:r w:rsidR="00E84409">
              <w:rPr>
                <w:b/>
                <w:noProof/>
              </w:rPr>
              <w:t>13</w:t>
            </w:r>
            <w:r w:rsidR="00EA5F16">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7BE" w:rsidRDefault="004937BE" w:rsidP="00A35E99">
      <w:r>
        <w:separator/>
      </w:r>
    </w:p>
  </w:footnote>
  <w:footnote w:type="continuationSeparator" w:id="0">
    <w:p w:rsidR="004937BE" w:rsidRDefault="004937BE" w:rsidP="00A35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3F" w:rsidRDefault="00D21F3F" w:rsidP="00D21F3F">
    <w:pPr>
      <w:pStyle w:val="a4"/>
      <w:jc w:val="left"/>
    </w:pPr>
    <w:r w:rsidRPr="00D21F3F">
      <w:rPr>
        <w:noProof/>
      </w:rPr>
      <w:drawing>
        <wp:anchor distT="0" distB="0" distL="114300" distR="114300" simplePos="0" relativeHeight="251663360" behindDoc="0" locked="0" layoutInCell="1" allowOverlap="1">
          <wp:simplePos x="0" y="0"/>
          <wp:positionH relativeFrom="column">
            <wp:posOffset>-1</wp:posOffset>
          </wp:positionH>
          <wp:positionV relativeFrom="paragraph">
            <wp:posOffset>-34289</wp:posOffset>
          </wp:positionV>
          <wp:extent cx="2214129" cy="541232"/>
          <wp:effectExtent l="19050" t="0" r="0" b="0"/>
          <wp:wrapNone/>
          <wp:docPr id="5" name="图片 0" descr="國貿期貨底版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國貿期貨底版1-01.png"/>
                  <pic:cNvPicPr/>
                </pic:nvPicPr>
                <pic:blipFill>
                  <a:blip r:embed="rId1"/>
                  <a:srcRect l="12019" t="23611" b="23611"/>
                  <a:stretch>
                    <a:fillRect/>
                  </a:stretch>
                </pic:blipFill>
                <pic:spPr>
                  <a:xfrm>
                    <a:off x="0" y="0"/>
                    <a:ext cx="2214129" cy="541232"/>
                  </a:xfrm>
                  <a:prstGeom prst="rect">
                    <a:avLst/>
                  </a:prstGeom>
                </pic:spPr>
              </pic:pic>
            </a:graphicData>
          </a:graphic>
        </wp:anchor>
      </w:drawing>
    </w:r>
    <w:r>
      <w:rPr>
        <w:rFonts w:hint="eastAsia"/>
      </w:rPr>
      <w:t xml:space="preserve">    </w:t>
    </w:r>
  </w:p>
  <w:p w:rsidR="00D21F3F" w:rsidRDefault="00D21F3F" w:rsidP="00D21F3F">
    <w:pPr>
      <w:pStyle w:val="a4"/>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99" w:rsidRDefault="00231B4D" w:rsidP="00A35E99">
    <w:pPr>
      <w:pStyle w:val="a4"/>
      <w:jc w:val="both"/>
    </w:pPr>
    <w:r w:rsidRPr="00231B4D">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-24765</wp:posOffset>
          </wp:positionV>
          <wp:extent cx="2209800" cy="542925"/>
          <wp:effectExtent l="19050" t="0" r="0" b="0"/>
          <wp:wrapNone/>
          <wp:docPr id="2" name="图片 0" descr="國貿期貨底版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國貿期貨底版1-01.png"/>
                  <pic:cNvPicPr/>
                </pic:nvPicPr>
                <pic:blipFill>
                  <a:blip r:embed="rId1"/>
                  <a:srcRect l="12019" t="23611" b="23611"/>
                  <a:stretch>
                    <a:fillRect/>
                  </a:stretch>
                </pic:blipFill>
                <pic:spPr>
                  <a:xfrm>
                    <a:off x="0" y="0"/>
                    <a:ext cx="2209800" cy="542925"/>
                  </a:xfrm>
                  <a:prstGeom prst="rect">
                    <a:avLst/>
                  </a:prstGeom>
                </pic:spPr>
              </pic:pic>
            </a:graphicData>
          </a:graphic>
        </wp:anchor>
      </w:drawing>
    </w:r>
    <w:r w:rsidR="00A35E99">
      <w:ptab w:relativeTo="margin" w:alignment="center" w:leader="none"/>
    </w:r>
    <w:r w:rsidR="00A35E99">
      <w:rPr>
        <w:noProof/>
      </w:rPr>
      <w:ptab w:relativeTo="margin" w:alignment="left" w:leader="none"/>
    </w:r>
    <w:r w:rsidR="00D21F3F">
      <w:rPr>
        <w:rFonts w:hint="eastAsia"/>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bullet"/>
      <w:lvlText w:val=""/>
      <w:lvlJc w:val="left"/>
      <w:pPr>
        <w:ind w:left="3632" w:hanging="420"/>
      </w:pPr>
      <w:rPr>
        <w:rFonts w:ascii="Wingdings" w:hAnsi="Wingdings" w:hint="default"/>
      </w:rPr>
    </w:lvl>
    <w:lvl w:ilvl="1">
      <w:start w:val="1"/>
      <w:numFmt w:val="bullet"/>
      <w:lvlText w:val=""/>
      <w:lvlJc w:val="left"/>
      <w:pPr>
        <w:ind w:left="4052" w:hanging="420"/>
      </w:pPr>
      <w:rPr>
        <w:rFonts w:ascii="Wingdings" w:hAnsi="Wingdings" w:hint="default"/>
      </w:rPr>
    </w:lvl>
    <w:lvl w:ilvl="2">
      <w:start w:val="1"/>
      <w:numFmt w:val="bullet"/>
      <w:lvlText w:val=""/>
      <w:lvlJc w:val="left"/>
      <w:pPr>
        <w:ind w:left="4472" w:hanging="420"/>
      </w:pPr>
      <w:rPr>
        <w:rFonts w:ascii="Wingdings" w:hAnsi="Wingdings" w:hint="default"/>
      </w:rPr>
    </w:lvl>
    <w:lvl w:ilvl="3">
      <w:start w:val="1"/>
      <w:numFmt w:val="bullet"/>
      <w:lvlText w:val=""/>
      <w:lvlJc w:val="left"/>
      <w:pPr>
        <w:ind w:left="4892" w:hanging="420"/>
      </w:pPr>
      <w:rPr>
        <w:rFonts w:ascii="Wingdings" w:hAnsi="Wingdings" w:hint="default"/>
      </w:rPr>
    </w:lvl>
    <w:lvl w:ilvl="4">
      <w:start w:val="1"/>
      <w:numFmt w:val="bullet"/>
      <w:lvlText w:val=""/>
      <w:lvlJc w:val="left"/>
      <w:pPr>
        <w:ind w:left="5312" w:hanging="420"/>
      </w:pPr>
      <w:rPr>
        <w:rFonts w:ascii="Wingdings" w:hAnsi="Wingdings" w:hint="default"/>
      </w:rPr>
    </w:lvl>
    <w:lvl w:ilvl="5">
      <w:start w:val="1"/>
      <w:numFmt w:val="bullet"/>
      <w:lvlText w:val=""/>
      <w:lvlJc w:val="left"/>
      <w:pPr>
        <w:ind w:left="5732" w:hanging="420"/>
      </w:pPr>
      <w:rPr>
        <w:rFonts w:ascii="Wingdings" w:hAnsi="Wingdings" w:hint="default"/>
      </w:rPr>
    </w:lvl>
    <w:lvl w:ilvl="6">
      <w:start w:val="1"/>
      <w:numFmt w:val="bullet"/>
      <w:lvlText w:val=""/>
      <w:lvlJc w:val="left"/>
      <w:pPr>
        <w:ind w:left="6152" w:hanging="420"/>
      </w:pPr>
      <w:rPr>
        <w:rFonts w:ascii="Wingdings" w:hAnsi="Wingdings" w:hint="default"/>
      </w:rPr>
    </w:lvl>
    <w:lvl w:ilvl="7">
      <w:start w:val="1"/>
      <w:numFmt w:val="bullet"/>
      <w:lvlText w:val=""/>
      <w:lvlJc w:val="left"/>
      <w:pPr>
        <w:ind w:left="6572" w:hanging="420"/>
      </w:pPr>
      <w:rPr>
        <w:rFonts w:ascii="Wingdings" w:hAnsi="Wingdings" w:hint="default"/>
      </w:rPr>
    </w:lvl>
    <w:lvl w:ilvl="8">
      <w:start w:val="1"/>
      <w:numFmt w:val="bullet"/>
      <w:lvlText w:val=""/>
      <w:lvlJc w:val="left"/>
      <w:pPr>
        <w:ind w:left="6992" w:hanging="420"/>
      </w:pPr>
      <w:rPr>
        <w:rFonts w:ascii="Wingdings" w:hAnsi="Wingdings" w:hint="default"/>
      </w:rPr>
    </w:lvl>
  </w:abstractNum>
  <w:abstractNum w:abstractNumId="1">
    <w:nsid w:val="670D2C39"/>
    <w:multiLevelType w:val="multilevel"/>
    <w:tmpl w:val="670D2C39"/>
    <w:lvl w:ilvl="0">
      <w:start w:val="1"/>
      <w:numFmt w:val="japaneseCounting"/>
      <w:pStyle w:val="a"/>
      <w:lvlText w:val="%1、"/>
      <w:lvlJc w:val="left"/>
      <w:pPr>
        <w:tabs>
          <w:tab w:val="num" w:pos="4662"/>
        </w:tabs>
        <w:ind w:left="4662" w:hanging="720"/>
      </w:pPr>
      <w:rPr>
        <w:rFonts w:hint="default"/>
      </w:rPr>
    </w:lvl>
    <w:lvl w:ilvl="1">
      <w:start w:val="1"/>
      <w:numFmt w:val="lowerLetter"/>
      <w:lvlText w:val="%2)"/>
      <w:lvlJc w:val="left"/>
      <w:pPr>
        <w:tabs>
          <w:tab w:val="num" w:pos="3536"/>
        </w:tabs>
        <w:ind w:left="3536" w:hanging="420"/>
      </w:pPr>
    </w:lvl>
    <w:lvl w:ilvl="2">
      <w:start w:val="1"/>
      <w:numFmt w:val="lowerRoman"/>
      <w:lvlText w:val="%3."/>
      <w:lvlJc w:val="right"/>
      <w:pPr>
        <w:tabs>
          <w:tab w:val="num" w:pos="3956"/>
        </w:tabs>
        <w:ind w:left="3956" w:hanging="420"/>
      </w:pPr>
    </w:lvl>
    <w:lvl w:ilvl="3">
      <w:start w:val="1"/>
      <w:numFmt w:val="decimal"/>
      <w:lvlText w:val="%4."/>
      <w:lvlJc w:val="left"/>
      <w:pPr>
        <w:tabs>
          <w:tab w:val="num" w:pos="4376"/>
        </w:tabs>
        <w:ind w:left="4376" w:hanging="420"/>
      </w:pPr>
    </w:lvl>
    <w:lvl w:ilvl="4">
      <w:start w:val="1"/>
      <w:numFmt w:val="lowerLetter"/>
      <w:lvlText w:val="%5)"/>
      <w:lvlJc w:val="left"/>
      <w:pPr>
        <w:tabs>
          <w:tab w:val="num" w:pos="4796"/>
        </w:tabs>
        <w:ind w:left="4796" w:hanging="420"/>
      </w:pPr>
    </w:lvl>
    <w:lvl w:ilvl="5">
      <w:start w:val="1"/>
      <w:numFmt w:val="lowerRoman"/>
      <w:lvlText w:val="%6."/>
      <w:lvlJc w:val="right"/>
      <w:pPr>
        <w:tabs>
          <w:tab w:val="num" w:pos="5216"/>
        </w:tabs>
        <w:ind w:left="5216" w:hanging="420"/>
      </w:pPr>
    </w:lvl>
    <w:lvl w:ilvl="6">
      <w:start w:val="1"/>
      <w:numFmt w:val="decimal"/>
      <w:lvlText w:val="%7."/>
      <w:lvlJc w:val="left"/>
      <w:pPr>
        <w:tabs>
          <w:tab w:val="num" w:pos="5636"/>
        </w:tabs>
        <w:ind w:left="5636" w:hanging="420"/>
      </w:pPr>
    </w:lvl>
    <w:lvl w:ilvl="7">
      <w:start w:val="1"/>
      <w:numFmt w:val="lowerLetter"/>
      <w:lvlText w:val="%8)"/>
      <w:lvlJc w:val="left"/>
      <w:pPr>
        <w:tabs>
          <w:tab w:val="num" w:pos="6056"/>
        </w:tabs>
        <w:ind w:left="6056" w:hanging="420"/>
      </w:pPr>
    </w:lvl>
    <w:lvl w:ilvl="8">
      <w:start w:val="1"/>
      <w:numFmt w:val="lowerRoman"/>
      <w:lvlText w:val="%9."/>
      <w:lvlJc w:val="right"/>
      <w:pPr>
        <w:tabs>
          <w:tab w:val="num" w:pos="6476"/>
        </w:tabs>
        <w:ind w:left="647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70CF"/>
    <w:rsid w:val="000B4331"/>
    <w:rsid w:val="00155591"/>
    <w:rsid w:val="00202B94"/>
    <w:rsid w:val="00231B4D"/>
    <w:rsid w:val="00297AD2"/>
    <w:rsid w:val="002A690A"/>
    <w:rsid w:val="0035516C"/>
    <w:rsid w:val="00405746"/>
    <w:rsid w:val="00424E44"/>
    <w:rsid w:val="00473E86"/>
    <w:rsid w:val="004937BE"/>
    <w:rsid w:val="004B1EC3"/>
    <w:rsid w:val="00525421"/>
    <w:rsid w:val="00567F9E"/>
    <w:rsid w:val="006069CD"/>
    <w:rsid w:val="0068142B"/>
    <w:rsid w:val="00685B76"/>
    <w:rsid w:val="00760CFF"/>
    <w:rsid w:val="008E435D"/>
    <w:rsid w:val="009646F2"/>
    <w:rsid w:val="00994B47"/>
    <w:rsid w:val="009F1599"/>
    <w:rsid w:val="00A35E99"/>
    <w:rsid w:val="00A54CC1"/>
    <w:rsid w:val="00AC2B0D"/>
    <w:rsid w:val="00AE5F47"/>
    <w:rsid w:val="00B14257"/>
    <w:rsid w:val="00B30AB9"/>
    <w:rsid w:val="00C570CF"/>
    <w:rsid w:val="00C905D2"/>
    <w:rsid w:val="00CC7F67"/>
    <w:rsid w:val="00D21F3F"/>
    <w:rsid w:val="00D63A4D"/>
    <w:rsid w:val="00DD04F1"/>
    <w:rsid w:val="00E84409"/>
    <w:rsid w:val="00EA5F16"/>
    <w:rsid w:val="00EF7B23"/>
    <w:rsid w:val="00F44B1C"/>
    <w:rsid w:val="00F844EB"/>
    <w:rsid w:val="00F84690"/>
    <w:rsid w:val="00F91D8E"/>
    <w:rsid w:val="00FB1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0C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35E99"/>
    <w:pPr>
      <w:tabs>
        <w:tab w:val="center" w:pos="4153"/>
        <w:tab w:val="right" w:pos="8306"/>
      </w:tabs>
      <w:snapToGrid w:val="0"/>
      <w:jc w:val="center"/>
    </w:pPr>
    <w:rPr>
      <w:sz w:val="18"/>
      <w:szCs w:val="18"/>
    </w:rPr>
  </w:style>
  <w:style w:type="character" w:customStyle="1" w:styleId="Char">
    <w:name w:val="页眉 Char"/>
    <w:basedOn w:val="a1"/>
    <w:link w:val="a4"/>
    <w:uiPriority w:val="99"/>
    <w:rsid w:val="00A35E99"/>
    <w:rPr>
      <w:sz w:val="18"/>
      <w:szCs w:val="18"/>
    </w:rPr>
  </w:style>
  <w:style w:type="paragraph" w:styleId="a5">
    <w:name w:val="footer"/>
    <w:basedOn w:val="a0"/>
    <w:link w:val="Char0"/>
    <w:uiPriority w:val="99"/>
    <w:unhideWhenUsed/>
    <w:rsid w:val="00A35E99"/>
    <w:pPr>
      <w:tabs>
        <w:tab w:val="center" w:pos="4153"/>
        <w:tab w:val="right" w:pos="8306"/>
      </w:tabs>
      <w:snapToGrid w:val="0"/>
      <w:jc w:val="left"/>
    </w:pPr>
    <w:rPr>
      <w:sz w:val="18"/>
      <w:szCs w:val="18"/>
    </w:rPr>
  </w:style>
  <w:style w:type="character" w:customStyle="1" w:styleId="Char0">
    <w:name w:val="页脚 Char"/>
    <w:basedOn w:val="a1"/>
    <w:link w:val="a5"/>
    <w:uiPriority w:val="99"/>
    <w:rsid w:val="00A35E99"/>
    <w:rPr>
      <w:sz w:val="18"/>
      <w:szCs w:val="18"/>
    </w:rPr>
  </w:style>
  <w:style w:type="paragraph" w:styleId="a6">
    <w:name w:val="Balloon Text"/>
    <w:basedOn w:val="a0"/>
    <w:link w:val="Char1"/>
    <w:uiPriority w:val="99"/>
    <w:semiHidden/>
    <w:unhideWhenUsed/>
    <w:rsid w:val="00A35E99"/>
    <w:rPr>
      <w:sz w:val="18"/>
      <w:szCs w:val="18"/>
    </w:rPr>
  </w:style>
  <w:style w:type="character" w:customStyle="1" w:styleId="Char1">
    <w:name w:val="批注框文本 Char"/>
    <w:basedOn w:val="a1"/>
    <w:link w:val="a6"/>
    <w:uiPriority w:val="99"/>
    <w:semiHidden/>
    <w:rsid w:val="00A35E99"/>
    <w:rPr>
      <w:sz w:val="18"/>
      <w:szCs w:val="18"/>
    </w:rPr>
  </w:style>
  <w:style w:type="character" w:styleId="a7">
    <w:name w:val="Hyperlink"/>
    <w:rsid w:val="00C570CF"/>
    <w:rPr>
      <w:color w:val="0000FF"/>
      <w:u w:val="single"/>
    </w:rPr>
  </w:style>
  <w:style w:type="character" w:customStyle="1" w:styleId="CharChar">
    <w:name w:val="国贸大标题 Char Char"/>
    <w:link w:val="a8"/>
    <w:rsid w:val="00C570CF"/>
    <w:rPr>
      <w:rFonts w:ascii="黑体" w:eastAsia="黑体" w:hAnsi="宋体"/>
      <w:b/>
      <w:sz w:val="36"/>
      <w:szCs w:val="36"/>
    </w:rPr>
  </w:style>
  <w:style w:type="character" w:customStyle="1" w:styleId="CharChar0">
    <w:name w:val="报告正文 Char Char"/>
    <w:link w:val="a9"/>
    <w:rsid w:val="00C570CF"/>
    <w:rPr>
      <w:rFonts w:ascii="宋体" w:hAnsi="宋体" w:cs="宋体"/>
      <w:szCs w:val="21"/>
    </w:rPr>
  </w:style>
  <w:style w:type="paragraph" w:styleId="aa">
    <w:name w:val="Normal (Web)"/>
    <w:basedOn w:val="a0"/>
    <w:uiPriority w:val="99"/>
    <w:rsid w:val="00C570CF"/>
    <w:pPr>
      <w:widowControl/>
      <w:jc w:val="left"/>
    </w:pPr>
    <w:rPr>
      <w:rFonts w:ascii="宋体" w:hAnsi="宋体" w:cs="宋体"/>
      <w:kern w:val="0"/>
      <w:sz w:val="24"/>
    </w:rPr>
  </w:style>
  <w:style w:type="paragraph" w:customStyle="1" w:styleId="a8">
    <w:name w:val="国贸大标题"/>
    <w:basedOn w:val="a0"/>
    <w:link w:val="CharChar"/>
    <w:uiPriority w:val="99"/>
    <w:qFormat/>
    <w:rsid w:val="00C570CF"/>
    <w:pPr>
      <w:autoSpaceDE w:val="0"/>
      <w:autoSpaceDN w:val="0"/>
      <w:adjustRightInd w:val="0"/>
      <w:spacing w:afterLines="50"/>
      <w:jc w:val="center"/>
    </w:pPr>
    <w:rPr>
      <w:rFonts w:ascii="黑体" w:eastAsia="黑体" w:hAnsi="宋体" w:cstheme="minorBidi"/>
      <w:b/>
      <w:sz w:val="36"/>
      <w:szCs w:val="36"/>
    </w:rPr>
  </w:style>
  <w:style w:type="paragraph" w:customStyle="1" w:styleId="a">
    <w:name w:val="正文大标题"/>
    <w:basedOn w:val="a0"/>
    <w:rsid w:val="00C570CF"/>
    <w:pPr>
      <w:numPr>
        <w:numId w:val="1"/>
      </w:numPr>
      <w:spacing w:beforeLines="50" w:afterLines="50"/>
    </w:pPr>
    <w:rPr>
      <w:rFonts w:ascii="黑体" w:eastAsia="黑体" w:hAnsi="宋体"/>
      <w:sz w:val="28"/>
      <w:szCs w:val="28"/>
    </w:rPr>
  </w:style>
  <w:style w:type="paragraph" w:customStyle="1" w:styleId="a9">
    <w:name w:val="报告正文"/>
    <w:basedOn w:val="a0"/>
    <w:link w:val="CharChar0"/>
    <w:uiPriority w:val="99"/>
    <w:qFormat/>
    <w:rsid w:val="00C570CF"/>
    <w:pPr>
      <w:spacing w:line="276" w:lineRule="auto"/>
      <w:ind w:leftChars="1400" w:left="2940" w:firstLineChars="178" w:firstLine="374"/>
    </w:pPr>
    <w:rPr>
      <w:rFonts w:ascii="宋体" w:eastAsiaTheme="minorEastAsia" w:hAnsi="宋体" w:cs="宋体"/>
      <w:szCs w:val="21"/>
    </w:rPr>
  </w:style>
  <w:style w:type="character" w:customStyle="1" w:styleId="Char2">
    <w:name w:val="总标题 Char"/>
    <w:basedOn w:val="a1"/>
    <w:link w:val="ab"/>
    <w:uiPriority w:val="99"/>
    <w:rsid w:val="00C570CF"/>
    <w:rPr>
      <w:rFonts w:ascii="黑体" w:eastAsia="黑体" w:hAnsiTheme="majorEastAsia"/>
      <w:b/>
      <w:color w:val="4F81BD" w:themeColor="accent1"/>
      <w:sz w:val="36"/>
      <w:szCs w:val="36"/>
    </w:rPr>
  </w:style>
  <w:style w:type="paragraph" w:customStyle="1" w:styleId="ab">
    <w:name w:val="总标题"/>
    <w:basedOn w:val="a8"/>
    <w:link w:val="Char2"/>
    <w:uiPriority w:val="99"/>
    <w:qFormat/>
    <w:rsid w:val="00C570CF"/>
    <w:pPr>
      <w:spacing w:after="158"/>
      <w:outlineLvl w:val="0"/>
    </w:pPr>
    <w:rPr>
      <w:rFonts w:hAnsiTheme="majorEastAsia"/>
      <w:color w:val="4F81BD" w:themeColor="accent1"/>
    </w:rPr>
  </w:style>
  <w:style w:type="character" w:customStyle="1" w:styleId="Char3">
    <w:name w:val="国贸大标题 Char"/>
    <w:uiPriority w:val="99"/>
    <w:locked/>
    <w:rsid w:val="00685B76"/>
    <w:rPr>
      <w:rFonts w:ascii="黑体" w:eastAsia="黑体" w:hAnsi="宋体" w:cs="Times New Roman"/>
      <w:b/>
      <w:sz w:val="36"/>
      <w:szCs w:val="36"/>
    </w:rPr>
  </w:style>
  <w:style w:type="paragraph" w:customStyle="1" w:styleId="ac">
    <w:name w:val="正文二标题"/>
    <w:basedOn w:val="a0"/>
    <w:link w:val="Char4"/>
    <w:qFormat/>
    <w:rsid w:val="00685B76"/>
    <w:pPr>
      <w:spacing w:beforeLines="50" w:afterLines="50"/>
      <w:ind w:left="2693" w:firstLineChars="200" w:firstLine="200"/>
    </w:pPr>
    <w:rPr>
      <w:rFonts w:ascii="宋体"/>
      <w:b/>
      <w:kern w:val="0"/>
      <w:sz w:val="24"/>
      <w:lang w:val="x-none" w:eastAsia="x-none"/>
    </w:rPr>
  </w:style>
  <w:style w:type="character" w:customStyle="1" w:styleId="Char4">
    <w:name w:val="正文二标题 Char"/>
    <w:link w:val="ac"/>
    <w:locked/>
    <w:rsid w:val="00685B76"/>
    <w:rPr>
      <w:rFonts w:ascii="宋体" w:eastAsia="宋体" w:hAnsi="Times New Roman" w:cs="Times New Roman"/>
      <w:b/>
      <w:kern w:val="0"/>
      <w:sz w:val="24"/>
      <w:szCs w:val="24"/>
      <w:lang w:val="x-none" w:eastAsia="x-none"/>
    </w:rPr>
  </w:style>
  <w:style w:type="character" w:customStyle="1" w:styleId="Char5">
    <w:name w:val="报告正文 Char"/>
    <w:uiPriority w:val="99"/>
    <w:locked/>
    <w:rsid w:val="00685B76"/>
    <w:rPr>
      <w:rFonts w:ascii="宋体" w:eastAsia="宋体" w:hAnsi="Times New Roman" w:cs="Times New Roman"/>
      <w:kern w:val="0"/>
      <w:szCs w:val="21"/>
    </w:rPr>
  </w:style>
  <w:style w:type="paragraph" w:styleId="ad">
    <w:name w:val="List Paragraph"/>
    <w:basedOn w:val="a0"/>
    <w:uiPriority w:val="34"/>
    <w:qFormat/>
    <w:rsid w:val="00A54CC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itf.com.cn" TargetMode="Externa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itf\&#22269;&#36152;&#26399;&#36135;word&#27169;&#26495;20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国贸期货word模板2013</Template>
  <TotalTime>2</TotalTime>
  <Pages>13</Pages>
  <Words>1267</Words>
  <Characters>7228</Characters>
  <Application>Microsoft Office Word</Application>
  <DocSecurity>0</DocSecurity>
  <Lines>60</Lines>
  <Paragraphs>16</Paragraphs>
  <ScaleCrop>false</ScaleCrop>
  <Company>user</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huangjun</dc:creator>
  <cp:keywords/>
  <dc:description/>
  <cp:lastModifiedBy>huangjun</cp:lastModifiedBy>
  <cp:revision>3</cp:revision>
  <dcterms:created xsi:type="dcterms:W3CDTF">2014-12-19T07:35:00Z</dcterms:created>
  <dcterms:modified xsi:type="dcterms:W3CDTF">2014-12-19T07:37:00Z</dcterms:modified>
</cp:coreProperties>
</file>