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6E4" w:rsidRDefault="003336E4" w:rsidP="007D6882">
      <w:pPr>
        <w:tabs>
          <w:tab w:val="center" w:pos="4876"/>
          <w:tab w:val="right" w:pos="9752"/>
        </w:tabs>
        <w:spacing w:line="360" w:lineRule="auto"/>
        <w:jc w:val="left"/>
        <w:rPr>
          <w:rFonts w:ascii="黑体" w:eastAsia="黑体" w:hAnsi="宋体"/>
          <w:sz w:val="32"/>
          <w:szCs w:val="32"/>
        </w:rPr>
      </w:pPr>
    </w:p>
    <w:tbl>
      <w:tblPr>
        <w:tblW w:w="0" w:type="auto"/>
        <w:tblLook w:val="00A0"/>
      </w:tblPr>
      <w:tblGrid>
        <w:gridCol w:w="3906"/>
      </w:tblGrid>
      <w:tr w:rsidR="003336E4" w:rsidRPr="00A044A2" w:rsidTr="00A044A2">
        <w:trPr>
          <w:trHeight w:val="779"/>
        </w:trPr>
        <w:tc>
          <w:tcPr>
            <w:tcW w:w="3906" w:type="dxa"/>
          </w:tcPr>
          <w:p w:rsidR="003336E4" w:rsidRPr="00A044A2" w:rsidRDefault="005C5D10" w:rsidP="00A044A2">
            <w:pPr>
              <w:tabs>
                <w:tab w:val="center" w:pos="4876"/>
                <w:tab w:val="right" w:pos="9752"/>
              </w:tabs>
              <w:spacing w:line="360" w:lineRule="auto"/>
              <w:rPr>
                <w:rFonts w:ascii="黑体" w:eastAsia="黑体" w:hAnsi="宋体"/>
                <w:kern w:val="0"/>
                <w:sz w:val="32"/>
                <w:szCs w:val="32"/>
              </w:rPr>
            </w:pPr>
            <w:r w:rsidRPr="005C5D10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8" type="#_x0000_t202" style="position:absolute;left:0;text-align:left;margin-left:.15pt;margin-top:69.3pt;width:180pt;height:165pt;z-index:4;mso-wrap-style:none">
                  <v:textbox style="mso-fit-shape-to-text:t">
                    <w:txbxContent>
                      <w:p w:rsidR="002E52E5" w:rsidRDefault="005C5D10">
                        <w: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38" type="#_x0000_t75" style="width:163.5pt;height:155.25pt">
                              <v:imagedata r:id="rId8" o:title="1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5C5D10">
              <w:rPr>
                <w:noProof/>
              </w:rPr>
              <w:pict>
                <v:shape id="_x0000_s1162" type="#_x0000_t202" style="position:absolute;left:0;text-align:left;margin-left:6pt;margin-top:282.4pt;width:168.75pt;height:191.9pt;z-index:3" filled="f" stroked="f">
                  <v:textbox style="mso-next-textbox:#_x0000_s1162">
                    <w:txbxContent>
                      <w:p w:rsidR="00C34DE5" w:rsidRDefault="00C34DE5" w:rsidP="00C67089">
                        <w:pPr>
                          <w:tabs>
                            <w:tab w:val="center" w:pos="4876"/>
                            <w:tab w:val="right" w:pos="9752"/>
                          </w:tabs>
                          <w:spacing w:beforeLines="50" w:afterLines="50"/>
                          <w:rPr>
                            <w:rFonts w:ascii="楷体_GB2312" w:eastAsia="楷体_GB2312" w:hAnsi="宋体"/>
                            <w:szCs w:val="21"/>
                          </w:rPr>
                        </w:pPr>
                      </w:p>
                      <w:p w:rsidR="007C7BC4" w:rsidRPr="00604A61" w:rsidRDefault="007C7BC4" w:rsidP="00C67089">
                        <w:pPr>
                          <w:tabs>
                            <w:tab w:val="center" w:pos="4876"/>
                            <w:tab w:val="right" w:pos="9752"/>
                          </w:tabs>
                          <w:spacing w:beforeLines="50" w:afterLines="50"/>
                          <w:rPr>
                            <w:rFonts w:ascii="楷体_GB2312" w:eastAsia="楷体_GB2312" w:hAnsi="宋体"/>
                            <w:szCs w:val="21"/>
                          </w:rPr>
                        </w:pPr>
                        <w:r w:rsidRPr="00604A61">
                          <w:rPr>
                            <w:rFonts w:ascii="楷体_GB2312" w:eastAsia="楷体_GB2312" w:hAnsi="宋体" w:hint="eastAsia"/>
                            <w:szCs w:val="21"/>
                          </w:rPr>
                          <w:t>张</w:t>
                        </w:r>
                        <w:r w:rsidRPr="00604A61">
                          <w:rPr>
                            <w:rFonts w:ascii="楷体_GB2312" w:eastAsia="楷体_GB2312" w:hAnsi="宋体"/>
                            <w:szCs w:val="21"/>
                          </w:rPr>
                          <w:t xml:space="preserve"> </w:t>
                        </w:r>
                        <w:r w:rsidRPr="00604A61">
                          <w:rPr>
                            <w:rFonts w:ascii="楷体_GB2312" w:eastAsia="楷体_GB2312" w:hAnsi="宋体" w:hint="eastAsia"/>
                            <w:szCs w:val="21"/>
                          </w:rPr>
                          <w:t>涛</w:t>
                        </w:r>
                      </w:p>
                      <w:p w:rsidR="007C7BC4" w:rsidRDefault="007C7BC4" w:rsidP="00C67089">
                        <w:pPr>
                          <w:tabs>
                            <w:tab w:val="center" w:pos="4876"/>
                            <w:tab w:val="right" w:pos="9752"/>
                          </w:tabs>
                          <w:spacing w:beforeLines="50" w:afterLines="50"/>
                          <w:rPr>
                            <w:rFonts w:ascii="楷体_GB2312" w:eastAsia="楷体_GB2312" w:hAnsi="宋体"/>
                            <w:szCs w:val="21"/>
                          </w:rPr>
                        </w:pPr>
                        <w:r w:rsidRPr="002B58F4">
                          <w:rPr>
                            <w:rFonts w:ascii="楷体_GB2312" w:eastAsia="楷体_GB2312" w:hAnsi="宋体" w:hint="eastAsia"/>
                            <w:szCs w:val="21"/>
                          </w:rPr>
                          <w:t>部门：安粮期货研究所</w:t>
                        </w:r>
                      </w:p>
                      <w:p w:rsidR="007C7BC4" w:rsidRDefault="007C7BC4" w:rsidP="00C67089">
                        <w:pPr>
                          <w:tabs>
                            <w:tab w:val="center" w:pos="4876"/>
                            <w:tab w:val="right" w:pos="9752"/>
                          </w:tabs>
                          <w:spacing w:beforeLines="50" w:afterLines="50"/>
                          <w:rPr>
                            <w:rFonts w:ascii="楷体_GB2312" w:eastAsia="楷体_GB2312" w:hAnsi="宋体"/>
                            <w:szCs w:val="21"/>
                          </w:rPr>
                        </w:pPr>
                        <w:r>
                          <w:rPr>
                            <w:rFonts w:ascii="楷体_GB2312" w:eastAsia="楷体_GB2312" w:hAnsi="宋体" w:hint="eastAsia"/>
                            <w:szCs w:val="21"/>
                          </w:rPr>
                          <w:t>职位：煤焦钢研究员</w:t>
                        </w:r>
                      </w:p>
                      <w:p w:rsidR="007C7BC4" w:rsidRPr="007B733F" w:rsidRDefault="007C7BC4" w:rsidP="007C7BC4"/>
                    </w:txbxContent>
                  </v:textbox>
                </v:shape>
              </w:pict>
            </w:r>
            <w:r w:rsidRPr="005C5D10">
              <w:rPr>
                <w:noProof/>
              </w:rPr>
              <w:pict>
                <v:shape id="_x0000_s1030" type="#_x0000_t202" style="position:absolute;left:0;text-align:left;margin-left:6pt;margin-top:15.3pt;width:168.75pt;height:35.25pt;z-index:2" filled="f" stroked="f">
                  <v:textbox style="mso-next-textbox:#_x0000_s1030">
                    <w:txbxContent>
                      <w:p w:rsidR="00C52508" w:rsidRPr="00393202" w:rsidRDefault="00B27838" w:rsidP="00393202">
                        <w:pPr>
                          <w:jc w:val="center"/>
                          <w:rPr>
                            <w:rFonts w:ascii="楷体_GB2312" w:eastAsia="楷体_GB2312"/>
                            <w:b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楷体_GB2312" w:eastAsia="楷体_GB2312" w:hint="eastAsia"/>
                            <w:b/>
                            <w:color w:val="FFFFFF"/>
                            <w:sz w:val="36"/>
                            <w:szCs w:val="36"/>
                          </w:rPr>
                          <w:t>焦煤、焦炭</w:t>
                        </w:r>
                        <w:r w:rsidR="00C52508" w:rsidRPr="00393202">
                          <w:rPr>
                            <w:rFonts w:ascii="楷体_GB2312" w:eastAsia="楷体_GB2312" w:hint="eastAsia"/>
                            <w:b/>
                            <w:color w:val="FFFFFF"/>
                            <w:sz w:val="36"/>
                            <w:szCs w:val="36"/>
                          </w:rPr>
                          <w:t>策略报告</w:t>
                        </w:r>
                      </w:p>
                    </w:txbxContent>
                  </v:textbox>
                </v:shape>
              </w:pict>
            </w:r>
            <w:r w:rsidRPr="005C5D10">
              <w:rPr>
                <w:noProof/>
              </w:rPr>
              <w:pict>
                <v:shape id="_x0000_s1033" type="#_x0000_t202" style="position:absolute;left:0;text-align:left;margin-left:200.4pt;margin-top:1.3pt;width:279.75pt;height:654pt;z-index:1" filled="f" stroked="f">
                  <v:textbox style="mso-next-textbox:#_x0000_s1033">
                    <w:txbxContent>
                      <w:p w:rsidR="00C52508" w:rsidRPr="00E6138D" w:rsidRDefault="00B24E3A" w:rsidP="009D5935">
                        <w:pPr>
                          <w:ind w:leftChars="-1" w:left="-2"/>
                          <w:jc w:val="center"/>
                          <w:rPr>
                            <w:rStyle w:val="A50"/>
                            <w:rFonts w:ascii="宋体" w:eastAsia="宋体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 w:hint="eastAsia"/>
                            <w:b/>
                            <w:sz w:val="24"/>
                            <w:szCs w:val="24"/>
                          </w:rPr>
                          <w:t>钢价如“阿斗”  煤价“冬储”变“冬淡”</w:t>
                        </w:r>
                      </w:p>
                      <w:p w:rsidR="00C52508" w:rsidRDefault="00C52508" w:rsidP="00C67089">
                        <w:pPr>
                          <w:pStyle w:val="Pa5"/>
                          <w:snapToGrid w:val="0"/>
                          <w:spacing w:beforeLines="50" w:afterLines="50" w:line="360" w:lineRule="exact"/>
                          <w:jc w:val="both"/>
                          <w:rPr>
                            <w:rStyle w:val="A50"/>
                            <w:rFonts w:ascii="宋体" w:eastAsia="宋体" w:hAnsi="宋体" w:cs="华文楷体.."/>
                            <w:b/>
                          </w:rPr>
                        </w:pPr>
                        <w:r w:rsidRPr="00A044A2">
                          <w:rPr>
                            <w:rStyle w:val="A50"/>
                            <w:rFonts w:ascii="宋体" w:eastAsia="宋体" w:hAnsi="宋体" w:cs="华文楷体.." w:hint="eastAsia"/>
                            <w:b/>
                          </w:rPr>
                          <w:t>观点摘要：</w:t>
                        </w:r>
                      </w:p>
                      <w:p w:rsidR="00245824" w:rsidRDefault="0049462F" w:rsidP="00366228">
                        <w:pPr>
                          <w:ind w:firstLine="420"/>
                        </w:pPr>
                        <w:r>
                          <w:rPr>
                            <w:rFonts w:hint="eastAsia"/>
                          </w:rPr>
                          <w:t>煤炭期价近期走势为</w:t>
                        </w:r>
                        <w:r w:rsidR="00E76653">
                          <w:rPr>
                            <w:rFonts w:hint="eastAsia"/>
                          </w:rPr>
                          <w:t>区间弱势调整，但在钢价破位下行之际，煤价也受此牵连，增仓下行，趋势上仍较弱。</w:t>
                        </w:r>
                      </w:p>
                      <w:p w:rsidR="00C52508" w:rsidRDefault="00466012" w:rsidP="00366228">
                        <w:pPr>
                          <w:ind w:firstLine="420"/>
                        </w:pPr>
                        <w:r>
                          <w:rPr>
                            <w:rFonts w:hint="eastAsia"/>
                          </w:rPr>
                          <w:t>前期因</w:t>
                        </w:r>
                        <w:r>
                          <w:rPr>
                            <w:rFonts w:hint="eastAsia"/>
                          </w:rPr>
                          <w:t>APEC</w:t>
                        </w:r>
                        <w:r>
                          <w:rPr>
                            <w:rFonts w:hint="eastAsia"/>
                          </w:rPr>
                          <w:t>会议为治理雾霾，国家要求河北、山东等地焦化厂停产，短期缓解煤炭供给压力，加之煤企限产挺价，煤价一直略强于钢价走势，但随着钢价的大幅回落以及煤炭行业自身的变动，煤价也承压下行，</w:t>
                        </w:r>
                        <w:r w:rsidR="00270C72">
                          <w:rPr>
                            <w:rFonts w:hint="eastAsia"/>
                          </w:rPr>
                          <w:t>而</w:t>
                        </w:r>
                        <w:r w:rsidR="00DA459F">
                          <w:rPr>
                            <w:rFonts w:hint="eastAsia"/>
                          </w:rPr>
                          <w:t>具体的，</w:t>
                        </w:r>
                        <w:r w:rsidR="00F53270">
                          <w:rPr>
                            <w:rFonts w:hint="eastAsia"/>
                          </w:rPr>
                          <w:t>影响</w:t>
                        </w:r>
                        <w:r>
                          <w:rPr>
                            <w:rFonts w:hint="eastAsia"/>
                          </w:rPr>
                          <w:t>煤价</w:t>
                        </w:r>
                        <w:r w:rsidR="00F53270">
                          <w:rPr>
                            <w:rFonts w:hint="eastAsia"/>
                          </w:rPr>
                          <w:t>走势的主要因素有以下几点：</w:t>
                        </w:r>
                      </w:p>
                      <w:p w:rsidR="000D3F37" w:rsidRDefault="000D3F37" w:rsidP="00F22BE1">
                        <w:pPr>
                          <w:ind w:firstLine="420"/>
                        </w:pPr>
                      </w:p>
                      <w:p w:rsidR="00366228" w:rsidRDefault="00F53270" w:rsidP="00F22BE1">
                        <w:pPr>
                          <w:ind w:firstLine="420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  <w:r w:rsidR="002A51D1">
                          <w:rPr>
                            <w:rFonts w:hint="eastAsia"/>
                          </w:rPr>
                          <w:t>焦化厂开工率在</w:t>
                        </w:r>
                        <w:r w:rsidR="002A51D1">
                          <w:rPr>
                            <w:rFonts w:hint="eastAsia"/>
                          </w:rPr>
                          <w:t>APEC</w:t>
                        </w:r>
                        <w:r w:rsidR="002A51D1">
                          <w:rPr>
                            <w:rFonts w:hint="eastAsia"/>
                          </w:rPr>
                          <w:t>会议结束之后再次回升，</w:t>
                        </w:r>
                        <w:r w:rsidR="008638AF">
                          <w:rPr>
                            <w:rFonts w:hint="eastAsia"/>
                          </w:rPr>
                          <w:t>煤炭供给端压力仍较大，抑制煤价走势</w:t>
                        </w:r>
                        <w:r w:rsidR="00366228">
                          <w:rPr>
                            <w:rFonts w:hint="eastAsia"/>
                          </w:rPr>
                          <w:t>；</w:t>
                        </w:r>
                      </w:p>
                      <w:p w:rsidR="000D3F37" w:rsidRDefault="00AD1C06" w:rsidP="00F22BE1">
                        <w:pPr>
                          <w:ind w:firstLine="420"/>
                        </w:pPr>
                        <w:r>
                          <w:t xml:space="preserve"> </w:t>
                        </w:r>
                      </w:p>
                      <w:p w:rsidR="000D3F37" w:rsidRDefault="00F53270" w:rsidP="00F22BE1">
                        <w:pPr>
                          <w:ind w:firstLine="420"/>
                        </w:pP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  <w:r w:rsidR="008638AF">
                          <w:rPr>
                            <w:rFonts w:hint="eastAsia"/>
                          </w:rPr>
                          <w:t>粗钢产量</w:t>
                        </w:r>
                        <w:r w:rsidR="00C67089">
                          <w:rPr>
                            <w:rFonts w:hint="eastAsia"/>
                          </w:rPr>
                          <w:t>延续</w:t>
                        </w:r>
                        <w:r w:rsidR="008638AF">
                          <w:rPr>
                            <w:rFonts w:hint="eastAsia"/>
                          </w:rPr>
                          <w:t>环比走弱，加之逐渐进入冬季钢材消费淡季，一般此时间段粗钢产量都将继续回落，给煤炭需求端带来不利影响；</w:t>
                        </w:r>
                      </w:p>
                      <w:p w:rsidR="00245824" w:rsidRPr="00245824" w:rsidRDefault="00245824" w:rsidP="00F22BE1">
                        <w:pPr>
                          <w:ind w:firstLine="420"/>
                        </w:pPr>
                      </w:p>
                      <w:p w:rsidR="00366228" w:rsidRDefault="00587CBA" w:rsidP="00366228">
                        <w:pPr>
                          <w:ind w:firstLine="420"/>
                        </w:pPr>
                        <w:r>
                          <w:rPr>
                            <w:rFonts w:hint="eastAsia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  <w:r w:rsidR="008638AF">
                          <w:rPr>
                            <w:rFonts w:hint="eastAsia"/>
                          </w:rPr>
                          <w:t>钢厂煤炭库存在前期</w:t>
                        </w:r>
                        <w:r w:rsidR="008638AF">
                          <w:rPr>
                            <w:rFonts w:hint="eastAsia"/>
                          </w:rPr>
                          <w:t>APEC</w:t>
                        </w:r>
                        <w:r w:rsidR="008638AF">
                          <w:rPr>
                            <w:rFonts w:hint="eastAsia"/>
                          </w:rPr>
                          <w:t>会议停产之际有所增加，特别是钢厂焦炭库存可用天数更是环比增加</w:t>
                        </w:r>
                        <w:r w:rsidR="008638AF">
                          <w:rPr>
                            <w:rFonts w:hint="eastAsia"/>
                          </w:rPr>
                          <w:t>2</w:t>
                        </w:r>
                        <w:r w:rsidR="008638AF">
                          <w:rPr>
                            <w:rFonts w:hint="eastAsia"/>
                          </w:rPr>
                          <w:t>天至</w:t>
                        </w:r>
                        <w:r w:rsidR="008638AF">
                          <w:rPr>
                            <w:rFonts w:hint="eastAsia"/>
                          </w:rPr>
                          <w:t>12</w:t>
                        </w:r>
                        <w:r w:rsidR="008638AF">
                          <w:rPr>
                            <w:rFonts w:hint="eastAsia"/>
                          </w:rPr>
                          <w:t>天，后续补库热情难以高涨，拖累煤价走势；</w:t>
                        </w:r>
                      </w:p>
                      <w:p w:rsidR="008638AF" w:rsidRDefault="008638AF" w:rsidP="00366228">
                        <w:pPr>
                          <w:ind w:firstLine="420"/>
                        </w:pPr>
                      </w:p>
                      <w:p w:rsidR="008638AF" w:rsidRPr="008638AF" w:rsidRDefault="008638AF" w:rsidP="00366228">
                        <w:pPr>
                          <w:ind w:firstLine="420"/>
                        </w:pPr>
                        <w:r>
                          <w:rPr>
                            <w:rFonts w:hint="eastAsia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、中澳签订</w:t>
                        </w:r>
                        <w:r w:rsidR="005A09F9">
                          <w:rPr>
                            <w:rFonts w:hint="eastAsia"/>
                          </w:rPr>
                          <w:t>相关协议，</w:t>
                        </w:r>
                        <w:r w:rsidR="00690A5D">
                          <w:rPr>
                            <w:rFonts w:hint="eastAsia"/>
                          </w:rPr>
                          <w:t>未来两年有望取消煤炭进口关税，这将使得澳</w:t>
                        </w:r>
                        <w:r w:rsidR="00C67089">
                          <w:rPr>
                            <w:rFonts w:hint="eastAsia"/>
                          </w:rPr>
                          <w:t>洲</w:t>
                        </w:r>
                        <w:r w:rsidR="00690A5D">
                          <w:rPr>
                            <w:rFonts w:hint="eastAsia"/>
                          </w:rPr>
                          <w:t>进口煤再次冲击国产煤市场，利空煤价。</w:t>
                        </w:r>
                      </w:p>
                      <w:p w:rsidR="007020CA" w:rsidRDefault="007020CA" w:rsidP="00366228">
                        <w:pPr>
                          <w:rPr>
                            <w:rStyle w:val="A50"/>
                            <w:rFonts w:ascii="Calibri" w:eastAsia="宋体"/>
                            <w:color w:val="auto"/>
                          </w:rPr>
                        </w:pPr>
                      </w:p>
                      <w:p w:rsidR="007020CA" w:rsidRPr="007020CA" w:rsidRDefault="007020CA" w:rsidP="007B31A6">
                        <w:pPr>
                          <w:ind w:firstLine="420"/>
                          <w:rPr>
                            <w:rStyle w:val="A50"/>
                            <w:rFonts w:ascii="Calibri" w:eastAsia="宋体"/>
                            <w:color w:val="auto"/>
                          </w:rPr>
                        </w:pPr>
                        <w:r>
                          <w:rPr>
                            <w:rStyle w:val="A50"/>
                            <w:rFonts w:ascii="Calibri" w:eastAsia="宋体" w:hint="eastAsia"/>
                            <w:color w:val="auto"/>
                          </w:rPr>
                          <w:t>因此，</w:t>
                        </w:r>
                        <w:r w:rsidR="00A2417C">
                          <w:rPr>
                            <w:rStyle w:val="A50"/>
                            <w:rFonts w:ascii="Calibri" w:eastAsia="宋体" w:hint="eastAsia"/>
                            <w:color w:val="auto"/>
                          </w:rPr>
                          <w:t>在钢价季节性淡季的拖累，以及煤炭自身供需矛盾依然存在的大背景下，加之钢厂煤炭库存偏高和</w:t>
                        </w:r>
                        <w:r w:rsidR="00DF6770">
                          <w:rPr>
                            <w:rStyle w:val="A50"/>
                            <w:rFonts w:ascii="Calibri" w:eastAsia="宋体" w:hint="eastAsia"/>
                            <w:color w:val="auto"/>
                          </w:rPr>
                          <w:t>环保</w:t>
                        </w:r>
                        <w:r w:rsidR="00A2417C">
                          <w:rPr>
                            <w:rStyle w:val="A50"/>
                            <w:rFonts w:ascii="Calibri" w:eastAsia="宋体" w:hint="eastAsia"/>
                            <w:color w:val="auto"/>
                          </w:rPr>
                          <w:t>政策的利空影响，后续</w:t>
                        </w:r>
                        <w:r w:rsidR="00DF6770">
                          <w:rPr>
                            <w:rStyle w:val="A50"/>
                            <w:rFonts w:ascii="Calibri" w:eastAsia="宋体" w:hint="eastAsia"/>
                            <w:color w:val="auto"/>
                          </w:rPr>
                          <w:t>钢厂</w:t>
                        </w:r>
                        <w:r w:rsidR="00A2417C">
                          <w:rPr>
                            <w:rStyle w:val="A50"/>
                            <w:rFonts w:ascii="Calibri" w:eastAsia="宋体" w:hint="eastAsia"/>
                            <w:color w:val="auto"/>
                          </w:rPr>
                          <w:t>采购热情</w:t>
                        </w:r>
                        <w:r w:rsidR="00DF6770">
                          <w:rPr>
                            <w:rStyle w:val="A50"/>
                            <w:rFonts w:ascii="Calibri" w:eastAsia="宋体" w:hint="eastAsia"/>
                            <w:color w:val="auto"/>
                          </w:rPr>
                          <w:t>将</w:t>
                        </w:r>
                        <w:r w:rsidR="00A2417C">
                          <w:rPr>
                            <w:rStyle w:val="A50"/>
                            <w:rFonts w:ascii="Calibri" w:eastAsia="宋体" w:hint="eastAsia"/>
                            <w:color w:val="auto"/>
                          </w:rPr>
                          <w:t>不高，煤价趋势上仍偏弱，可考虑逢高建立焦煤、焦炭趋势空单。</w:t>
                        </w:r>
                        <w:r w:rsidR="00A2417C" w:rsidRPr="007020CA">
                          <w:rPr>
                            <w:rStyle w:val="A50"/>
                            <w:rFonts w:ascii="Calibri" w:eastAsia="宋体"/>
                            <w:color w:val="auto"/>
                          </w:rPr>
                          <w:t xml:space="preserve"> </w:t>
                        </w:r>
                      </w:p>
                      <w:p w:rsidR="00051F34" w:rsidRDefault="00787286" w:rsidP="00457F8D">
                        <w:r>
                          <w:rPr>
                            <w:rFonts w:hint="eastAsia"/>
                          </w:rPr>
                          <w:t xml:space="preserve">    </w:t>
                        </w:r>
                      </w:p>
                      <w:p w:rsidR="00C52508" w:rsidRPr="005753F0" w:rsidRDefault="00C52508" w:rsidP="00457F8D"/>
                      <w:p w:rsidR="00C52508" w:rsidRDefault="00C52508" w:rsidP="00457F8D"/>
                      <w:p w:rsidR="00C52508" w:rsidRDefault="00C52508" w:rsidP="00457F8D"/>
                      <w:p w:rsidR="00C52508" w:rsidRPr="00457F8D" w:rsidRDefault="00C52508" w:rsidP="00457F8D"/>
                    </w:txbxContent>
                  </v:textbox>
                </v:shape>
              </w:pict>
            </w:r>
            <w:r w:rsidRPr="005C5D10">
              <w:rPr>
                <w:rFonts w:ascii="黑体" w:eastAsia="黑体" w:hAnsi="宋体"/>
                <w:noProof/>
                <w:kern w:val="0"/>
                <w:sz w:val="32"/>
                <w:szCs w:val="32"/>
              </w:rPr>
              <w:pict>
                <v:shape id="_x0000_i1025" type="#_x0000_t75" style="width:181.5pt;height:547.5pt;visibility:visible">
                  <v:imagedata r:id="rId9" o:title=""/>
                </v:shape>
              </w:pict>
            </w:r>
          </w:p>
        </w:tc>
      </w:tr>
    </w:tbl>
    <w:p w:rsidR="003336E4" w:rsidRDefault="003336E4" w:rsidP="007D6882">
      <w:pPr>
        <w:tabs>
          <w:tab w:val="center" w:pos="4876"/>
          <w:tab w:val="right" w:pos="9752"/>
        </w:tabs>
        <w:spacing w:line="360" w:lineRule="auto"/>
        <w:jc w:val="left"/>
        <w:rPr>
          <w:rFonts w:ascii="黑体" w:eastAsia="黑体" w:hAnsi="宋体"/>
          <w:sz w:val="32"/>
          <w:szCs w:val="32"/>
        </w:rPr>
      </w:pPr>
    </w:p>
    <w:p w:rsidR="003336E4" w:rsidRDefault="003336E4" w:rsidP="007D6882">
      <w:pPr>
        <w:tabs>
          <w:tab w:val="center" w:pos="4876"/>
          <w:tab w:val="right" w:pos="9752"/>
        </w:tabs>
        <w:spacing w:line="360" w:lineRule="auto"/>
        <w:jc w:val="left"/>
        <w:rPr>
          <w:rFonts w:ascii="黑体" w:eastAsia="黑体" w:hAnsi="宋体"/>
          <w:sz w:val="32"/>
          <w:szCs w:val="32"/>
        </w:rPr>
      </w:pPr>
    </w:p>
    <w:p w:rsidR="003336E4" w:rsidRDefault="003336E4" w:rsidP="007D6882">
      <w:pPr>
        <w:tabs>
          <w:tab w:val="center" w:pos="4876"/>
          <w:tab w:val="right" w:pos="9752"/>
        </w:tabs>
        <w:spacing w:line="360" w:lineRule="auto"/>
        <w:jc w:val="left"/>
        <w:rPr>
          <w:rFonts w:ascii="黑体" w:eastAsia="黑体" w:hAnsi="宋体"/>
          <w:sz w:val="32"/>
          <w:szCs w:val="32"/>
        </w:rPr>
      </w:pPr>
    </w:p>
    <w:p w:rsidR="00020C5F" w:rsidRPr="00020C5F" w:rsidRDefault="00417CC1" w:rsidP="00AE3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一</w:t>
      </w:r>
      <w:r w:rsidR="003336E4" w:rsidRPr="00F40EED">
        <w:rPr>
          <w:rFonts w:ascii="宋体" w:hAnsi="宋体" w:hint="eastAsia"/>
          <w:b/>
          <w:sz w:val="28"/>
          <w:szCs w:val="28"/>
        </w:rPr>
        <w:t>、</w:t>
      </w:r>
      <w:r w:rsidR="00B92748">
        <w:rPr>
          <w:rFonts w:ascii="宋体" w:hAnsi="宋体" w:hint="eastAsia"/>
          <w:b/>
          <w:sz w:val="28"/>
          <w:szCs w:val="28"/>
        </w:rPr>
        <w:t>焦煤、焦炭</w:t>
      </w:r>
      <w:r w:rsidR="003336E4" w:rsidRPr="00F40EED">
        <w:rPr>
          <w:rFonts w:ascii="宋体" w:hAnsi="宋体" w:hint="eastAsia"/>
          <w:b/>
          <w:sz w:val="28"/>
          <w:szCs w:val="28"/>
        </w:rPr>
        <w:t>产业链分析</w:t>
      </w:r>
    </w:p>
    <w:p w:rsidR="00020C5F" w:rsidRPr="00020C5F" w:rsidRDefault="003336E4" w:rsidP="00AE3E2A">
      <w:pPr>
        <w:spacing w:line="360" w:lineRule="auto"/>
        <w:rPr>
          <w:rFonts w:ascii="宋体" w:hAnsi="宋体"/>
          <w:b/>
          <w:szCs w:val="21"/>
        </w:rPr>
      </w:pPr>
      <w:r w:rsidRPr="00164530">
        <w:rPr>
          <w:rFonts w:ascii="宋体" w:hAnsi="宋体" w:hint="eastAsia"/>
          <w:b/>
          <w:szCs w:val="21"/>
        </w:rPr>
        <w:t>（一）</w:t>
      </w:r>
      <w:r w:rsidR="00615119">
        <w:rPr>
          <w:rFonts w:ascii="宋体" w:hAnsi="宋体" w:hint="eastAsia"/>
          <w:b/>
          <w:szCs w:val="21"/>
        </w:rPr>
        <w:t>下游钢厂需求疲软、煤炭自身供给仍有压力，供需矛盾</w:t>
      </w:r>
      <w:r w:rsidR="002C5342">
        <w:rPr>
          <w:rFonts w:ascii="宋体" w:hAnsi="宋体" w:hint="eastAsia"/>
          <w:b/>
          <w:szCs w:val="21"/>
        </w:rPr>
        <w:t>抑制煤价走势</w:t>
      </w:r>
    </w:p>
    <w:p w:rsidR="004E4AEE" w:rsidRDefault="004E4AEE" w:rsidP="004E4AEE">
      <w:pPr>
        <w:spacing w:line="360" w:lineRule="auto"/>
        <w:ind w:leftChars="-270" w:left="141" w:hangingChars="337" w:hanging="708"/>
        <w:rPr>
          <w:rFonts w:ascii="宋体"/>
          <w:szCs w:val="21"/>
        </w:rPr>
      </w:pPr>
      <w:r w:rsidRPr="00DD0BA2">
        <w:rPr>
          <w:rFonts w:ascii="宋体" w:hAnsi="宋体" w:hint="eastAsia"/>
          <w:szCs w:val="21"/>
        </w:rPr>
        <w:t>图</w:t>
      </w:r>
      <w:r w:rsidR="00895F65"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：</w:t>
      </w:r>
      <w:r w:rsidR="00130FC2">
        <w:rPr>
          <w:rFonts w:ascii="宋体" w:hAnsi="宋体" w:hint="eastAsia"/>
          <w:szCs w:val="21"/>
        </w:rPr>
        <w:t>焦煤、焦炭产量与进出口量</w:t>
      </w:r>
      <w:r>
        <w:rPr>
          <w:rFonts w:ascii="宋体" w:hAnsi="宋体" w:hint="eastAsia"/>
          <w:szCs w:val="21"/>
        </w:rPr>
        <w:t xml:space="preserve">          </w:t>
      </w:r>
      <w:r w:rsidR="00615119">
        <w:rPr>
          <w:rFonts w:ascii="宋体" w:hAnsi="宋体"/>
          <w:szCs w:val="21"/>
        </w:rPr>
        <w:t xml:space="preserve">       </w:t>
      </w:r>
      <w:r w:rsidR="00130FC2">
        <w:rPr>
          <w:rFonts w:ascii="宋体" w:hAnsi="宋体" w:hint="eastAsia"/>
          <w:szCs w:val="21"/>
        </w:rPr>
        <w:t xml:space="preserve">    </w:t>
      </w:r>
      <w:r w:rsidR="00615119">
        <w:rPr>
          <w:rFonts w:ascii="宋体" w:hAnsi="宋体"/>
          <w:szCs w:val="21"/>
        </w:rPr>
        <w:t xml:space="preserve">     </w:t>
      </w:r>
      <w:r>
        <w:rPr>
          <w:rFonts w:ascii="宋体" w:hAnsi="宋体" w:hint="eastAsia"/>
          <w:szCs w:val="21"/>
        </w:rPr>
        <w:t>图</w:t>
      </w:r>
      <w:r w:rsidR="00895F65"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：</w:t>
      </w:r>
      <w:r w:rsidR="00130FC2">
        <w:rPr>
          <w:rFonts w:ascii="宋体" w:hAnsi="宋体" w:hint="eastAsia"/>
          <w:szCs w:val="21"/>
        </w:rPr>
        <w:t>焦化厂开工率、钢厂高炉开工率</w:t>
      </w:r>
    </w:p>
    <w:tbl>
      <w:tblPr>
        <w:tblW w:w="10632" w:type="dxa"/>
        <w:tblInd w:w="-459" w:type="dxa"/>
        <w:tblBorders>
          <w:top w:val="single" w:sz="12" w:space="0" w:color="00B050"/>
          <w:bottom w:val="single" w:sz="12" w:space="0" w:color="00B050"/>
          <w:insideH w:val="single" w:sz="4" w:space="0" w:color="000000"/>
          <w:insideV w:val="single" w:sz="4" w:space="0" w:color="000000"/>
        </w:tblBorders>
        <w:tblLook w:val="00A0"/>
      </w:tblPr>
      <w:tblGrid>
        <w:gridCol w:w="10632"/>
      </w:tblGrid>
      <w:tr w:rsidR="004E4AEE" w:rsidRPr="00CC04E4" w:rsidTr="009C6D17">
        <w:tc>
          <w:tcPr>
            <w:tcW w:w="10632" w:type="dxa"/>
            <w:tcBorders>
              <w:top w:val="single" w:sz="12" w:space="0" w:color="00B050"/>
              <w:bottom w:val="single" w:sz="12" w:space="0" w:color="00B050"/>
            </w:tcBorders>
          </w:tcPr>
          <w:p w:rsidR="004E4AEE" w:rsidRPr="00CC04E4" w:rsidRDefault="00C67089" w:rsidP="00130FC2">
            <w:pPr>
              <w:spacing w:line="360" w:lineRule="auto"/>
              <w:rPr>
                <w:rFonts w:ascii="宋体"/>
                <w:szCs w:val="21"/>
              </w:rPr>
            </w:pPr>
            <w:r w:rsidRPr="005C5D10">
              <w:rPr>
                <w:rFonts w:ascii="宋体" w:hAnsi="宋体"/>
                <w:b/>
                <w:noProof/>
                <w:szCs w:val="21"/>
              </w:rPr>
              <w:pict>
                <v:shape id="图片 2" o:spid="_x0000_i1026" type="#_x0000_t75" style="width:231.75pt;height:168pt;visibility:visible;mso-wrap-style:square">
                  <v:imagedata r:id="rId10" o:title="2"/>
                </v:shape>
              </w:pict>
            </w:r>
            <w:r w:rsidR="00130FC2">
              <w:rPr>
                <w:rFonts w:ascii="宋体" w:hAnsi="宋体" w:hint="eastAsia"/>
                <w:b/>
                <w:noProof/>
                <w:szCs w:val="21"/>
              </w:rPr>
              <w:t xml:space="preserve">          </w:t>
            </w:r>
            <w:r w:rsidRPr="005C5D10">
              <w:rPr>
                <w:rFonts w:ascii="宋体" w:hAnsi="宋体"/>
                <w:b/>
                <w:noProof/>
                <w:szCs w:val="21"/>
              </w:rPr>
              <w:pict>
                <v:shape id="_x0000_i1027" type="#_x0000_t75" style="width:218.25pt;height:168pt;visibility:visible;mso-wrap-style:square">
                  <v:imagedata r:id="rId11" o:title="2"/>
                </v:shape>
              </w:pict>
            </w:r>
            <w:r w:rsidR="000F4E19">
              <w:rPr>
                <w:rFonts w:ascii="宋体" w:hAnsi="宋体" w:hint="eastAsia"/>
                <w:b/>
                <w:noProof/>
                <w:szCs w:val="21"/>
              </w:rPr>
              <w:t xml:space="preserve">       </w:t>
            </w:r>
            <w:r w:rsidR="00615119">
              <w:rPr>
                <w:rFonts w:ascii="宋体" w:hAnsi="宋体" w:hint="eastAsia"/>
                <w:b/>
                <w:noProof/>
                <w:szCs w:val="21"/>
              </w:rPr>
              <w:t xml:space="preserve">   </w:t>
            </w:r>
            <w:r w:rsidR="000F4E19">
              <w:rPr>
                <w:rFonts w:ascii="宋体" w:hAnsi="宋体" w:hint="eastAsia"/>
                <w:b/>
                <w:noProof/>
                <w:szCs w:val="21"/>
              </w:rPr>
              <w:t xml:space="preserve">   </w:t>
            </w:r>
          </w:p>
        </w:tc>
      </w:tr>
    </w:tbl>
    <w:p w:rsidR="004E4AEE" w:rsidRPr="00C76292" w:rsidRDefault="004E4AEE" w:rsidP="004E4AEE">
      <w:pPr>
        <w:spacing w:line="360" w:lineRule="auto"/>
        <w:ind w:leftChars="-220" w:left="141" w:hangingChars="287" w:hanging="603"/>
        <w:rPr>
          <w:rFonts w:ascii="宋体"/>
          <w:szCs w:val="21"/>
        </w:rPr>
      </w:pPr>
      <w:r>
        <w:rPr>
          <w:rFonts w:ascii="宋体" w:hint="eastAsia"/>
          <w:szCs w:val="21"/>
        </w:rPr>
        <w:t>来源：</w:t>
      </w:r>
      <w:r>
        <w:rPr>
          <w:rFonts w:ascii="宋体"/>
          <w:szCs w:val="21"/>
        </w:rPr>
        <w:t>WIND</w:t>
      </w:r>
      <w:r>
        <w:rPr>
          <w:rFonts w:ascii="宋体" w:hint="eastAsia"/>
          <w:szCs w:val="21"/>
        </w:rPr>
        <w:t>，安粮期货研究所</w:t>
      </w:r>
      <w:r>
        <w:rPr>
          <w:rFonts w:ascii="宋体"/>
          <w:szCs w:val="21"/>
        </w:rPr>
        <w:t xml:space="preserve">                             </w:t>
      </w:r>
      <w:r>
        <w:rPr>
          <w:rFonts w:ascii="宋体" w:hint="eastAsia"/>
          <w:szCs w:val="21"/>
        </w:rPr>
        <w:t>来源：</w:t>
      </w:r>
      <w:r w:rsidR="0020434C">
        <w:rPr>
          <w:rFonts w:ascii="宋体" w:hint="eastAsia"/>
          <w:szCs w:val="21"/>
        </w:rPr>
        <w:t>WIND</w:t>
      </w:r>
      <w:r>
        <w:rPr>
          <w:rFonts w:ascii="宋体" w:hint="eastAsia"/>
          <w:szCs w:val="21"/>
        </w:rPr>
        <w:t>，安粮期货研究所</w:t>
      </w:r>
    </w:p>
    <w:p w:rsidR="00614F67" w:rsidRPr="00614F67" w:rsidRDefault="00614F67" w:rsidP="00614F67">
      <w:pPr>
        <w:tabs>
          <w:tab w:val="left" w:pos="709"/>
          <w:tab w:val="left" w:pos="9356"/>
        </w:tabs>
        <w:spacing w:line="360" w:lineRule="auto"/>
        <w:ind w:right="420" w:firstLineChars="200" w:firstLine="480"/>
        <w:jc w:val="left"/>
        <w:rPr>
          <w:color w:val="000000"/>
          <w:spacing w:val="15"/>
          <w:szCs w:val="21"/>
        </w:rPr>
      </w:pPr>
      <w:r w:rsidRPr="00614F67">
        <w:rPr>
          <w:color w:val="000000"/>
          <w:spacing w:val="15"/>
          <w:szCs w:val="21"/>
        </w:rPr>
        <w:t>9</w:t>
      </w:r>
      <w:r>
        <w:rPr>
          <w:color w:val="000000"/>
          <w:spacing w:val="15"/>
          <w:szCs w:val="21"/>
        </w:rPr>
        <w:t>月</w:t>
      </w:r>
      <w:r w:rsidR="00D55E3F">
        <w:rPr>
          <w:rFonts w:hint="eastAsia"/>
          <w:color w:val="000000"/>
          <w:spacing w:val="15"/>
          <w:szCs w:val="21"/>
        </w:rPr>
        <w:t>全国原煤产量</w:t>
      </w:r>
      <w:r w:rsidR="00D55E3F">
        <w:rPr>
          <w:rFonts w:hint="eastAsia"/>
          <w:color w:val="000000"/>
          <w:spacing w:val="15"/>
          <w:szCs w:val="21"/>
        </w:rPr>
        <w:t>29200</w:t>
      </w:r>
      <w:r w:rsidR="00D55E3F">
        <w:rPr>
          <w:rFonts w:hint="eastAsia"/>
          <w:color w:val="000000"/>
          <w:spacing w:val="15"/>
          <w:szCs w:val="21"/>
        </w:rPr>
        <w:t>万吨，焦煤产量</w:t>
      </w:r>
      <w:r w:rsidR="00D55E3F">
        <w:rPr>
          <w:rFonts w:hint="eastAsia"/>
          <w:color w:val="000000"/>
          <w:spacing w:val="15"/>
          <w:szCs w:val="21"/>
        </w:rPr>
        <w:t>4830</w:t>
      </w:r>
      <w:r w:rsidR="00D55E3F">
        <w:rPr>
          <w:rFonts w:hint="eastAsia"/>
          <w:color w:val="000000"/>
          <w:spacing w:val="15"/>
          <w:szCs w:val="21"/>
        </w:rPr>
        <w:t>万吨，进口焦煤</w:t>
      </w:r>
      <w:r w:rsidR="00D55E3F">
        <w:rPr>
          <w:rFonts w:hint="eastAsia"/>
          <w:color w:val="000000"/>
          <w:spacing w:val="15"/>
          <w:szCs w:val="21"/>
        </w:rPr>
        <w:t>450</w:t>
      </w:r>
      <w:r w:rsidR="00D55E3F">
        <w:rPr>
          <w:rFonts w:hint="eastAsia"/>
          <w:color w:val="000000"/>
          <w:spacing w:val="15"/>
          <w:szCs w:val="21"/>
        </w:rPr>
        <w:t>万吨，其中原煤与焦煤的产量同比仍处于增加阶段，而焦煤进口更是环比增加了</w:t>
      </w:r>
      <w:r w:rsidR="00D55E3F">
        <w:rPr>
          <w:rFonts w:hint="eastAsia"/>
          <w:color w:val="000000"/>
          <w:spacing w:val="15"/>
          <w:szCs w:val="21"/>
        </w:rPr>
        <w:t>17%</w:t>
      </w:r>
      <w:r w:rsidR="00D55E3F">
        <w:rPr>
          <w:rFonts w:hint="eastAsia"/>
          <w:color w:val="000000"/>
          <w:spacing w:val="15"/>
          <w:szCs w:val="21"/>
        </w:rPr>
        <w:t>，显示焦煤供给端仍较宽裕。而</w:t>
      </w:r>
      <w:r w:rsidRPr="00614F67">
        <w:rPr>
          <w:color w:val="000000"/>
          <w:spacing w:val="15"/>
          <w:szCs w:val="21"/>
        </w:rPr>
        <w:t>焦炭产量</w:t>
      </w:r>
      <w:r w:rsidR="00D55E3F">
        <w:rPr>
          <w:rFonts w:hint="eastAsia"/>
          <w:color w:val="000000"/>
          <w:spacing w:val="15"/>
          <w:szCs w:val="21"/>
        </w:rPr>
        <w:t>为</w:t>
      </w:r>
      <w:r w:rsidRPr="00614F67">
        <w:rPr>
          <w:color w:val="000000"/>
          <w:spacing w:val="15"/>
          <w:szCs w:val="21"/>
        </w:rPr>
        <w:t>4012.2</w:t>
      </w:r>
      <w:r w:rsidRPr="00614F67">
        <w:rPr>
          <w:color w:val="000000"/>
          <w:spacing w:val="15"/>
          <w:szCs w:val="21"/>
        </w:rPr>
        <w:t>万吨，环比上涨</w:t>
      </w:r>
      <w:r w:rsidRPr="00614F67">
        <w:rPr>
          <w:color w:val="000000"/>
          <w:spacing w:val="15"/>
          <w:szCs w:val="21"/>
        </w:rPr>
        <w:t>0.5%</w:t>
      </w:r>
      <w:r w:rsidRPr="00614F67">
        <w:rPr>
          <w:color w:val="000000"/>
          <w:spacing w:val="15"/>
          <w:szCs w:val="21"/>
        </w:rPr>
        <w:t>，从今年产量数据特点来</w:t>
      </w:r>
      <w:r w:rsidR="00143EC6">
        <w:rPr>
          <w:color w:val="000000"/>
          <w:spacing w:val="15"/>
          <w:szCs w:val="21"/>
        </w:rPr>
        <w:t>看，中国焦炭产量已经从粗放式大规模扩张阶段发展为现阶段的滞涨期</w:t>
      </w:r>
      <w:r w:rsidR="00143EC6">
        <w:rPr>
          <w:rFonts w:hint="eastAsia"/>
          <w:color w:val="000000"/>
          <w:spacing w:val="15"/>
          <w:szCs w:val="21"/>
        </w:rPr>
        <w:t>，虽增速有所放缓，但总体数值仍较大。同时，前期因</w:t>
      </w:r>
      <w:r w:rsidR="00143EC6">
        <w:rPr>
          <w:rFonts w:hint="eastAsia"/>
          <w:color w:val="000000"/>
          <w:spacing w:val="15"/>
          <w:szCs w:val="21"/>
        </w:rPr>
        <w:t>APEC</w:t>
      </w:r>
      <w:r w:rsidR="00143EC6">
        <w:rPr>
          <w:rFonts w:hint="eastAsia"/>
          <w:color w:val="000000"/>
          <w:spacing w:val="15"/>
          <w:szCs w:val="21"/>
        </w:rPr>
        <w:t>会议而引起河北、山东等地钢厂停产，</w:t>
      </w:r>
      <w:r w:rsidR="00117795">
        <w:rPr>
          <w:rFonts w:hint="eastAsia"/>
          <w:color w:val="000000"/>
          <w:spacing w:val="15"/>
          <w:szCs w:val="21"/>
        </w:rPr>
        <w:t>钢厂</w:t>
      </w:r>
      <w:r w:rsidR="00143EC6">
        <w:rPr>
          <w:rFonts w:hint="eastAsia"/>
          <w:color w:val="000000"/>
          <w:spacing w:val="15"/>
          <w:szCs w:val="21"/>
        </w:rPr>
        <w:t>高炉开工率回落，更是加剧了短期煤炭的供需矛盾。</w:t>
      </w:r>
    </w:p>
    <w:p w:rsidR="000F4E19" w:rsidRDefault="000F4E19" w:rsidP="000F4E19">
      <w:pPr>
        <w:spacing w:line="360" w:lineRule="auto"/>
        <w:rPr>
          <w:rFonts w:ascii="宋体"/>
          <w:b/>
          <w:szCs w:val="21"/>
        </w:rPr>
      </w:pPr>
      <w:r w:rsidRPr="00164530">
        <w:rPr>
          <w:rFonts w:ascii="宋体" w:hAnsi="宋体" w:hint="eastAsia"/>
          <w:b/>
          <w:szCs w:val="21"/>
        </w:rPr>
        <w:t>（</w:t>
      </w:r>
      <w:r>
        <w:rPr>
          <w:rFonts w:ascii="宋体" w:hAnsi="宋体" w:hint="eastAsia"/>
          <w:b/>
          <w:szCs w:val="21"/>
        </w:rPr>
        <w:t>二</w:t>
      </w:r>
      <w:r w:rsidRPr="00164530">
        <w:rPr>
          <w:rFonts w:ascii="宋体" w:hAnsi="宋体" w:hint="eastAsia"/>
          <w:b/>
          <w:szCs w:val="21"/>
        </w:rPr>
        <w:t>）</w:t>
      </w:r>
      <w:r w:rsidR="00324CBC">
        <w:rPr>
          <w:rFonts w:ascii="宋体" w:hAnsi="宋体" w:hint="eastAsia"/>
          <w:b/>
          <w:szCs w:val="21"/>
        </w:rPr>
        <w:t>钢厂资金链偏紧，对煤炭多以按需采购为主，补库需求动力不足</w:t>
      </w:r>
    </w:p>
    <w:p w:rsidR="000F4E19" w:rsidRDefault="000F4E19" w:rsidP="000F4E19">
      <w:pPr>
        <w:spacing w:line="360" w:lineRule="auto"/>
        <w:ind w:leftChars="-270" w:left="141" w:hangingChars="337" w:hanging="708"/>
        <w:rPr>
          <w:rFonts w:ascii="宋体"/>
          <w:szCs w:val="21"/>
        </w:rPr>
      </w:pPr>
      <w:r w:rsidRPr="00DD0BA2">
        <w:rPr>
          <w:rFonts w:ascii="宋体" w:hAnsi="宋体" w:hint="eastAsia"/>
          <w:szCs w:val="21"/>
        </w:rPr>
        <w:t>图</w:t>
      </w:r>
      <w:r w:rsidR="008110CD"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：</w:t>
      </w:r>
      <w:r w:rsidR="00AB70BD">
        <w:rPr>
          <w:rFonts w:ascii="宋体" w:hAnsi="宋体" w:hint="eastAsia"/>
          <w:szCs w:val="21"/>
        </w:rPr>
        <w:t>焦煤产量及同比</w:t>
      </w:r>
      <w:r>
        <w:rPr>
          <w:rFonts w:ascii="宋体" w:hAnsi="宋体" w:hint="eastAsia"/>
          <w:szCs w:val="21"/>
        </w:rPr>
        <w:t xml:space="preserve">          </w:t>
      </w:r>
      <w:r w:rsidR="00AB70BD">
        <w:rPr>
          <w:rFonts w:ascii="宋体" w:hAnsi="宋体"/>
          <w:szCs w:val="21"/>
        </w:rPr>
        <w:t xml:space="preserve">                         </w:t>
      </w:r>
      <w:r>
        <w:rPr>
          <w:rFonts w:ascii="宋体" w:hAnsi="宋体" w:hint="eastAsia"/>
          <w:szCs w:val="21"/>
        </w:rPr>
        <w:t xml:space="preserve"> 图</w:t>
      </w:r>
      <w:r w:rsidR="008110CD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：</w:t>
      </w:r>
      <w:r w:rsidR="00324CBC">
        <w:rPr>
          <w:rFonts w:ascii="宋体" w:hAnsi="宋体" w:hint="eastAsia"/>
          <w:szCs w:val="21"/>
        </w:rPr>
        <w:t>钢厂钢材库存</w:t>
      </w:r>
    </w:p>
    <w:tbl>
      <w:tblPr>
        <w:tblW w:w="10632" w:type="dxa"/>
        <w:tblInd w:w="-459" w:type="dxa"/>
        <w:tblBorders>
          <w:top w:val="single" w:sz="12" w:space="0" w:color="00B050"/>
          <w:bottom w:val="single" w:sz="12" w:space="0" w:color="00B050"/>
          <w:insideH w:val="single" w:sz="4" w:space="0" w:color="000000"/>
          <w:insideV w:val="single" w:sz="4" w:space="0" w:color="000000"/>
        </w:tblBorders>
        <w:tblLook w:val="00A0"/>
      </w:tblPr>
      <w:tblGrid>
        <w:gridCol w:w="10632"/>
      </w:tblGrid>
      <w:tr w:rsidR="000F4E19" w:rsidRPr="00CC04E4" w:rsidTr="001E6C50">
        <w:tc>
          <w:tcPr>
            <w:tcW w:w="10632" w:type="dxa"/>
            <w:tcBorders>
              <w:top w:val="single" w:sz="12" w:space="0" w:color="00B050"/>
              <w:bottom w:val="single" w:sz="12" w:space="0" w:color="00B050"/>
            </w:tcBorders>
          </w:tcPr>
          <w:p w:rsidR="000F4E19" w:rsidRPr="00CC04E4" w:rsidRDefault="00C67089" w:rsidP="00324CBC">
            <w:pPr>
              <w:spacing w:line="360" w:lineRule="auto"/>
              <w:rPr>
                <w:rFonts w:ascii="宋体"/>
                <w:szCs w:val="21"/>
              </w:rPr>
            </w:pPr>
            <w:r w:rsidRPr="005C5D10">
              <w:rPr>
                <w:rFonts w:ascii="宋体" w:hAnsi="宋体"/>
                <w:b/>
                <w:noProof/>
                <w:szCs w:val="21"/>
              </w:rPr>
              <w:pict>
                <v:shape id="图表 17" o:spid="_x0000_i1028" type="#_x0000_t75" style="width:228pt;height:19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">
                  <v:imagedata r:id="rId12" o:title="" cropbottom="-36f"/>
                  <o:lock v:ext="edit" aspectratio="f"/>
                </v:shape>
              </w:pict>
            </w:r>
            <w:r w:rsidR="000F4E19" w:rsidRPr="00CC04E4">
              <w:rPr>
                <w:rFonts w:ascii="宋体" w:hAnsi="宋体"/>
                <w:b/>
                <w:noProof/>
                <w:szCs w:val="21"/>
              </w:rPr>
              <w:t xml:space="preserve">        </w:t>
            </w:r>
            <w:r w:rsidR="00130FC2">
              <w:rPr>
                <w:rFonts w:ascii="宋体" w:hAnsi="宋体" w:hint="eastAsia"/>
                <w:b/>
                <w:noProof/>
                <w:szCs w:val="21"/>
              </w:rPr>
              <w:t xml:space="preserve"> </w:t>
            </w:r>
            <w:r w:rsidR="000F4E19">
              <w:rPr>
                <w:rFonts w:ascii="宋体" w:hAnsi="宋体"/>
                <w:b/>
                <w:noProof/>
                <w:szCs w:val="21"/>
              </w:rPr>
              <w:t xml:space="preserve"> </w:t>
            </w:r>
            <w:r w:rsidR="000F4E19" w:rsidRPr="00CC04E4">
              <w:rPr>
                <w:rFonts w:ascii="宋体" w:hAnsi="宋体"/>
                <w:b/>
                <w:noProof/>
                <w:szCs w:val="21"/>
              </w:rPr>
              <w:t xml:space="preserve"> </w:t>
            </w:r>
            <w:r w:rsidRPr="005C5D10">
              <w:rPr>
                <w:rFonts w:ascii="宋体" w:hAnsi="宋体"/>
                <w:b/>
                <w:noProof/>
                <w:szCs w:val="21"/>
              </w:rPr>
              <w:pict>
                <v:shape id="_x0000_i1029" type="#_x0000_t75" style="width:233.25pt;height:200.25pt">
                  <v:imagedata r:id="rId13" o:title="1"/>
                </v:shape>
              </w:pict>
            </w:r>
          </w:p>
        </w:tc>
      </w:tr>
    </w:tbl>
    <w:p w:rsidR="000F4E19" w:rsidRPr="00C76292" w:rsidRDefault="000F4E19" w:rsidP="000F4E19">
      <w:pPr>
        <w:spacing w:line="360" w:lineRule="auto"/>
        <w:ind w:leftChars="-220" w:left="141" w:hangingChars="287" w:hanging="603"/>
        <w:rPr>
          <w:rFonts w:ascii="宋体"/>
          <w:szCs w:val="21"/>
        </w:rPr>
      </w:pPr>
      <w:r>
        <w:rPr>
          <w:rFonts w:ascii="宋体" w:hint="eastAsia"/>
          <w:szCs w:val="21"/>
        </w:rPr>
        <w:t>来源：</w:t>
      </w:r>
      <w:r>
        <w:rPr>
          <w:rFonts w:ascii="宋体"/>
          <w:szCs w:val="21"/>
        </w:rPr>
        <w:t>WIND</w:t>
      </w:r>
      <w:r>
        <w:rPr>
          <w:rFonts w:ascii="宋体" w:hint="eastAsia"/>
          <w:szCs w:val="21"/>
        </w:rPr>
        <w:t>，安粮期货研究所</w:t>
      </w:r>
      <w:r>
        <w:rPr>
          <w:rFonts w:ascii="宋体"/>
          <w:szCs w:val="21"/>
        </w:rPr>
        <w:t xml:space="preserve">                             </w:t>
      </w:r>
      <w:r>
        <w:rPr>
          <w:rFonts w:ascii="宋体" w:hint="eastAsia"/>
          <w:szCs w:val="21"/>
        </w:rPr>
        <w:t>来源：中钢协，安粮期货研究所</w:t>
      </w:r>
    </w:p>
    <w:p w:rsidR="00614F67" w:rsidRDefault="00CB288D" w:rsidP="00020C5F">
      <w:pPr>
        <w:tabs>
          <w:tab w:val="left" w:pos="709"/>
          <w:tab w:val="left" w:pos="9356"/>
        </w:tabs>
        <w:spacing w:line="360" w:lineRule="auto"/>
        <w:ind w:right="420" w:firstLineChars="200" w:firstLine="480"/>
        <w:jc w:val="left"/>
        <w:rPr>
          <w:color w:val="000000"/>
          <w:spacing w:val="15"/>
          <w:szCs w:val="21"/>
        </w:rPr>
      </w:pPr>
      <w:r>
        <w:rPr>
          <w:rFonts w:hint="eastAsia"/>
          <w:color w:val="000000"/>
          <w:spacing w:val="15"/>
          <w:szCs w:val="21"/>
        </w:rPr>
        <w:lastRenderedPageBreak/>
        <w:t>目前</w:t>
      </w:r>
      <w:r w:rsidR="00900363">
        <w:rPr>
          <w:rFonts w:hint="eastAsia"/>
          <w:color w:val="000000"/>
          <w:spacing w:val="15"/>
          <w:szCs w:val="21"/>
        </w:rPr>
        <w:t>焦煤港口库存为</w:t>
      </w:r>
      <w:r w:rsidR="00900363">
        <w:rPr>
          <w:rFonts w:hint="eastAsia"/>
          <w:color w:val="000000"/>
          <w:spacing w:val="15"/>
          <w:szCs w:val="21"/>
        </w:rPr>
        <w:t>318</w:t>
      </w:r>
      <w:r w:rsidR="00900363">
        <w:rPr>
          <w:rFonts w:hint="eastAsia"/>
          <w:color w:val="000000"/>
          <w:spacing w:val="15"/>
          <w:szCs w:val="21"/>
        </w:rPr>
        <w:t>万吨，天津港焦炭库存为</w:t>
      </w:r>
      <w:r w:rsidR="00900363">
        <w:rPr>
          <w:rFonts w:hint="eastAsia"/>
          <w:color w:val="000000"/>
          <w:spacing w:val="15"/>
          <w:szCs w:val="21"/>
        </w:rPr>
        <w:t>181</w:t>
      </w:r>
      <w:r w:rsidR="00900363">
        <w:rPr>
          <w:rFonts w:hint="eastAsia"/>
          <w:color w:val="000000"/>
          <w:spacing w:val="15"/>
          <w:szCs w:val="21"/>
        </w:rPr>
        <w:t>万吨，仍处下滑态势。焦化厂焦煤库存可用天数为</w:t>
      </w:r>
      <w:r w:rsidR="00900363">
        <w:rPr>
          <w:rFonts w:hint="eastAsia"/>
          <w:color w:val="000000"/>
          <w:spacing w:val="15"/>
          <w:szCs w:val="21"/>
        </w:rPr>
        <w:t>19</w:t>
      </w:r>
      <w:r w:rsidR="00900363">
        <w:rPr>
          <w:rFonts w:hint="eastAsia"/>
          <w:color w:val="000000"/>
          <w:spacing w:val="15"/>
          <w:szCs w:val="21"/>
        </w:rPr>
        <w:t>天，环比增加</w:t>
      </w:r>
      <w:r w:rsidR="00900363">
        <w:rPr>
          <w:rFonts w:hint="eastAsia"/>
          <w:color w:val="000000"/>
          <w:spacing w:val="15"/>
          <w:szCs w:val="21"/>
        </w:rPr>
        <w:t>1</w:t>
      </w:r>
      <w:r w:rsidR="00900363">
        <w:rPr>
          <w:rFonts w:hint="eastAsia"/>
          <w:color w:val="000000"/>
          <w:spacing w:val="15"/>
          <w:szCs w:val="21"/>
        </w:rPr>
        <w:t>天。钢厂焦炭库存为</w:t>
      </w:r>
      <w:r w:rsidR="00900363">
        <w:rPr>
          <w:rFonts w:hint="eastAsia"/>
          <w:color w:val="000000"/>
          <w:spacing w:val="15"/>
          <w:szCs w:val="21"/>
        </w:rPr>
        <w:t>10</w:t>
      </w:r>
      <w:r w:rsidR="00900363">
        <w:rPr>
          <w:rFonts w:hint="eastAsia"/>
          <w:color w:val="000000"/>
          <w:spacing w:val="15"/>
          <w:szCs w:val="21"/>
        </w:rPr>
        <w:t>天，环比更是增加了</w:t>
      </w:r>
      <w:r w:rsidR="00900363">
        <w:rPr>
          <w:rFonts w:hint="eastAsia"/>
          <w:color w:val="000000"/>
          <w:spacing w:val="15"/>
          <w:szCs w:val="21"/>
        </w:rPr>
        <w:t>2</w:t>
      </w:r>
      <w:r w:rsidR="00900363">
        <w:rPr>
          <w:rFonts w:hint="eastAsia"/>
          <w:color w:val="000000"/>
          <w:spacing w:val="15"/>
          <w:szCs w:val="21"/>
        </w:rPr>
        <w:t>天，钢厂喷吹煤库存可用天数为</w:t>
      </w:r>
      <w:r w:rsidR="00900363">
        <w:rPr>
          <w:rFonts w:hint="eastAsia"/>
          <w:color w:val="000000"/>
          <w:spacing w:val="15"/>
          <w:szCs w:val="21"/>
        </w:rPr>
        <w:t>14</w:t>
      </w:r>
      <w:r w:rsidR="00900363">
        <w:rPr>
          <w:rFonts w:hint="eastAsia"/>
          <w:color w:val="000000"/>
          <w:spacing w:val="15"/>
          <w:szCs w:val="21"/>
        </w:rPr>
        <w:t>天，环比增加</w:t>
      </w:r>
      <w:r w:rsidR="0042374C">
        <w:rPr>
          <w:rFonts w:hint="eastAsia"/>
          <w:color w:val="000000"/>
          <w:spacing w:val="15"/>
          <w:szCs w:val="21"/>
        </w:rPr>
        <w:t>1</w:t>
      </w:r>
      <w:r w:rsidR="00900363">
        <w:rPr>
          <w:rFonts w:hint="eastAsia"/>
          <w:color w:val="000000"/>
          <w:spacing w:val="15"/>
          <w:szCs w:val="21"/>
        </w:rPr>
        <w:t>天。从煤炭库存来看，总体上是港口煤炭库存继续减少，而下游焦化厂、钢厂的煤炭库存却因前期的停产而有所堆积。因此后续下游采购需求将有所放缓。加之近期</w:t>
      </w:r>
      <w:r w:rsidR="00900363" w:rsidRPr="00900363">
        <w:rPr>
          <w:rFonts w:hint="eastAsia"/>
          <w:color w:val="000000"/>
          <w:spacing w:val="15"/>
          <w:szCs w:val="21"/>
        </w:rPr>
        <w:t>中澳双方签署的数十亿美元的自贸协定中，针对之前出台的进口煤关税，中澳双方达成的意见是炼焦煤的关税将取消，动力煤关税先从</w:t>
      </w:r>
      <w:r w:rsidR="00900363" w:rsidRPr="00900363">
        <w:rPr>
          <w:rFonts w:hint="eastAsia"/>
          <w:color w:val="000000"/>
          <w:spacing w:val="15"/>
          <w:szCs w:val="21"/>
        </w:rPr>
        <w:t>6%</w:t>
      </w:r>
      <w:r w:rsidR="00900363" w:rsidRPr="00900363">
        <w:rPr>
          <w:rFonts w:hint="eastAsia"/>
          <w:color w:val="000000"/>
          <w:spacing w:val="15"/>
          <w:szCs w:val="21"/>
        </w:rPr>
        <w:t>降到</w:t>
      </w:r>
      <w:r w:rsidR="00900363" w:rsidRPr="00900363">
        <w:rPr>
          <w:rFonts w:hint="eastAsia"/>
          <w:color w:val="000000"/>
          <w:spacing w:val="15"/>
          <w:szCs w:val="21"/>
        </w:rPr>
        <w:t>4%</w:t>
      </w:r>
      <w:r w:rsidR="00900363" w:rsidRPr="00900363">
        <w:rPr>
          <w:rFonts w:hint="eastAsia"/>
          <w:color w:val="000000"/>
          <w:spacing w:val="15"/>
          <w:szCs w:val="21"/>
        </w:rPr>
        <w:t>，并在两年时间内逐步取消。</w:t>
      </w:r>
      <w:r w:rsidR="00900363">
        <w:rPr>
          <w:rFonts w:hint="eastAsia"/>
          <w:color w:val="000000"/>
          <w:spacing w:val="15"/>
          <w:szCs w:val="21"/>
        </w:rPr>
        <w:t>因此澳大利亚的进口煤将再次冲击国产煤市场。加之目前钢厂钢材库存也偏高，在随着天气转冷工地开工率回落以及钢厂、贸易商普遍资金偏紧的大背景下，后市下游补库热情难以值得期待，利空煤价走势。</w:t>
      </w:r>
    </w:p>
    <w:p w:rsidR="00900363" w:rsidRDefault="00900363" w:rsidP="00020C5F">
      <w:pPr>
        <w:tabs>
          <w:tab w:val="left" w:pos="709"/>
          <w:tab w:val="left" w:pos="9356"/>
        </w:tabs>
        <w:spacing w:line="360" w:lineRule="auto"/>
        <w:ind w:right="420" w:firstLineChars="200" w:firstLine="480"/>
        <w:jc w:val="left"/>
        <w:rPr>
          <w:color w:val="000000"/>
          <w:spacing w:val="15"/>
          <w:szCs w:val="21"/>
        </w:rPr>
      </w:pPr>
    </w:p>
    <w:p w:rsidR="003336E4" w:rsidRDefault="003336E4" w:rsidP="00AE3E2A">
      <w:pPr>
        <w:spacing w:line="360" w:lineRule="auto"/>
        <w:rPr>
          <w:rFonts w:ascii="宋体"/>
          <w:b/>
          <w:szCs w:val="21"/>
        </w:rPr>
      </w:pPr>
      <w:r w:rsidRPr="00164530">
        <w:rPr>
          <w:rFonts w:ascii="宋体" w:hAnsi="宋体" w:hint="eastAsia"/>
          <w:b/>
          <w:szCs w:val="21"/>
        </w:rPr>
        <w:t>（</w:t>
      </w:r>
      <w:r w:rsidR="002460DC">
        <w:rPr>
          <w:rFonts w:ascii="宋体" w:hAnsi="宋体" w:hint="eastAsia"/>
          <w:b/>
          <w:szCs w:val="21"/>
        </w:rPr>
        <w:t>三</w:t>
      </w:r>
      <w:r w:rsidRPr="00164530">
        <w:rPr>
          <w:rFonts w:ascii="宋体" w:hAnsi="宋体" w:hint="eastAsia"/>
          <w:b/>
          <w:szCs w:val="21"/>
        </w:rPr>
        <w:t>）</w:t>
      </w:r>
      <w:r w:rsidR="00413E9D">
        <w:rPr>
          <w:rFonts w:ascii="宋体" w:hAnsi="宋体" w:hint="eastAsia"/>
          <w:b/>
          <w:szCs w:val="21"/>
        </w:rPr>
        <w:t>终端需求房地产行业仍不景气，天气转冷致使进入钢材需求淡季，利空煤价</w:t>
      </w:r>
    </w:p>
    <w:p w:rsidR="003336E4" w:rsidRDefault="003336E4" w:rsidP="002F6900">
      <w:pPr>
        <w:spacing w:line="360" w:lineRule="auto"/>
        <w:ind w:leftChars="-70" w:left="1409" w:hangingChars="741" w:hanging="1556"/>
        <w:rPr>
          <w:rFonts w:ascii="宋体" w:hAnsi="宋体"/>
          <w:szCs w:val="21"/>
        </w:rPr>
      </w:pPr>
      <w:r w:rsidRPr="00D74131">
        <w:rPr>
          <w:rFonts w:ascii="宋体" w:hAnsi="宋体" w:hint="eastAsia"/>
          <w:szCs w:val="21"/>
        </w:rPr>
        <w:t>图</w:t>
      </w:r>
      <w:r w:rsidR="008110CD">
        <w:rPr>
          <w:rFonts w:ascii="宋体" w:hAnsi="宋体" w:hint="eastAsia"/>
          <w:szCs w:val="21"/>
        </w:rPr>
        <w:t>5</w:t>
      </w:r>
      <w:r w:rsidRPr="00D74131">
        <w:rPr>
          <w:rFonts w:ascii="宋体" w:hAnsi="宋体" w:hint="eastAsia"/>
          <w:szCs w:val="21"/>
        </w:rPr>
        <w:t>：</w:t>
      </w:r>
      <w:r w:rsidR="00413E9D">
        <w:rPr>
          <w:rFonts w:ascii="宋体" w:hAnsi="宋体" w:hint="eastAsia"/>
          <w:szCs w:val="21"/>
        </w:rPr>
        <w:t>房地产行业相关数据</w:t>
      </w:r>
      <w:r w:rsidR="00DE1E1A">
        <w:rPr>
          <w:rFonts w:ascii="宋体" w:hAnsi="宋体" w:hint="eastAsia"/>
          <w:szCs w:val="21"/>
        </w:rPr>
        <w:t xml:space="preserve">         </w:t>
      </w:r>
      <w:r w:rsidR="00413E9D">
        <w:rPr>
          <w:rFonts w:ascii="宋体" w:hAnsi="宋体" w:hint="eastAsia"/>
          <w:szCs w:val="21"/>
        </w:rPr>
        <w:t xml:space="preserve">                  </w:t>
      </w:r>
      <w:r w:rsidR="009C77BF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图</w:t>
      </w:r>
      <w:r w:rsidR="008110CD"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：</w:t>
      </w:r>
      <w:r w:rsidR="00413E9D">
        <w:rPr>
          <w:rFonts w:ascii="宋体" w:hAnsi="宋体" w:hint="eastAsia"/>
          <w:szCs w:val="21"/>
        </w:rPr>
        <w:t>螺纹库存与采购</w:t>
      </w:r>
    </w:p>
    <w:tbl>
      <w:tblPr>
        <w:tblW w:w="10349" w:type="dxa"/>
        <w:tblInd w:w="-176" w:type="dxa"/>
        <w:tblBorders>
          <w:top w:val="single" w:sz="12" w:space="0" w:color="00B050"/>
          <w:bottom w:val="single" w:sz="12" w:space="0" w:color="00B050"/>
          <w:insideH w:val="single" w:sz="4" w:space="0" w:color="000000"/>
          <w:insideV w:val="single" w:sz="4" w:space="0" w:color="000000"/>
        </w:tblBorders>
        <w:tblLook w:val="04A0"/>
      </w:tblPr>
      <w:tblGrid>
        <w:gridCol w:w="10349"/>
      </w:tblGrid>
      <w:tr w:rsidR="00EA3039" w:rsidRPr="008A15AA" w:rsidTr="008A15AA">
        <w:tc>
          <w:tcPr>
            <w:tcW w:w="10349" w:type="dxa"/>
          </w:tcPr>
          <w:p w:rsidR="00EA3039" w:rsidRPr="008A15AA" w:rsidRDefault="00C67089" w:rsidP="00413E9D">
            <w:pPr>
              <w:spacing w:line="360" w:lineRule="auto"/>
              <w:rPr>
                <w:rFonts w:ascii="宋体"/>
                <w:b/>
                <w:szCs w:val="21"/>
              </w:rPr>
            </w:pPr>
            <w:r w:rsidRPr="005C5D10">
              <w:rPr>
                <w:rFonts w:ascii="宋体" w:hAnsi="宋体"/>
                <w:b/>
                <w:noProof/>
                <w:szCs w:val="21"/>
              </w:rPr>
              <w:pict>
                <v:shape id="图片 12" o:spid="_x0000_i1030" type="#_x0000_t75" style="width:219.75pt;height:198pt;visibility:visible;mso-wrap-style:square">
                  <v:imagedata r:id="rId14" o:title="10"/>
                </v:shape>
              </w:pict>
            </w:r>
            <w:r w:rsidR="00EA3039" w:rsidRPr="008A15AA">
              <w:rPr>
                <w:rFonts w:ascii="宋体" w:hAnsi="宋体" w:hint="eastAsia"/>
                <w:b/>
                <w:noProof/>
                <w:szCs w:val="21"/>
              </w:rPr>
              <w:t xml:space="preserve">    </w:t>
            </w:r>
            <w:r w:rsidR="00E425C6">
              <w:rPr>
                <w:rFonts w:ascii="宋体" w:hAnsi="宋体" w:hint="eastAsia"/>
                <w:b/>
                <w:noProof/>
                <w:szCs w:val="21"/>
              </w:rPr>
              <w:t xml:space="preserve"> </w:t>
            </w:r>
            <w:r w:rsidR="00EA3039" w:rsidRPr="008A15AA">
              <w:rPr>
                <w:rFonts w:ascii="宋体" w:hAnsi="宋体" w:hint="eastAsia"/>
                <w:b/>
                <w:noProof/>
                <w:szCs w:val="21"/>
              </w:rPr>
              <w:t xml:space="preserve"> </w:t>
            </w:r>
            <w:r w:rsidR="00413E9D">
              <w:rPr>
                <w:rFonts w:ascii="宋体" w:hAnsi="宋体" w:hint="eastAsia"/>
                <w:b/>
                <w:noProof/>
                <w:szCs w:val="21"/>
              </w:rPr>
              <w:t xml:space="preserve">  </w:t>
            </w:r>
            <w:r w:rsidR="00EA3039" w:rsidRPr="008A15AA">
              <w:rPr>
                <w:rFonts w:ascii="宋体" w:hAnsi="宋体" w:hint="eastAsia"/>
                <w:b/>
                <w:noProof/>
                <w:szCs w:val="21"/>
              </w:rPr>
              <w:t xml:space="preserve"> </w:t>
            </w:r>
            <w:r w:rsidR="00DD77E5">
              <w:rPr>
                <w:rFonts w:ascii="宋体" w:hAnsi="宋体" w:hint="eastAsia"/>
                <w:b/>
                <w:noProof/>
                <w:szCs w:val="21"/>
              </w:rPr>
              <w:t xml:space="preserve"> </w:t>
            </w:r>
            <w:r w:rsidRPr="005C5D10">
              <w:rPr>
                <w:rFonts w:ascii="宋体" w:hAnsi="宋体"/>
                <w:b/>
                <w:noProof/>
                <w:szCs w:val="21"/>
              </w:rPr>
              <w:pict>
                <v:shape id="_x0000_i1031" type="#_x0000_t75" style="width:225pt;height:200.25pt">
                  <v:imagedata r:id="rId15" o:title="2"/>
                </v:shape>
              </w:pict>
            </w:r>
          </w:p>
        </w:tc>
      </w:tr>
    </w:tbl>
    <w:p w:rsidR="003336E4" w:rsidRPr="00280A88" w:rsidRDefault="00EA3039" w:rsidP="00F237F5">
      <w:pPr>
        <w:spacing w:line="360" w:lineRule="auto"/>
        <w:ind w:leftChars="-67" w:left="-141"/>
        <w:rPr>
          <w:rFonts w:ascii="宋体"/>
          <w:szCs w:val="21"/>
        </w:rPr>
      </w:pPr>
      <w:r w:rsidRPr="00EA3039">
        <w:rPr>
          <w:rFonts w:ascii="宋体" w:hint="eastAsia"/>
          <w:szCs w:val="21"/>
        </w:rPr>
        <w:t>来源</w:t>
      </w:r>
      <w:r>
        <w:rPr>
          <w:rFonts w:ascii="宋体" w:hint="eastAsia"/>
          <w:szCs w:val="21"/>
        </w:rPr>
        <w:t>：</w:t>
      </w:r>
      <w:r w:rsidR="00810309">
        <w:rPr>
          <w:rFonts w:ascii="宋体" w:hint="eastAsia"/>
          <w:szCs w:val="21"/>
        </w:rPr>
        <w:t>国家统计局</w:t>
      </w:r>
      <w:r w:rsidR="00280A88">
        <w:rPr>
          <w:rFonts w:ascii="宋体" w:hint="eastAsia"/>
          <w:szCs w:val="21"/>
        </w:rPr>
        <w:t xml:space="preserve">，安粮期货研究所        </w:t>
      </w:r>
      <w:r w:rsidR="00F237F5">
        <w:rPr>
          <w:rFonts w:ascii="宋体" w:hint="eastAsia"/>
          <w:szCs w:val="21"/>
        </w:rPr>
        <w:t xml:space="preserve">  </w:t>
      </w:r>
      <w:r w:rsidR="00FC0FA5">
        <w:rPr>
          <w:rFonts w:ascii="宋体" w:hint="eastAsia"/>
          <w:szCs w:val="21"/>
        </w:rPr>
        <w:t xml:space="preserve">        </w:t>
      </w:r>
      <w:r w:rsidR="00810309">
        <w:rPr>
          <w:rFonts w:ascii="宋体" w:hint="eastAsia"/>
          <w:szCs w:val="21"/>
        </w:rPr>
        <w:t xml:space="preserve">  </w:t>
      </w:r>
      <w:r w:rsidR="00280A88" w:rsidRPr="00EA3039">
        <w:rPr>
          <w:rFonts w:ascii="宋体" w:hint="eastAsia"/>
          <w:szCs w:val="21"/>
        </w:rPr>
        <w:t>来源</w:t>
      </w:r>
      <w:r w:rsidR="00280A88">
        <w:rPr>
          <w:rFonts w:ascii="宋体" w:hint="eastAsia"/>
          <w:szCs w:val="21"/>
        </w:rPr>
        <w:t>：</w:t>
      </w:r>
      <w:r w:rsidR="0020434C">
        <w:rPr>
          <w:rFonts w:ascii="宋体" w:hint="eastAsia"/>
          <w:szCs w:val="21"/>
        </w:rPr>
        <w:t>WIND</w:t>
      </w:r>
      <w:r w:rsidR="00280A88">
        <w:rPr>
          <w:rFonts w:ascii="宋体" w:hint="eastAsia"/>
          <w:szCs w:val="21"/>
        </w:rPr>
        <w:t>，安粮期货研究所</w:t>
      </w:r>
    </w:p>
    <w:p w:rsidR="00071BD7" w:rsidRPr="00F33A9A" w:rsidRDefault="00F33A9A" w:rsidP="00F33A9A">
      <w:pPr>
        <w:spacing w:line="360" w:lineRule="auto"/>
        <w:ind w:firstLineChars="200" w:firstLine="480"/>
        <w:rPr>
          <w:color w:val="000000"/>
          <w:spacing w:val="15"/>
          <w:szCs w:val="21"/>
        </w:rPr>
      </w:pPr>
      <w:r w:rsidRPr="00F33A9A">
        <w:rPr>
          <w:rFonts w:hint="eastAsia"/>
          <w:color w:val="000000"/>
          <w:spacing w:val="15"/>
          <w:szCs w:val="21"/>
        </w:rPr>
        <w:t>虽短期受</w:t>
      </w:r>
      <w:r w:rsidRPr="00F33A9A">
        <w:rPr>
          <w:rFonts w:hint="eastAsia"/>
          <w:color w:val="000000"/>
          <w:spacing w:val="15"/>
          <w:szCs w:val="21"/>
        </w:rPr>
        <w:t>APEC</w:t>
      </w:r>
      <w:r w:rsidRPr="00F33A9A">
        <w:rPr>
          <w:rFonts w:hint="eastAsia"/>
          <w:color w:val="000000"/>
          <w:spacing w:val="15"/>
          <w:szCs w:val="21"/>
        </w:rPr>
        <w:t>会议而引起钢厂停产部分缓解供给压力，但是目前我国钢铁行业的大格局仍是处于供大于求的状态，并且随着天气开始转冷，北方工地开工率将会大幅回落，对钢材的需求带来打击。而从</w:t>
      </w:r>
      <w:r>
        <w:rPr>
          <w:rFonts w:hint="eastAsia"/>
          <w:color w:val="000000"/>
          <w:spacing w:val="15"/>
          <w:szCs w:val="21"/>
        </w:rPr>
        <w:t>终端需求——</w:t>
      </w:r>
      <w:r w:rsidRPr="00F33A9A">
        <w:rPr>
          <w:rFonts w:hint="eastAsia"/>
          <w:color w:val="000000"/>
          <w:spacing w:val="15"/>
          <w:szCs w:val="21"/>
        </w:rPr>
        <w:t>房地产行业来看，数据仍不理想。房地产投资完成额从今年年初就一直回落，年内下降</w:t>
      </w:r>
      <w:r w:rsidRPr="00F33A9A">
        <w:rPr>
          <w:rFonts w:hint="eastAsia"/>
          <w:color w:val="000000"/>
          <w:spacing w:val="15"/>
          <w:szCs w:val="21"/>
        </w:rPr>
        <w:t>6</w:t>
      </w:r>
      <w:r w:rsidRPr="00F33A9A">
        <w:rPr>
          <w:rFonts w:hint="eastAsia"/>
          <w:color w:val="000000"/>
          <w:spacing w:val="15"/>
          <w:szCs w:val="21"/>
        </w:rPr>
        <w:t>个百分点，房屋新开工面积同比为</w:t>
      </w:r>
      <w:r w:rsidRPr="00F33A9A">
        <w:rPr>
          <w:rFonts w:hint="eastAsia"/>
          <w:color w:val="000000"/>
          <w:spacing w:val="15"/>
          <w:szCs w:val="21"/>
        </w:rPr>
        <w:t>-10.6%</w:t>
      </w:r>
      <w:r w:rsidRPr="00F33A9A">
        <w:rPr>
          <w:rFonts w:hint="eastAsia"/>
          <w:color w:val="000000"/>
          <w:spacing w:val="15"/>
          <w:szCs w:val="21"/>
        </w:rPr>
        <w:t>，商品房待售面积同比增至</w:t>
      </w:r>
      <w:r w:rsidRPr="00F33A9A">
        <w:rPr>
          <w:rFonts w:hint="eastAsia"/>
          <w:color w:val="000000"/>
          <w:spacing w:val="15"/>
          <w:szCs w:val="21"/>
        </w:rPr>
        <w:t>28%</w:t>
      </w:r>
      <w:r w:rsidRPr="00F33A9A">
        <w:rPr>
          <w:rFonts w:hint="eastAsia"/>
          <w:color w:val="000000"/>
          <w:spacing w:val="15"/>
          <w:szCs w:val="21"/>
        </w:rPr>
        <w:t>，房屋销售面积同比为</w:t>
      </w:r>
      <w:r w:rsidRPr="00F33A9A">
        <w:rPr>
          <w:rFonts w:hint="eastAsia"/>
          <w:color w:val="000000"/>
          <w:spacing w:val="15"/>
          <w:szCs w:val="21"/>
        </w:rPr>
        <w:t>-9.4%</w:t>
      </w:r>
      <w:r w:rsidRPr="00F33A9A">
        <w:rPr>
          <w:rFonts w:hint="eastAsia"/>
          <w:color w:val="000000"/>
          <w:spacing w:val="15"/>
          <w:szCs w:val="21"/>
        </w:rPr>
        <w:t>，从这些数据可以发现房地产行业仍难以保持乐观，国家目前以稳增长、调结构为主，对市场难有大的刺激措施，以“微刺激”为主，加之目前房屋的高库存量，因此后市给予房地产的看法也依然维持中性偏弱。</w:t>
      </w:r>
      <w:r>
        <w:rPr>
          <w:rFonts w:hint="eastAsia"/>
          <w:color w:val="000000"/>
          <w:spacing w:val="15"/>
          <w:szCs w:val="21"/>
        </w:rPr>
        <w:t>因此在面临季节性钢材消费淡季以及房地产行业仍不景气的背景下，</w:t>
      </w:r>
      <w:r>
        <w:rPr>
          <w:rFonts w:hint="eastAsia"/>
          <w:color w:val="000000"/>
          <w:spacing w:val="15"/>
          <w:szCs w:val="21"/>
        </w:rPr>
        <w:t xml:space="preserve"> </w:t>
      </w:r>
      <w:r>
        <w:rPr>
          <w:rFonts w:hint="eastAsia"/>
          <w:color w:val="000000"/>
          <w:spacing w:val="15"/>
          <w:szCs w:val="21"/>
        </w:rPr>
        <w:t>钢价的弱势也将拖累煤价的走势。</w:t>
      </w:r>
    </w:p>
    <w:p w:rsidR="00071BD7" w:rsidRDefault="00071BD7" w:rsidP="00071BD7">
      <w:pPr>
        <w:spacing w:line="360" w:lineRule="auto"/>
        <w:rPr>
          <w:rFonts w:ascii="宋体" w:hAnsi="宋体"/>
          <w:b/>
          <w:szCs w:val="21"/>
        </w:rPr>
      </w:pPr>
      <w:r w:rsidRPr="00164530">
        <w:rPr>
          <w:rFonts w:ascii="宋体" w:hAnsi="宋体" w:hint="eastAsia"/>
          <w:b/>
          <w:szCs w:val="21"/>
        </w:rPr>
        <w:lastRenderedPageBreak/>
        <w:t>（</w:t>
      </w:r>
      <w:r>
        <w:rPr>
          <w:rFonts w:ascii="宋体" w:hAnsi="宋体" w:hint="eastAsia"/>
          <w:b/>
          <w:szCs w:val="21"/>
        </w:rPr>
        <w:t>四</w:t>
      </w:r>
      <w:r w:rsidRPr="00164530">
        <w:rPr>
          <w:rFonts w:ascii="宋体" w:hAnsi="宋体" w:hint="eastAsia"/>
          <w:b/>
          <w:szCs w:val="21"/>
        </w:rPr>
        <w:t>）</w:t>
      </w:r>
      <w:r w:rsidR="000E5CA1">
        <w:rPr>
          <w:rFonts w:ascii="宋体" w:hAnsi="宋体" w:hint="eastAsia"/>
          <w:b/>
          <w:szCs w:val="21"/>
        </w:rPr>
        <w:t>今年“冬储”行情不及预期，加之中澳协议与环保政策的利空影响，煤炭趋势向弱</w:t>
      </w:r>
    </w:p>
    <w:p w:rsidR="00071BD7" w:rsidRDefault="00071BD7" w:rsidP="00071BD7">
      <w:pPr>
        <w:spacing w:line="360" w:lineRule="auto"/>
        <w:ind w:leftChars="-70" w:left="1409" w:hangingChars="741" w:hanging="1556"/>
        <w:rPr>
          <w:rFonts w:ascii="宋体" w:hAnsi="宋体"/>
          <w:szCs w:val="21"/>
        </w:rPr>
      </w:pPr>
      <w:r w:rsidRPr="00D74131">
        <w:rPr>
          <w:rFonts w:ascii="宋体" w:hAnsi="宋体" w:hint="eastAsia"/>
          <w:szCs w:val="21"/>
        </w:rPr>
        <w:t>图</w:t>
      </w:r>
      <w:r w:rsidR="000B61E2">
        <w:rPr>
          <w:rFonts w:ascii="宋体" w:hAnsi="宋体" w:hint="eastAsia"/>
          <w:szCs w:val="21"/>
        </w:rPr>
        <w:t>7</w:t>
      </w:r>
      <w:r w:rsidRPr="00D74131">
        <w:rPr>
          <w:rFonts w:ascii="宋体" w:hAnsi="宋体" w:hint="eastAsia"/>
          <w:szCs w:val="21"/>
        </w:rPr>
        <w:t>：</w:t>
      </w:r>
      <w:r>
        <w:rPr>
          <w:rFonts w:ascii="宋体" w:hAnsi="宋体" w:hint="eastAsia"/>
          <w:szCs w:val="21"/>
        </w:rPr>
        <w:t xml:space="preserve">历年冬储行情走势 </w:t>
      </w:r>
    </w:p>
    <w:tbl>
      <w:tblPr>
        <w:tblW w:w="10349" w:type="dxa"/>
        <w:tblInd w:w="-176" w:type="dxa"/>
        <w:tblBorders>
          <w:top w:val="single" w:sz="12" w:space="0" w:color="00B050"/>
          <w:bottom w:val="single" w:sz="12" w:space="0" w:color="00B050"/>
          <w:insideH w:val="single" w:sz="4" w:space="0" w:color="000000"/>
          <w:insideV w:val="single" w:sz="4" w:space="0" w:color="000000"/>
        </w:tblBorders>
        <w:tblLook w:val="04A0"/>
      </w:tblPr>
      <w:tblGrid>
        <w:gridCol w:w="10349"/>
      </w:tblGrid>
      <w:tr w:rsidR="00071BD7" w:rsidRPr="008A15AA" w:rsidTr="009F586C">
        <w:tc>
          <w:tcPr>
            <w:tcW w:w="10349" w:type="dxa"/>
          </w:tcPr>
          <w:p w:rsidR="00071BD7" w:rsidRDefault="00C67089" w:rsidP="009F586C">
            <w:pPr>
              <w:spacing w:line="360" w:lineRule="auto"/>
              <w:rPr>
                <w:rFonts w:ascii="宋体"/>
                <w:b/>
                <w:szCs w:val="21"/>
              </w:rPr>
            </w:pPr>
            <w:r w:rsidRPr="005C5D10">
              <w:rPr>
                <w:rFonts w:ascii="宋体"/>
                <w:b/>
                <w:noProof/>
                <w:szCs w:val="21"/>
              </w:rPr>
              <w:pict>
                <v:shape id="图片 1" o:spid="_x0000_i1032" type="#_x0000_t75" style="width:214.5pt;height:121.5pt;visibility:visible;mso-wrap-style:square">
                  <v:imagedata r:id="rId16" o:title="1"/>
                </v:shape>
              </w:pict>
            </w:r>
            <w:r w:rsidR="00071BD7">
              <w:rPr>
                <w:rFonts w:ascii="宋体" w:hint="eastAsia"/>
                <w:b/>
                <w:szCs w:val="21"/>
              </w:rPr>
              <w:t xml:space="preserve">             </w:t>
            </w:r>
            <w:r w:rsidRPr="005C5D10">
              <w:rPr>
                <w:rFonts w:ascii="宋体"/>
                <w:b/>
                <w:noProof/>
                <w:szCs w:val="21"/>
              </w:rPr>
              <w:pict>
                <v:shape id="_x0000_i1033" type="#_x0000_t75" style="width:220.5pt;height:121.5pt;visibility:visible;mso-wrap-style:square">
                  <v:imagedata r:id="rId17" o:title="2"/>
                </v:shape>
              </w:pict>
            </w:r>
          </w:p>
          <w:p w:rsidR="00071BD7" w:rsidRDefault="00071BD7" w:rsidP="009F586C">
            <w:pPr>
              <w:spacing w:line="360" w:lineRule="auto"/>
              <w:rPr>
                <w:rFonts w:ascii="宋体"/>
                <w:b/>
                <w:szCs w:val="21"/>
              </w:rPr>
            </w:pPr>
            <w:r>
              <w:rPr>
                <w:rFonts w:ascii="宋体" w:hint="eastAsia"/>
                <w:b/>
                <w:szCs w:val="21"/>
              </w:rPr>
              <w:t xml:space="preserve">                2011年                                                2012年</w:t>
            </w:r>
          </w:p>
          <w:p w:rsidR="00071BD7" w:rsidRDefault="00C67089" w:rsidP="009F586C">
            <w:pPr>
              <w:spacing w:line="360" w:lineRule="auto"/>
              <w:rPr>
                <w:rFonts w:ascii="宋体"/>
                <w:b/>
                <w:szCs w:val="21"/>
              </w:rPr>
            </w:pPr>
            <w:r w:rsidRPr="005C5D10">
              <w:rPr>
                <w:rFonts w:ascii="宋体"/>
                <w:b/>
                <w:noProof/>
                <w:szCs w:val="21"/>
              </w:rPr>
              <w:pict>
                <v:shape id="图片 3" o:spid="_x0000_i1034" type="#_x0000_t75" style="width:214.5pt;height:129pt;visibility:visible;mso-wrap-style:square">
                  <v:imagedata r:id="rId18" o:title="3"/>
                </v:shape>
              </w:pict>
            </w:r>
            <w:r w:rsidR="00071BD7">
              <w:rPr>
                <w:rFonts w:ascii="宋体" w:hint="eastAsia"/>
                <w:b/>
                <w:szCs w:val="21"/>
              </w:rPr>
              <w:t xml:space="preserve">             </w:t>
            </w:r>
            <w:r w:rsidRPr="005C5D10">
              <w:rPr>
                <w:rFonts w:ascii="宋体"/>
                <w:b/>
                <w:noProof/>
                <w:szCs w:val="21"/>
              </w:rPr>
              <w:pict>
                <v:shape id="图片 10" o:spid="_x0000_i1035" type="#_x0000_t75" style="width:3in;height:129pt;visibility:visible;mso-wrap-style:square">
                  <v:imagedata r:id="rId19" o:title="8"/>
                </v:shape>
              </w:pict>
            </w:r>
          </w:p>
          <w:p w:rsidR="00071BD7" w:rsidRPr="008A15AA" w:rsidRDefault="00071BD7" w:rsidP="009F586C">
            <w:pPr>
              <w:spacing w:line="360" w:lineRule="auto"/>
              <w:ind w:firstLineChars="686" w:firstLine="1446"/>
              <w:rPr>
                <w:rFonts w:ascii="宋体"/>
                <w:b/>
                <w:szCs w:val="21"/>
              </w:rPr>
            </w:pPr>
            <w:r>
              <w:rPr>
                <w:rFonts w:ascii="宋体" w:hint="eastAsia"/>
                <w:b/>
                <w:szCs w:val="21"/>
              </w:rPr>
              <w:t>2013年                                                 2014年价</w:t>
            </w:r>
          </w:p>
        </w:tc>
      </w:tr>
    </w:tbl>
    <w:p w:rsidR="00071BD7" w:rsidRDefault="00071BD7" w:rsidP="00071BD7">
      <w:pPr>
        <w:tabs>
          <w:tab w:val="left" w:pos="8595"/>
        </w:tabs>
        <w:spacing w:line="360" w:lineRule="auto"/>
        <w:ind w:leftChars="-67" w:left="-141"/>
        <w:rPr>
          <w:rFonts w:ascii="宋体"/>
          <w:szCs w:val="21"/>
        </w:rPr>
      </w:pPr>
      <w:r w:rsidRPr="00EA3039">
        <w:rPr>
          <w:rFonts w:ascii="宋体" w:hint="eastAsia"/>
          <w:szCs w:val="21"/>
        </w:rPr>
        <w:t>来源</w:t>
      </w:r>
      <w:r>
        <w:rPr>
          <w:rFonts w:ascii="宋体" w:hint="eastAsia"/>
          <w:szCs w:val="21"/>
        </w:rPr>
        <w:t xml:space="preserve">：文华财经，安粮期货研究所 </w:t>
      </w:r>
    </w:p>
    <w:p w:rsidR="0020434C" w:rsidRPr="00AF300F" w:rsidRDefault="00071BD7" w:rsidP="00AF300F">
      <w:pPr>
        <w:spacing w:line="360" w:lineRule="auto"/>
        <w:ind w:firstLineChars="200" w:firstLine="480"/>
        <w:rPr>
          <w:color w:val="000000"/>
          <w:spacing w:val="15"/>
          <w:szCs w:val="21"/>
        </w:rPr>
      </w:pPr>
      <w:r>
        <w:rPr>
          <w:rFonts w:hint="eastAsia"/>
          <w:color w:val="000000"/>
          <w:spacing w:val="15"/>
          <w:szCs w:val="21"/>
        </w:rPr>
        <w:t>从近几年螺纹的“冬储”行情来看，</w:t>
      </w:r>
      <w:r>
        <w:rPr>
          <w:rFonts w:hint="eastAsia"/>
          <w:color w:val="000000"/>
          <w:spacing w:val="15"/>
          <w:szCs w:val="21"/>
        </w:rPr>
        <w:t>2011</w:t>
      </w:r>
      <w:r>
        <w:rPr>
          <w:rFonts w:hint="eastAsia"/>
          <w:color w:val="000000"/>
          <w:spacing w:val="15"/>
          <w:szCs w:val="21"/>
        </w:rPr>
        <w:t>年是从</w:t>
      </w:r>
      <w:r>
        <w:rPr>
          <w:rFonts w:hint="eastAsia"/>
          <w:color w:val="000000"/>
          <w:spacing w:val="15"/>
          <w:szCs w:val="21"/>
        </w:rPr>
        <w:t>4050</w:t>
      </w:r>
      <w:r>
        <w:rPr>
          <w:rFonts w:hint="eastAsia"/>
          <w:color w:val="000000"/>
          <w:spacing w:val="15"/>
          <w:szCs w:val="21"/>
        </w:rPr>
        <w:t>涨至</w:t>
      </w:r>
      <w:r>
        <w:rPr>
          <w:rFonts w:hint="eastAsia"/>
          <w:color w:val="000000"/>
          <w:spacing w:val="15"/>
          <w:szCs w:val="21"/>
        </w:rPr>
        <w:t>4300,</w:t>
      </w:r>
      <w:r>
        <w:rPr>
          <w:rFonts w:hint="eastAsia"/>
          <w:color w:val="000000"/>
          <w:spacing w:val="15"/>
          <w:szCs w:val="21"/>
        </w:rPr>
        <w:t>涨幅为</w:t>
      </w:r>
      <w:r>
        <w:rPr>
          <w:rFonts w:hint="eastAsia"/>
          <w:color w:val="000000"/>
          <w:spacing w:val="15"/>
          <w:szCs w:val="21"/>
        </w:rPr>
        <w:t>250</w:t>
      </w:r>
      <w:r>
        <w:rPr>
          <w:rFonts w:hint="eastAsia"/>
          <w:color w:val="000000"/>
          <w:spacing w:val="15"/>
          <w:szCs w:val="21"/>
        </w:rPr>
        <w:t>点；</w:t>
      </w:r>
      <w:r>
        <w:rPr>
          <w:rFonts w:hint="eastAsia"/>
          <w:color w:val="000000"/>
          <w:spacing w:val="15"/>
          <w:szCs w:val="21"/>
        </w:rPr>
        <w:t>2012</w:t>
      </w:r>
      <w:r>
        <w:rPr>
          <w:rFonts w:hint="eastAsia"/>
          <w:color w:val="000000"/>
          <w:spacing w:val="15"/>
          <w:szCs w:val="21"/>
        </w:rPr>
        <w:t>年</w:t>
      </w:r>
      <w:r>
        <w:rPr>
          <w:rFonts w:hint="eastAsia"/>
          <w:color w:val="000000"/>
          <w:spacing w:val="15"/>
          <w:szCs w:val="21"/>
        </w:rPr>
        <w:t>3650</w:t>
      </w:r>
      <w:r>
        <w:rPr>
          <w:rFonts w:hint="eastAsia"/>
          <w:color w:val="000000"/>
          <w:spacing w:val="15"/>
          <w:szCs w:val="21"/>
        </w:rPr>
        <w:t>大涨至</w:t>
      </w:r>
      <w:r>
        <w:rPr>
          <w:rFonts w:hint="eastAsia"/>
          <w:color w:val="000000"/>
          <w:spacing w:val="15"/>
          <w:szCs w:val="21"/>
        </w:rPr>
        <w:t>4150</w:t>
      </w:r>
      <w:r>
        <w:rPr>
          <w:rFonts w:hint="eastAsia"/>
          <w:color w:val="000000"/>
          <w:spacing w:val="15"/>
          <w:szCs w:val="21"/>
        </w:rPr>
        <w:t>，涨幅为</w:t>
      </w:r>
      <w:r>
        <w:rPr>
          <w:rFonts w:hint="eastAsia"/>
          <w:color w:val="000000"/>
          <w:spacing w:val="15"/>
          <w:szCs w:val="21"/>
        </w:rPr>
        <w:t>500</w:t>
      </w:r>
      <w:r>
        <w:rPr>
          <w:rFonts w:hint="eastAsia"/>
          <w:color w:val="000000"/>
          <w:spacing w:val="15"/>
          <w:szCs w:val="21"/>
        </w:rPr>
        <w:t>点；</w:t>
      </w:r>
      <w:r>
        <w:rPr>
          <w:rFonts w:hint="eastAsia"/>
          <w:color w:val="000000"/>
          <w:spacing w:val="15"/>
          <w:szCs w:val="21"/>
        </w:rPr>
        <w:t>2013</w:t>
      </w:r>
      <w:r>
        <w:rPr>
          <w:rFonts w:hint="eastAsia"/>
          <w:color w:val="000000"/>
          <w:spacing w:val="15"/>
          <w:szCs w:val="21"/>
        </w:rPr>
        <w:t>年则是先从</w:t>
      </w:r>
      <w:r>
        <w:rPr>
          <w:rFonts w:hint="eastAsia"/>
          <w:color w:val="000000"/>
          <w:spacing w:val="15"/>
          <w:szCs w:val="21"/>
        </w:rPr>
        <w:t>3600</w:t>
      </w:r>
      <w:r>
        <w:rPr>
          <w:rFonts w:hint="eastAsia"/>
          <w:color w:val="000000"/>
          <w:spacing w:val="15"/>
          <w:szCs w:val="21"/>
        </w:rPr>
        <w:t>涨至</w:t>
      </w:r>
      <w:r>
        <w:rPr>
          <w:rFonts w:hint="eastAsia"/>
          <w:color w:val="000000"/>
          <w:spacing w:val="15"/>
          <w:szCs w:val="21"/>
        </w:rPr>
        <w:t>3750</w:t>
      </w:r>
      <w:r>
        <w:rPr>
          <w:rFonts w:hint="eastAsia"/>
          <w:color w:val="000000"/>
          <w:spacing w:val="15"/>
          <w:szCs w:val="21"/>
        </w:rPr>
        <w:t>，然后又再度跌回至</w:t>
      </w:r>
      <w:r>
        <w:rPr>
          <w:rFonts w:hint="eastAsia"/>
          <w:color w:val="000000"/>
          <w:spacing w:val="15"/>
          <w:szCs w:val="21"/>
        </w:rPr>
        <w:t>3450</w:t>
      </w:r>
      <w:r>
        <w:rPr>
          <w:rFonts w:hint="eastAsia"/>
          <w:color w:val="000000"/>
          <w:spacing w:val="15"/>
          <w:szCs w:val="21"/>
        </w:rPr>
        <w:t>。虽每年都有“冬储”行情的炒作，但近年来“冬储”效应愈发趋弱。</w:t>
      </w:r>
      <w:r>
        <w:rPr>
          <w:rFonts w:hint="eastAsia"/>
          <w:color w:val="000000"/>
          <w:spacing w:val="15"/>
          <w:szCs w:val="21"/>
        </w:rPr>
        <w:t>2013</w:t>
      </w:r>
      <w:r>
        <w:rPr>
          <w:rFonts w:hint="eastAsia"/>
          <w:color w:val="000000"/>
          <w:spacing w:val="15"/>
          <w:szCs w:val="21"/>
        </w:rPr>
        <w:t>年，“冬储”行情就不如人意，虽期间短暂的有</w:t>
      </w:r>
      <w:r>
        <w:rPr>
          <w:rFonts w:hint="eastAsia"/>
          <w:color w:val="000000"/>
          <w:spacing w:val="15"/>
          <w:szCs w:val="21"/>
        </w:rPr>
        <w:t>150</w:t>
      </w:r>
      <w:r>
        <w:rPr>
          <w:rFonts w:hint="eastAsia"/>
          <w:color w:val="000000"/>
          <w:spacing w:val="15"/>
          <w:szCs w:val="21"/>
        </w:rPr>
        <w:t>点的涨幅，但随即又再次回归弱势。再对应于今年的背景，情况并不比去年乐观。虽</w:t>
      </w:r>
      <w:r>
        <w:rPr>
          <w:rFonts w:hint="eastAsia"/>
          <w:color w:val="000000"/>
          <w:spacing w:val="15"/>
          <w:szCs w:val="21"/>
        </w:rPr>
        <w:t>10</w:t>
      </w:r>
      <w:r>
        <w:rPr>
          <w:rFonts w:hint="eastAsia"/>
          <w:color w:val="000000"/>
          <w:spacing w:val="15"/>
          <w:szCs w:val="21"/>
        </w:rPr>
        <w:t>月下旬至</w:t>
      </w:r>
      <w:r>
        <w:rPr>
          <w:rFonts w:hint="eastAsia"/>
          <w:color w:val="000000"/>
          <w:spacing w:val="15"/>
          <w:szCs w:val="21"/>
        </w:rPr>
        <w:t>11</w:t>
      </w:r>
      <w:r>
        <w:rPr>
          <w:rFonts w:hint="eastAsia"/>
          <w:color w:val="000000"/>
          <w:spacing w:val="15"/>
          <w:szCs w:val="21"/>
        </w:rPr>
        <w:t>月上旬短暂的因</w:t>
      </w:r>
      <w:r>
        <w:rPr>
          <w:rFonts w:hint="eastAsia"/>
          <w:color w:val="000000"/>
          <w:spacing w:val="15"/>
          <w:szCs w:val="21"/>
        </w:rPr>
        <w:t>APEC</w:t>
      </w:r>
      <w:r>
        <w:rPr>
          <w:rFonts w:hint="eastAsia"/>
          <w:color w:val="000000"/>
          <w:spacing w:val="15"/>
          <w:szCs w:val="21"/>
        </w:rPr>
        <w:t>会议而引起河北、山东等地钢厂、焦化厂停产，部分缓解供给压力。但另一方面，也要看到在此期间部分工地也停工，减少钢材需求，影响不是很大；其次，随着会议的结束，钢厂在年底资金偏紧、任务未达标以及生产仍有盈利的背景下，高炉将陆续开工，供给压力也将随即到来；再次，今年铁矿石走势明显弱于去年，且四大矿山放言</w:t>
      </w:r>
      <w:r>
        <w:rPr>
          <w:rFonts w:hint="eastAsia"/>
          <w:color w:val="000000"/>
          <w:spacing w:val="15"/>
          <w:szCs w:val="21"/>
        </w:rPr>
        <w:t>2015</w:t>
      </w:r>
      <w:r>
        <w:rPr>
          <w:rFonts w:hint="eastAsia"/>
          <w:color w:val="000000"/>
          <w:spacing w:val="15"/>
          <w:szCs w:val="21"/>
        </w:rPr>
        <w:t>年仍将加大扩产力度，铁矿石趋势上仍较弱，成本端的塌陷将拖累钢价的后循走势；因此，今年的“冬储”行情或延续</w:t>
      </w:r>
      <w:r>
        <w:rPr>
          <w:rFonts w:hint="eastAsia"/>
          <w:color w:val="000000"/>
          <w:spacing w:val="15"/>
          <w:szCs w:val="21"/>
        </w:rPr>
        <w:t>13</w:t>
      </w:r>
      <w:r>
        <w:rPr>
          <w:rFonts w:hint="eastAsia"/>
          <w:color w:val="000000"/>
          <w:spacing w:val="15"/>
          <w:szCs w:val="21"/>
        </w:rPr>
        <w:t>年的走势，</w:t>
      </w:r>
      <w:r w:rsidR="00CB748B">
        <w:rPr>
          <w:rFonts w:hint="eastAsia"/>
          <w:color w:val="000000"/>
          <w:spacing w:val="15"/>
          <w:szCs w:val="21"/>
        </w:rPr>
        <w:t>且会更弱于去年的表现。同时，目前国家倡导“</w:t>
      </w:r>
      <w:r w:rsidR="00CB748B">
        <w:rPr>
          <w:rFonts w:hint="eastAsia"/>
          <w:color w:val="000000"/>
          <w:spacing w:val="15"/>
          <w:szCs w:val="21"/>
        </w:rPr>
        <w:t>APEC</w:t>
      </w:r>
      <w:r w:rsidR="00CB748B">
        <w:rPr>
          <w:rFonts w:hint="eastAsia"/>
          <w:color w:val="000000"/>
          <w:spacing w:val="15"/>
          <w:szCs w:val="21"/>
        </w:rPr>
        <w:t>蓝”概念，环保政策力度不大加大，</w:t>
      </w:r>
      <w:r w:rsidR="00AF300F">
        <w:rPr>
          <w:rFonts w:hint="eastAsia"/>
          <w:color w:val="000000"/>
          <w:spacing w:val="15"/>
          <w:szCs w:val="21"/>
        </w:rPr>
        <w:t>以及中澳协议关于煤炭进口零关税的冲击，都将利空于后市的煤价走势，在煤炭自身供需矛盾依然存在的前提下，煤价趋势上仍偏弱，下方仍有空间。</w:t>
      </w:r>
    </w:p>
    <w:p w:rsidR="003336E4" w:rsidRPr="00F40EED" w:rsidRDefault="002460DC" w:rsidP="0015727C">
      <w:pPr>
        <w:spacing w:line="360" w:lineRule="auto"/>
        <w:jc w:val="left"/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二</w:t>
      </w:r>
      <w:r w:rsidR="003336E4" w:rsidRPr="00F40EED">
        <w:rPr>
          <w:rFonts w:ascii="宋体" w:hAnsi="宋体" w:hint="eastAsia"/>
          <w:b/>
          <w:sz w:val="28"/>
          <w:szCs w:val="28"/>
        </w:rPr>
        <w:t>、技术分析</w:t>
      </w:r>
      <w:r w:rsidR="00E648A0">
        <w:rPr>
          <w:rFonts w:ascii="宋体" w:hAnsi="宋体"/>
          <w:b/>
          <w:sz w:val="28"/>
          <w:szCs w:val="28"/>
        </w:rPr>
        <w:tab/>
      </w:r>
    </w:p>
    <w:p w:rsidR="003336E4" w:rsidRDefault="003336E4" w:rsidP="00632145">
      <w:pPr>
        <w:spacing w:line="360" w:lineRule="auto"/>
        <w:rPr>
          <w:rFonts w:ascii="宋体" w:hAnsi="宋体"/>
          <w:szCs w:val="21"/>
        </w:rPr>
      </w:pPr>
      <w:r w:rsidRPr="00D74131">
        <w:rPr>
          <w:rFonts w:ascii="宋体" w:hAnsi="宋体" w:hint="eastAsia"/>
          <w:szCs w:val="21"/>
        </w:rPr>
        <w:t>图</w:t>
      </w:r>
      <w:r w:rsidR="000B61E2">
        <w:rPr>
          <w:rFonts w:ascii="宋体" w:hAnsi="宋体" w:hint="eastAsia"/>
          <w:szCs w:val="21"/>
        </w:rPr>
        <w:t>8</w:t>
      </w:r>
      <w:r w:rsidRPr="00D74131">
        <w:rPr>
          <w:rFonts w:ascii="宋体" w:hAnsi="宋体" w:hint="eastAsia"/>
          <w:szCs w:val="21"/>
        </w:rPr>
        <w:t>：</w:t>
      </w:r>
      <w:r w:rsidR="006E6025">
        <w:rPr>
          <w:rFonts w:ascii="宋体" w:hAnsi="宋体" w:hint="eastAsia"/>
          <w:szCs w:val="21"/>
        </w:rPr>
        <w:t>焦炭</w:t>
      </w:r>
      <w:r w:rsidR="00DE544A">
        <w:rPr>
          <w:rFonts w:ascii="宋体" w:hAnsi="宋体" w:hint="eastAsia"/>
          <w:szCs w:val="21"/>
        </w:rPr>
        <w:t>150</w:t>
      </w:r>
      <w:r w:rsidR="006E6025">
        <w:rPr>
          <w:rFonts w:ascii="宋体" w:hAnsi="宋体" w:hint="eastAsia"/>
          <w:szCs w:val="21"/>
        </w:rPr>
        <w:t>5</w:t>
      </w:r>
      <w:r w:rsidRPr="00D74131">
        <w:rPr>
          <w:rFonts w:ascii="宋体" w:hAnsi="宋体" w:hint="eastAsia"/>
          <w:szCs w:val="21"/>
        </w:rPr>
        <w:t>日</w:t>
      </w:r>
      <w:r w:rsidR="005F6D2D">
        <w:rPr>
          <w:rFonts w:ascii="宋体" w:hAnsi="宋体" w:hint="eastAsia"/>
          <w:szCs w:val="21"/>
        </w:rPr>
        <w:t>K</w:t>
      </w:r>
      <w:r w:rsidRPr="00D74131">
        <w:rPr>
          <w:rFonts w:ascii="宋体" w:hAnsi="宋体" w:hint="eastAsia"/>
          <w:szCs w:val="21"/>
        </w:rPr>
        <w:t>线图</w:t>
      </w:r>
    </w:p>
    <w:tbl>
      <w:tblPr>
        <w:tblW w:w="0" w:type="auto"/>
        <w:tblBorders>
          <w:top w:val="single" w:sz="12" w:space="0" w:color="00B050"/>
          <w:bottom w:val="single" w:sz="12" w:space="0" w:color="00B050"/>
          <w:insideH w:val="single" w:sz="4" w:space="0" w:color="000000"/>
          <w:insideV w:val="single" w:sz="4" w:space="0" w:color="000000"/>
        </w:tblBorders>
        <w:tblLook w:val="04A0"/>
      </w:tblPr>
      <w:tblGrid>
        <w:gridCol w:w="9968"/>
      </w:tblGrid>
      <w:tr w:rsidR="00215BF4" w:rsidRPr="00CC04E4" w:rsidTr="00C52508">
        <w:tc>
          <w:tcPr>
            <w:tcW w:w="9968" w:type="dxa"/>
          </w:tcPr>
          <w:p w:rsidR="00215BF4" w:rsidRPr="00CC04E4" w:rsidRDefault="00C67089" w:rsidP="00215BF4">
            <w:pPr>
              <w:spacing w:line="360" w:lineRule="auto"/>
              <w:jc w:val="center"/>
              <w:rPr>
                <w:rFonts w:ascii="宋体"/>
                <w:szCs w:val="21"/>
              </w:rPr>
            </w:pPr>
            <w:r w:rsidRPr="005C5D10">
              <w:rPr>
                <w:rFonts w:ascii="宋体"/>
                <w:szCs w:val="21"/>
              </w:rPr>
              <w:pict>
                <v:shape id="_x0000_i1036" type="#_x0000_t75" style="width:470.25pt;height:195pt">
                  <v:imagedata r:id="rId20" o:title="1"/>
                </v:shape>
              </w:pict>
            </w:r>
          </w:p>
        </w:tc>
      </w:tr>
    </w:tbl>
    <w:p w:rsidR="003336E4" w:rsidRDefault="00140018" w:rsidP="001115AC">
      <w:pPr>
        <w:spacing w:line="360" w:lineRule="auto"/>
        <w:ind w:rightChars="-149" w:right="-313"/>
        <w:rPr>
          <w:rFonts w:ascii="宋体"/>
          <w:szCs w:val="21"/>
        </w:rPr>
      </w:pPr>
      <w:r>
        <w:rPr>
          <w:rFonts w:ascii="宋体" w:hint="eastAsia"/>
          <w:szCs w:val="21"/>
        </w:rPr>
        <w:t>来源：文华财经，安粮期货研究所</w:t>
      </w:r>
    </w:p>
    <w:p w:rsidR="0015727C" w:rsidRDefault="008110CD" w:rsidP="00FC2777">
      <w:pPr>
        <w:spacing w:line="360" w:lineRule="auto"/>
        <w:ind w:rightChars="-149" w:right="-313" w:firstLine="420"/>
        <w:rPr>
          <w:rFonts w:ascii="宋体"/>
          <w:szCs w:val="21"/>
        </w:rPr>
      </w:pPr>
      <w:r>
        <w:rPr>
          <w:rFonts w:ascii="宋体" w:hint="eastAsia"/>
          <w:szCs w:val="21"/>
        </w:rPr>
        <w:t>从</w:t>
      </w:r>
      <w:r w:rsidR="007F2BD5">
        <w:rPr>
          <w:rFonts w:ascii="宋体" w:hint="eastAsia"/>
          <w:szCs w:val="21"/>
        </w:rPr>
        <w:t>焦炭</w:t>
      </w:r>
      <w:r>
        <w:rPr>
          <w:rFonts w:ascii="宋体" w:hint="eastAsia"/>
          <w:szCs w:val="21"/>
        </w:rPr>
        <w:t>日K线图来看，</w:t>
      </w:r>
      <w:r w:rsidR="007F2BD5">
        <w:rPr>
          <w:rFonts w:ascii="宋体" w:hint="eastAsia"/>
          <w:szCs w:val="21"/>
        </w:rPr>
        <w:t>大的</w:t>
      </w:r>
      <w:r w:rsidR="001924F6">
        <w:rPr>
          <w:rFonts w:ascii="宋体" w:hint="eastAsia"/>
          <w:szCs w:val="21"/>
        </w:rPr>
        <w:t>趋势</w:t>
      </w:r>
      <w:r w:rsidR="007F2BD5">
        <w:rPr>
          <w:rFonts w:ascii="宋体" w:hint="eastAsia"/>
          <w:szCs w:val="21"/>
        </w:rPr>
        <w:t>仍处下跌通道，今日煤焦钢</w:t>
      </w:r>
      <w:r w:rsidR="001924F6">
        <w:rPr>
          <w:rFonts w:ascii="宋体" w:hint="eastAsia"/>
          <w:szCs w:val="21"/>
        </w:rPr>
        <w:t>各个种</w:t>
      </w:r>
      <w:r w:rsidR="007F2BD5">
        <w:rPr>
          <w:rFonts w:ascii="宋体" w:hint="eastAsia"/>
          <w:szCs w:val="21"/>
        </w:rPr>
        <w:t>集体下跌，铁矿石增仓6.5万手跌停，螺纹增仓39万手下跌3%，焦炭增仓1万手下跌2%</w:t>
      </w:r>
      <w:r w:rsidR="00992785">
        <w:rPr>
          <w:rFonts w:ascii="宋体" w:hint="eastAsia"/>
          <w:szCs w:val="21"/>
        </w:rPr>
        <w:t>。</w:t>
      </w:r>
      <w:r w:rsidR="007F2BD5">
        <w:rPr>
          <w:rFonts w:ascii="宋体" w:hint="eastAsia"/>
          <w:szCs w:val="21"/>
        </w:rPr>
        <w:t>从形态上来看，</w:t>
      </w:r>
      <w:r w:rsidR="008937A9">
        <w:rPr>
          <w:rFonts w:ascii="宋体" w:hint="eastAsia"/>
          <w:szCs w:val="21"/>
        </w:rPr>
        <w:t>下跌形态保持完好，</w:t>
      </w:r>
      <w:r w:rsidR="007F2BD5">
        <w:rPr>
          <w:rFonts w:ascii="宋体" w:hint="eastAsia"/>
          <w:szCs w:val="21"/>
        </w:rPr>
        <w:t>今日已跌破前期震荡区间下沿线的支撑，支撑线变成压力线，期价增仓破位。</w:t>
      </w:r>
      <w:r w:rsidR="00FC2777">
        <w:rPr>
          <w:rFonts w:ascii="宋体" w:hint="eastAsia"/>
          <w:szCs w:val="21"/>
        </w:rPr>
        <w:t>再</w:t>
      </w:r>
      <w:r w:rsidR="00992785">
        <w:rPr>
          <w:rFonts w:ascii="宋体" w:hint="eastAsia"/>
          <w:szCs w:val="21"/>
        </w:rPr>
        <w:t>从均线系统来看，</w:t>
      </w:r>
      <w:r w:rsidR="001924F6">
        <w:rPr>
          <w:rFonts w:ascii="宋体" w:hint="eastAsia"/>
          <w:szCs w:val="21"/>
        </w:rPr>
        <w:t>均线发散向下，同时</w:t>
      </w:r>
      <w:r w:rsidR="008937A9">
        <w:rPr>
          <w:rFonts w:ascii="宋体" w:hint="eastAsia"/>
          <w:szCs w:val="21"/>
        </w:rPr>
        <w:t>今日</w:t>
      </w:r>
      <w:r w:rsidR="001924F6">
        <w:rPr>
          <w:rFonts w:ascii="宋体" w:hint="eastAsia"/>
          <w:szCs w:val="21"/>
        </w:rPr>
        <w:t>焦炭持仓也创至新高，期价承压下行，显示趋势上煤价仍偏弱，下方仍有空间。</w:t>
      </w:r>
    </w:p>
    <w:p w:rsidR="00AE4B1B" w:rsidRPr="001924F6" w:rsidRDefault="00AE4B1B" w:rsidP="0020434C">
      <w:pPr>
        <w:spacing w:line="360" w:lineRule="auto"/>
        <w:ind w:rightChars="-149" w:right="-313"/>
        <w:rPr>
          <w:rFonts w:ascii="宋体"/>
          <w:szCs w:val="21"/>
        </w:rPr>
      </w:pPr>
    </w:p>
    <w:p w:rsidR="003336E4" w:rsidRPr="005323B2" w:rsidRDefault="002460DC" w:rsidP="009C4E99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三</w:t>
      </w:r>
      <w:r w:rsidR="00B56EC9">
        <w:rPr>
          <w:rFonts w:ascii="宋体" w:hAnsi="宋体" w:hint="eastAsia"/>
          <w:b/>
          <w:sz w:val="28"/>
          <w:szCs w:val="28"/>
        </w:rPr>
        <w:t>、</w:t>
      </w:r>
      <w:r w:rsidR="003336E4" w:rsidRPr="00F40EED">
        <w:rPr>
          <w:rFonts w:ascii="宋体" w:hAnsi="宋体" w:hint="eastAsia"/>
          <w:b/>
          <w:sz w:val="28"/>
          <w:szCs w:val="28"/>
        </w:rPr>
        <w:t>操作建议</w:t>
      </w:r>
    </w:p>
    <w:p w:rsidR="00960CFF" w:rsidRPr="00960CFF" w:rsidRDefault="00960CFF" w:rsidP="00960CFF">
      <w:pPr>
        <w:tabs>
          <w:tab w:val="left" w:pos="709"/>
          <w:tab w:val="left" w:pos="9356"/>
        </w:tabs>
        <w:spacing w:line="360" w:lineRule="auto"/>
        <w:ind w:right="420" w:firstLine="405"/>
        <w:jc w:val="left"/>
        <w:rPr>
          <w:rFonts w:ascii="宋体" w:hAnsi="宋体"/>
          <w:szCs w:val="21"/>
        </w:rPr>
      </w:pPr>
      <w:r w:rsidRPr="00960CFF">
        <w:rPr>
          <w:rFonts w:ascii="宋体" w:hAnsi="宋体" w:hint="eastAsia"/>
          <w:szCs w:val="21"/>
        </w:rPr>
        <w:t>在钢价季节性淡季的拖累，以及煤炭自身供需矛盾依然存在的大背景下，加之钢厂煤炭库存偏高和环保政策的利空影响下，后续钢厂采购热情将不高，煤价趋势上仍偏弱，可</w:t>
      </w:r>
      <w:r>
        <w:rPr>
          <w:rFonts w:ascii="宋体" w:hAnsi="宋体" w:hint="eastAsia"/>
          <w:szCs w:val="21"/>
        </w:rPr>
        <w:t>考虑</w:t>
      </w:r>
      <w:r w:rsidRPr="00960CFF">
        <w:rPr>
          <w:rFonts w:ascii="宋体" w:hAnsi="宋体" w:hint="eastAsia"/>
          <w:szCs w:val="21"/>
        </w:rPr>
        <w:t>逢高建立焦煤、焦炭趋势空单</w:t>
      </w:r>
      <w:r>
        <w:rPr>
          <w:rFonts w:ascii="宋体" w:hAnsi="宋体" w:hint="eastAsia"/>
          <w:szCs w:val="21"/>
        </w:rPr>
        <w:t>。而具体的操作建议，可关注焦煤1505、焦炭1505合约5、10日均线在上方的压制，若期价不能突破均线在上方的压力，则可在此均线附近逢高布局煤炭趋势空单，止损为780、1100，下方支撑为700、1000。</w:t>
      </w:r>
    </w:p>
    <w:p w:rsidR="00565B2D" w:rsidRPr="00960CFF" w:rsidRDefault="00565B2D" w:rsidP="00565B2D">
      <w:pPr>
        <w:tabs>
          <w:tab w:val="left" w:pos="709"/>
          <w:tab w:val="left" w:pos="9356"/>
        </w:tabs>
        <w:spacing w:line="360" w:lineRule="auto"/>
        <w:ind w:right="420" w:firstLine="405"/>
        <w:jc w:val="left"/>
        <w:rPr>
          <w:rFonts w:ascii="宋体" w:hAnsi="宋体"/>
          <w:szCs w:val="21"/>
        </w:rPr>
      </w:pPr>
    </w:p>
    <w:p w:rsidR="00960CFF" w:rsidRDefault="00960CFF" w:rsidP="00565B2D">
      <w:pPr>
        <w:tabs>
          <w:tab w:val="left" w:pos="709"/>
          <w:tab w:val="left" w:pos="9356"/>
        </w:tabs>
        <w:spacing w:line="360" w:lineRule="auto"/>
        <w:ind w:right="420" w:firstLine="405"/>
        <w:jc w:val="left"/>
        <w:rPr>
          <w:rFonts w:ascii="宋体" w:hAnsi="宋体"/>
          <w:szCs w:val="21"/>
        </w:rPr>
      </w:pPr>
    </w:p>
    <w:p w:rsidR="00960CFF" w:rsidRPr="00960CFF" w:rsidRDefault="00960CFF" w:rsidP="00565B2D">
      <w:pPr>
        <w:tabs>
          <w:tab w:val="left" w:pos="709"/>
          <w:tab w:val="left" w:pos="9356"/>
        </w:tabs>
        <w:spacing w:line="360" w:lineRule="auto"/>
        <w:ind w:right="420" w:firstLine="405"/>
        <w:jc w:val="left"/>
        <w:rPr>
          <w:rFonts w:ascii="宋体" w:hAnsi="宋体"/>
          <w:szCs w:val="21"/>
        </w:rPr>
      </w:pPr>
    </w:p>
    <w:p w:rsidR="00565B2D" w:rsidRDefault="00565B2D" w:rsidP="00565B2D">
      <w:pPr>
        <w:tabs>
          <w:tab w:val="left" w:pos="709"/>
          <w:tab w:val="left" w:pos="9356"/>
        </w:tabs>
        <w:spacing w:line="360" w:lineRule="auto"/>
        <w:ind w:right="420" w:firstLine="405"/>
        <w:jc w:val="left"/>
        <w:rPr>
          <w:rFonts w:ascii="宋体" w:hAnsi="宋体"/>
          <w:szCs w:val="21"/>
        </w:rPr>
      </w:pPr>
    </w:p>
    <w:p w:rsidR="00565B2D" w:rsidRDefault="00565B2D" w:rsidP="00565B2D">
      <w:pPr>
        <w:tabs>
          <w:tab w:val="left" w:pos="709"/>
          <w:tab w:val="left" w:pos="9356"/>
        </w:tabs>
        <w:spacing w:line="360" w:lineRule="auto"/>
        <w:ind w:right="420" w:firstLine="405"/>
        <w:jc w:val="left"/>
        <w:rPr>
          <w:rFonts w:ascii="宋体" w:hAnsi="宋体"/>
          <w:szCs w:val="21"/>
        </w:rPr>
      </w:pPr>
    </w:p>
    <w:p w:rsidR="008937A9" w:rsidRDefault="008937A9" w:rsidP="006D0C5A">
      <w:pPr>
        <w:tabs>
          <w:tab w:val="left" w:pos="709"/>
          <w:tab w:val="left" w:pos="9356"/>
        </w:tabs>
        <w:spacing w:line="360" w:lineRule="auto"/>
        <w:ind w:right="420"/>
        <w:jc w:val="left"/>
        <w:rPr>
          <w:rFonts w:ascii="宋体" w:hAnsi="宋体"/>
          <w:szCs w:val="21"/>
        </w:rPr>
      </w:pPr>
    </w:p>
    <w:p w:rsidR="003336E4" w:rsidRPr="005F1537" w:rsidRDefault="003336E4" w:rsidP="007D6882">
      <w:pPr>
        <w:pStyle w:val="Pa5"/>
        <w:snapToGrid w:val="0"/>
        <w:spacing w:line="360" w:lineRule="auto"/>
        <w:jc w:val="both"/>
        <w:rPr>
          <w:rFonts w:ascii="黑体" w:eastAsia="黑体" w:hAnsi="宋体"/>
          <w:sz w:val="28"/>
          <w:szCs w:val="28"/>
        </w:rPr>
      </w:pPr>
      <w:r w:rsidRPr="005F1537">
        <w:rPr>
          <w:rFonts w:ascii="黑体" w:eastAsia="黑体" w:hAnsi="宋体" w:hint="eastAsia"/>
          <w:sz w:val="28"/>
          <w:szCs w:val="28"/>
        </w:rPr>
        <w:lastRenderedPageBreak/>
        <w:t>免责声明</w:t>
      </w:r>
    </w:p>
    <w:p w:rsidR="003336E4" w:rsidRPr="002F6573" w:rsidRDefault="003336E4" w:rsidP="00B6480A">
      <w:pPr>
        <w:autoSpaceDN w:val="0"/>
        <w:spacing w:line="360" w:lineRule="auto"/>
        <w:ind w:firstLineChars="200" w:firstLine="420"/>
        <w:jc w:val="left"/>
        <w:rPr>
          <w:rFonts w:ascii="宋体"/>
          <w:b/>
          <w:sz w:val="28"/>
          <w:szCs w:val="28"/>
        </w:rPr>
      </w:pPr>
      <w:r w:rsidRPr="002F6573">
        <w:rPr>
          <w:rFonts w:ascii="宋体" w:hAnsi="宋体" w:hint="eastAsia"/>
          <w:color w:val="323E32"/>
          <w:szCs w:val="21"/>
        </w:rPr>
        <w:t>本报告中的信息均来源于公开可获得资料，</w:t>
      </w:r>
      <w:r>
        <w:rPr>
          <w:rFonts w:ascii="宋体" w:hAnsi="宋体" w:hint="eastAsia"/>
          <w:color w:val="323E32"/>
          <w:szCs w:val="21"/>
        </w:rPr>
        <w:t>安粮期货研究所</w:t>
      </w:r>
      <w:r w:rsidRPr="002F6573">
        <w:rPr>
          <w:rFonts w:ascii="宋体" w:hAnsi="宋体" w:hint="eastAsia"/>
          <w:color w:val="323E32"/>
          <w:szCs w:val="21"/>
        </w:rPr>
        <w:t>力求准确可靠，但对这些信息的准确性及完整性不做任何保证，据此投资，责任自负。本报告不构成个人投资建议，也没有考虑到个别客户特殊的投资目标、财务状况或需要。客户应考虑本报告中的任何意见或建议是否符合其特定状况。</w:t>
      </w:r>
    </w:p>
    <w:p w:rsidR="003336E4" w:rsidRDefault="003336E4"/>
    <w:sectPr w:rsidR="003336E4" w:rsidSect="00E90020">
      <w:headerReference w:type="default" r:id="rId21"/>
      <w:footerReference w:type="default" r:id="rId22"/>
      <w:pgSz w:w="11906" w:h="16838"/>
      <w:pgMar w:top="1440" w:right="1077" w:bottom="1440" w:left="1077" w:header="680" w:footer="51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F4A" w:rsidRDefault="00D02F4A" w:rsidP="007D6882">
      <w:r>
        <w:separator/>
      </w:r>
    </w:p>
  </w:endnote>
  <w:endnote w:type="continuationSeparator" w:id="1">
    <w:p w:rsidR="00D02F4A" w:rsidRDefault="00D02F4A" w:rsidP="007D68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幼圆..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华文楷体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大黑简体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08" w:rsidRDefault="005C5D1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3" o:spid="_x0000_s2050" type="#_x0000_t75" alt="封面2副本" style="position:absolute;left:0;text-align:left;margin-left:168.75pt;margin-top:703.5pt;width:369.75pt;height:65.25pt;z-index:-1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</w:rPr>
      <w:pict>
        <v:line id="_x0000_s2051" style="position:absolute;left:0;text-align:left;z-index:2;visibility:visible" from="-1.5pt,-3.8pt" to="486.75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" strokecolor="#f79646" strokeweight="3pt">
          <v:shadow on="t" color="black" opacity="22937f" origin=",.5" offset="0,.63889mm"/>
        </v:line>
      </w:pict>
    </w:r>
    <w:r w:rsidR="00C52508" w:rsidRPr="009A088E">
      <w:rPr>
        <w:rFonts w:ascii="宋体" w:hAnsi="宋体" w:hint="eastAsia"/>
        <w:szCs w:val="21"/>
      </w:rPr>
      <w:t>总部地址：</w:t>
    </w:r>
    <w:r w:rsidR="00C52508" w:rsidRPr="009A088E">
      <w:rPr>
        <w:rFonts w:ascii="宋体" w:hAnsi="宋体" w:hint="eastAsia"/>
        <w:b/>
        <w:szCs w:val="21"/>
      </w:rPr>
      <w:t>合肥市芜湖路</w:t>
    </w:r>
    <w:r w:rsidR="00C52508" w:rsidRPr="009A088E">
      <w:rPr>
        <w:rFonts w:ascii="宋体" w:hAnsi="宋体"/>
        <w:b/>
        <w:szCs w:val="21"/>
      </w:rPr>
      <w:t>168</w:t>
    </w:r>
    <w:r w:rsidR="00C52508" w:rsidRPr="009A088E">
      <w:rPr>
        <w:rFonts w:ascii="宋体" w:hAnsi="宋体" w:hint="eastAsia"/>
        <w:b/>
        <w:szCs w:val="21"/>
      </w:rPr>
      <w:t>号同济大厦</w:t>
    </w:r>
    <w:r w:rsidR="00C52508" w:rsidRPr="009A088E">
      <w:rPr>
        <w:rFonts w:ascii="宋体" w:hAnsi="宋体"/>
        <w:b/>
        <w:szCs w:val="21"/>
      </w:rPr>
      <w:t>11</w:t>
    </w:r>
    <w:r w:rsidR="00C52508" w:rsidRPr="009A088E">
      <w:rPr>
        <w:rFonts w:ascii="宋体" w:hAnsi="宋体" w:hint="eastAsia"/>
        <w:b/>
        <w:szCs w:val="21"/>
      </w:rPr>
      <w:t>层</w:t>
    </w:r>
    <w:r w:rsidR="00C52508">
      <w:rPr>
        <w:rFonts w:ascii="宋体" w:hAnsi="宋体"/>
        <w:b/>
        <w:szCs w:val="21"/>
      </w:rPr>
      <w:t xml:space="preserve">               </w:t>
    </w:r>
  </w:p>
  <w:p w:rsidR="00C52508" w:rsidRPr="009A088E" w:rsidRDefault="005C5D10" w:rsidP="00E90020">
    <w:pPr>
      <w:pStyle w:val="a4"/>
      <w:rPr>
        <w:rFonts w:ascii="宋体"/>
        <w:b/>
        <w:i/>
        <w:sz w:val="21"/>
        <w:szCs w:val="21"/>
      </w:rPr>
    </w:pPr>
    <w:r w:rsidRPr="005C5D1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4.25pt;margin-top:-.15pt;width:57.75pt;height:20.25pt;z-index:3" filled="f" stroked="f">
          <v:textbox style="mso-next-textbox:#_x0000_s2052">
            <w:txbxContent>
              <w:p w:rsidR="00C52508" w:rsidRDefault="00C52508">
                <w:r>
                  <w:rPr>
                    <w:lang w:val="zh-CN"/>
                  </w:rPr>
                  <w:t xml:space="preserve"> </w:t>
                </w:r>
                <w:fldSimple w:instr=" PAGE ">
                  <w:r w:rsidR="0042374C">
                    <w:rPr>
                      <w:noProof/>
                    </w:rPr>
                    <w:t>1</w:t>
                  </w:r>
                </w:fldSimple>
                <w:r>
                  <w:rPr>
                    <w:lang w:val="zh-CN"/>
                  </w:rPr>
                  <w:t xml:space="preserve"> / </w:t>
                </w:r>
                <w:fldSimple w:instr=" NUMPAGES  ">
                  <w:r w:rsidR="0042374C">
                    <w:rPr>
                      <w:noProof/>
                    </w:rPr>
                    <w:t>6</w:t>
                  </w:r>
                </w:fldSimple>
              </w:p>
              <w:p w:rsidR="00C52508" w:rsidRDefault="00C52508"/>
            </w:txbxContent>
          </v:textbox>
        </v:shape>
      </w:pict>
    </w:r>
    <w:r w:rsidR="00C52508" w:rsidRPr="009A088E">
      <w:rPr>
        <w:rFonts w:ascii="宋体" w:hAnsi="宋体" w:hint="eastAsia"/>
        <w:sz w:val="21"/>
        <w:szCs w:val="21"/>
      </w:rPr>
      <w:t>客服热线：</w:t>
    </w:r>
    <w:r w:rsidR="00C52508" w:rsidRPr="009A088E">
      <w:rPr>
        <w:rFonts w:ascii="宋体" w:hAnsi="宋体"/>
        <w:b/>
        <w:i/>
        <w:sz w:val="21"/>
        <w:szCs w:val="21"/>
      </w:rPr>
      <w:t>400—626—998</w:t>
    </w:r>
    <w:r w:rsidR="00C52508">
      <w:rPr>
        <w:rFonts w:ascii="宋体" w:hAnsi="宋体"/>
        <w:b/>
        <w:i/>
        <w:sz w:val="21"/>
        <w:szCs w:val="21"/>
      </w:rPr>
      <w:t>8</w:t>
    </w:r>
  </w:p>
  <w:p w:rsidR="00C52508" w:rsidRPr="009A088E" w:rsidRDefault="00C52508" w:rsidP="00E90020">
    <w:pPr>
      <w:pStyle w:val="a4"/>
      <w:rPr>
        <w:rFonts w:ascii="宋体"/>
        <w:b/>
        <w:sz w:val="21"/>
        <w:szCs w:val="21"/>
      </w:rPr>
    </w:pPr>
    <w:r w:rsidRPr="009A088E">
      <w:rPr>
        <w:rFonts w:ascii="宋体" w:hAnsi="宋体" w:hint="eastAsia"/>
        <w:sz w:val="21"/>
        <w:szCs w:val="21"/>
      </w:rPr>
      <w:t>网站地址：</w:t>
    </w:r>
    <w:r w:rsidRPr="009A088E">
      <w:rPr>
        <w:rFonts w:ascii="宋体" w:hAnsi="宋体"/>
        <w:b/>
        <w:sz w:val="21"/>
        <w:szCs w:val="21"/>
        <w:u w:val="single"/>
      </w:rPr>
      <w:t>www.ahcoffco.com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F4A" w:rsidRDefault="00D02F4A" w:rsidP="007D6882">
      <w:r>
        <w:separator/>
      </w:r>
    </w:p>
  </w:footnote>
  <w:footnote w:type="continuationSeparator" w:id="1">
    <w:p w:rsidR="00D02F4A" w:rsidRDefault="00D02F4A" w:rsidP="007D68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08" w:rsidRPr="0012399A" w:rsidRDefault="005C5D10" w:rsidP="009D5C07">
    <w:pPr>
      <w:pStyle w:val="a3"/>
      <w:tabs>
        <w:tab w:val="clear" w:pos="8306"/>
      </w:tabs>
      <w:jc w:val="right"/>
      <w:rPr>
        <w:rFonts w:ascii="方正大黑简体" w:eastAsia="方正大黑简体"/>
        <w:sz w:val="21"/>
        <w:szCs w:val="21"/>
      </w:rPr>
    </w:pPr>
    <w:r w:rsidRPr="005C5D10">
      <w:rPr>
        <w:noProof/>
      </w:rPr>
      <w:pict>
        <v:line id="直接连接符 2" o:spid="_x0000_s2049" style="position:absolute;left:0;text-align:left;z-index:1;visibility:visible" from="-1.5pt,25.8pt" to="486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" strokecolor="#f79646" strokeweight="3pt">
          <v:shadow on="t" color="black" opacity="22937f" origin=",.5" offset="0,.63889mm"/>
        </v:lin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156.75pt;height:16.5pt;visibility:visible">
          <v:imagedata r:id="rId1" o:title=""/>
        </v:shape>
      </w:pict>
    </w:r>
    <w:r w:rsidR="00C52508">
      <w:rPr>
        <w:rFonts w:ascii="方正大黑简体" w:eastAsia="方正大黑简体"/>
        <w:b/>
        <w:sz w:val="28"/>
        <w:szCs w:val="28"/>
      </w:rPr>
      <w:t xml:space="preserve">                      </w:t>
    </w:r>
    <w:r w:rsidR="00C52508">
      <w:rPr>
        <w:rFonts w:ascii="方正大黑简体" w:eastAsia="方正大黑简体" w:hint="eastAsia"/>
        <w:sz w:val="21"/>
        <w:szCs w:val="21"/>
      </w:rPr>
      <w:t>铁矿石策略分析报告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461B9"/>
    <w:multiLevelType w:val="hybridMultilevel"/>
    <w:tmpl w:val="A3186396"/>
    <w:lvl w:ilvl="0" w:tplc="2938CF34">
      <w:start w:val="1"/>
      <w:numFmt w:val="decimal"/>
      <w:lvlText w:val="%1、"/>
      <w:lvlJc w:val="left"/>
      <w:pPr>
        <w:tabs>
          <w:tab w:val="num" w:pos="689"/>
        </w:tabs>
        <w:ind w:left="68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69"/>
        </w:tabs>
        <w:ind w:left="116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9"/>
        </w:tabs>
        <w:ind w:left="158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9"/>
        </w:tabs>
        <w:ind w:left="200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429"/>
        </w:tabs>
        <w:ind w:left="242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49"/>
        </w:tabs>
        <w:ind w:left="284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69"/>
        </w:tabs>
        <w:ind w:left="326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689"/>
        </w:tabs>
        <w:ind w:left="368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109"/>
        </w:tabs>
        <w:ind w:left="4109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126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6882"/>
    <w:rsid w:val="000001EB"/>
    <w:rsid w:val="000051BD"/>
    <w:rsid w:val="000059CC"/>
    <w:rsid w:val="00005FBA"/>
    <w:rsid w:val="000073F9"/>
    <w:rsid w:val="00011063"/>
    <w:rsid w:val="000122B7"/>
    <w:rsid w:val="00015E4B"/>
    <w:rsid w:val="00017F76"/>
    <w:rsid w:val="00020C5F"/>
    <w:rsid w:val="00025A9C"/>
    <w:rsid w:val="000267ED"/>
    <w:rsid w:val="00026F7E"/>
    <w:rsid w:val="00030FEF"/>
    <w:rsid w:val="0004148C"/>
    <w:rsid w:val="0004306E"/>
    <w:rsid w:val="00043F12"/>
    <w:rsid w:val="000442A0"/>
    <w:rsid w:val="000449A0"/>
    <w:rsid w:val="00050886"/>
    <w:rsid w:val="00051F34"/>
    <w:rsid w:val="000540E2"/>
    <w:rsid w:val="000542B1"/>
    <w:rsid w:val="00054893"/>
    <w:rsid w:val="00056966"/>
    <w:rsid w:val="0005798E"/>
    <w:rsid w:val="00061ACE"/>
    <w:rsid w:val="00064B03"/>
    <w:rsid w:val="00071BD7"/>
    <w:rsid w:val="0007372C"/>
    <w:rsid w:val="00083A6D"/>
    <w:rsid w:val="00085E23"/>
    <w:rsid w:val="0008739C"/>
    <w:rsid w:val="000906AF"/>
    <w:rsid w:val="000942C0"/>
    <w:rsid w:val="00097BC7"/>
    <w:rsid w:val="000A020F"/>
    <w:rsid w:val="000A2EBD"/>
    <w:rsid w:val="000A42CB"/>
    <w:rsid w:val="000A45F6"/>
    <w:rsid w:val="000A51D0"/>
    <w:rsid w:val="000B0689"/>
    <w:rsid w:val="000B3102"/>
    <w:rsid w:val="000B4D29"/>
    <w:rsid w:val="000B5E77"/>
    <w:rsid w:val="000B61E2"/>
    <w:rsid w:val="000C3B8B"/>
    <w:rsid w:val="000C43E6"/>
    <w:rsid w:val="000C71B7"/>
    <w:rsid w:val="000D10FB"/>
    <w:rsid w:val="000D1CC8"/>
    <w:rsid w:val="000D2B62"/>
    <w:rsid w:val="000D38C5"/>
    <w:rsid w:val="000D3F37"/>
    <w:rsid w:val="000E54AB"/>
    <w:rsid w:val="000E5CA1"/>
    <w:rsid w:val="000F4E19"/>
    <w:rsid w:val="000F5550"/>
    <w:rsid w:val="000F6EC4"/>
    <w:rsid w:val="001100F7"/>
    <w:rsid w:val="00110CC0"/>
    <w:rsid w:val="001115AC"/>
    <w:rsid w:val="0011255F"/>
    <w:rsid w:val="001139F4"/>
    <w:rsid w:val="00117540"/>
    <w:rsid w:val="00117795"/>
    <w:rsid w:val="00120E86"/>
    <w:rsid w:val="001210B0"/>
    <w:rsid w:val="00121F11"/>
    <w:rsid w:val="0012399A"/>
    <w:rsid w:val="00130FC2"/>
    <w:rsid w:val="00132C25"/>
    <w:rsid w:val="00133068"/>
    <w:rsid w:val="00133E3B"/>
    <w:rsid w:val="00136C0B"/>
    <w:rsid w:val="00140018"/>
    <w:rsid w:val="0014089C"/>
    <w:rsid w:val="00141CD7"/>
    <w:rsid w:val="00142F6A"/>
    <w:rsid w:val="00143EC6"/>
    <w:rsid w:val="00144AFB"/>
    <w:rsid w:val="00155961"/>
    <w:rsid w:val="0015727C"/>
    <w:rsid w:val="00160F90"/>
    <w:rsid w:val="00161882"/>
    <w:rsid w:val="00162711"/>
    <w:rsid w:val="00163D16"/>
    <w:rsid w:val="00164530"/>
    <w:rsid w:val="001711E2"/>
    <w:rsid w:val="001715CC"/>
    <w:rsid w:val="001747E8"/>
    <w:rsid w:val="0017664D"/>
    <w:rsid w:val="00181AA1"/>
    <w:rsid w:val="00181F0F"/>
    <w:rsid w:val="00182B88"/>
    <w:rsid w:val="00182D2B"/>
    <w:rsid w:val="001908FB"/>
    <w:rsid w:val="001924F6"/>
    <w:rsid w:val="0019300B"/>
    <w:rsid w:val="001956AF"/>
    <w:rsid w:val="00196685"/>
    <w:rsid w:val="001A5E41"/>
    <w:rsid w:val="001B327F"/>
    <w:rsid w:val="001B552D"/>
    <w:rsid w:val="001B6459"/>
    <w:rsid w:val="001C0506"/>
    <w:rsid w:val="001C18D1"/>
    <w:rsid w:val="001C3AAD"/>
    <w:rsid w:val="001D30AE"/>
    <w:rsid w:val="001D579C"/>
    <w:rsid w:val="001E54AA"/>
    <w:rsid w:val="001F3FBE"/>
    <w:rsid w:val="0020434C"/>
    <w:rsid w:val="002063DF"/>
    <w:rsid w:val="00206480"/>
    <w:rsid w:val="002141DC"/>
    <w:rsid w:val="00215517"/>
    <w:rsid w:val="00215BF4"/>
    <w:rsid w:val="0022050C"/>
    <w:rsid w:val="002250E4"/>
    <w:rsid w:val="00227E5F"/>
    <w:rsid w:val="0023087B"/>
    <w:rsid w:val="00233721"/>
    <w:rsid w:val="00234603"/>
    <w:rsid w:val="00237B21"/>
    <w:rsid w:val="00245824"/>
    <w:rsid w:val="002460DC"/>
    <w:rsid w:val="00247D18"/>
    <w:rsid w:val="00253174"/>
    <w:rsid w:val="00253475"/>
    <w:rsid w:val="0025430D"/>
    <w:rsid w:val="00254418"/>
    <w:rsid w:val="002546CF"/>
    <w:rsid w:val="00256149"/>
    <w:rsid w:val="00261D8E"/>
    <w:rsid w:val="00262D42"/>
    <w:rsid w:val="002675FC"/>
    <w:rsid w:val="002678DA"/>
    <w:rsid w:val="00270C72"/>
    <w:rsid w:val="00271A73"/>
    <w:rsid w:val="00274861"/>
    <w:rsid w:val="00280A88"/>
    <w:rsid w:val="00283BC5"/>
    <w:rsid w:val="002864FE"/>
    <w:rsid w:val="00292B1F"/>
    <w:rsid w:val="0029438D"/>
    <w:rsid w:val="00294E05"/>
    <w:rsid w:val="002A0E2C"/>
    <w:rsid w:val="002A51D1"/>
    <w:rsid w:val="002A6395"/>
    <w:rsid w:val="002A7D41"/>
    <w:rsid w:val="002B58F4"/>
    <w:rsid w:val="002B6C34"/>
    <w:rsid w:val="002C41D4"/>
    <w:rsid w:val="002C5342"/>
    <w:rsid w:val="002D1980"/>
    <w:rsid w:val="002D2255"/>
    <w:rsid w:val="002D2C96"/>
    <w:rsid w:val="002D3D9A"/>
    <w:rsid w:val="002E27E5"/>
    <w:rsid w:val="002E3FF0"/>
    <w:rsid w:val="002E52E5"/>
    <w:rsid w:val="002F34A7"/>
    <w:rsid w:val="002F3A48"/>
    <w:rsid w:val="002F6573"/>
    <w:rsid w:val="002F6900"/>
    <w:rsid w:val="003012CE"/>
    <w:rsid w:val="003014C9"/>
    <w:rsid w:val="00302236"/>
    <w:rsid w:val="0030267B"/>
    <w:rsid w:val="00306B6F"/>
    <w:rsid w:val="00306F2A"/>
    <w:rsid w:val="00312539"/>
    <w:rsid w:val="00317E3E"/>
    <w:rsid w:val="00320AA5"/>
    <w:rsid w:val="00322443"/>
    <w:rsid w:val="00322854"/>
    <w:rsid w:val="003242AB"/>
    <w:rsid w:val="00324CBC"/>
    <w:rsid w:val="00326489"/>
    <w:rsid w:val="0033171D"/>
    <w:rsid w:val="00332477"/>
    <w:rsid w:val="003336E4"/>
    <w:rsid w:val="00334091"/>
    <w:rsid w:val="00334DB3"/>
    <w:rsid w:val="00341032"/>
    <w:rsid w:val="003427EF"/>
    <w:rsid w:val="00343614"/>
    <w:rsid w:val="00343E9B"/>
    <w:rsid w:val="00346217"/>
    <w:rsid w:val="0035476F"/>
    <w:rsid w:val="00362136"/>
    <w:rsid w:val="00366228"/>
    <w:rsid w:val="00367F0D"/>
    <w:rsid w:val="003702CC"/>
    <w:rsid w:val="00382886"/>
    <w:rsid w:val="003840C3"/>
    <w:rsid w:val="00393202"/>
    <w:rsid w:val="00394E28"/>
    <w:rsid w:val="00397166"/>
    <w:rsid w:val="003A06A1"/>
    <w:rsid w:val="003A3204"/>
    <w:rsid w:val="003A5CFD"/>
    <w:rsid w:val="003A74E9"/>
    <w:rsid w:val="003B1A9A"/>
    <w:rsid w:val="003B24CC"/>
    <w:rsid w:val="003B2A1B"/>
    <w:rsid w:val="003B4D20"/>
    <w:rsid w:val="003C2EE9"/>
    <w:rsid w:val="003C6C1D"/>
    <w:rsid w:val="003D0D49"/>
    <w:rsid w:val="003D2BAC"/>
    <w:rsid w:val="003D715D"/>
    <w:rsid w:val="003E137A"/>
    <w:rsid w:val="003F309B"/>
    <w:rsid w:val="003F59AE"/>
    <w:rsid w:val="003F5F2A"/>
    <w:rsid w:val="004062C8"/>
    <w:rsid w:val="004103AD"/>
    <w:rsid w:val="004116CF"/>
    <w:rsid w:val="00413E9D"/>
    <w:rsid w:val="00413EE8"/>
    <w:rsid w:val="00417CC1"/>
    <w:rsid w:val="00421A74"/>
    <w:rsid w:val="00422098"/>
    <w:rsid w:val="0042374C"/>
    <w:rsid w:val="004260FB"/>
    <w:rsid w:val="00433673"/>
    <w:rsid w:val="00437F90"/>
    <w:rsid w:val="0044246D"/>
    <w:rsid w:val="00446863"/>
    <w:rsid w:val="00447B69"/>
    <w:rsid w:val="004503E4"/>
    <w:rsid w:val="00450938"/>
    <w:rsid w:val="00453FA1"/>
    <w:rsid w:val="00456631"/>
    <w:rsid w:val="00457F8D"/>
    <w:rsid w:val="004600C4"/>
    <w:rsid w:val="004617B3"/>
    <w:rsid w:val="00461B63"/>
    <w:rsid w:val="00464B3C"/>
    <w:rsid w:val="00466012"/>
    <w:rsid w:val="004672BB"/>
    <w:rsid w:val="004703D4"/>
    <w:rsid w:val="0047105E"/>
    <w:rsid w:val="00471086"/>
    <w:rsid w:val="0047170D"/>
    <w:rsid w:val="0047207C"/>
    <w:rsid w:val="00474741"/>
    <w:rsid w:val="004831C5"/>
    <w:rsid w:val="00492259"/>
    <w:rsid w:val="0049462F"/>
    <w:rsid w:val="004A65A3"/>
    <w:rsid w:val="004B00A8"/>
    <w:rsid w:val="004B043E"/>
    <w:rsid w:val="004B68F5"/>
    <w:rsid w:val="004B708B"/>
    <w:rsid w:val="004B7EF4"/>
    <w:rsid w:val="004C50EF"/>
    <w:rsid w:val="004D2A8D"/>
    <w:rsid w:val="004D72CA"/>
    <w:rsid w:val="004D75ED"/>
    <w:rsid w:val="004E220C"/>
    <w:rsid w:val="004E4AEE"/>
    <w:rsid w:val="004E6138"/>
    <w:rsid w:val="004E70B7"/>
    <w:rsid w:val="004E73E1"/>
    <w:rsid w:val="004F023D"/>
    <w:rsid w:val="004F62C1"/>
    <w:rsid w:val="004F674E"/>
    <w:rsid w:val="0050028A"/>
    <w:rsid w:val="005004D6"/>
    <w:rsid w:val="00501D6A"/>
    <w:rsid w:val="00503817"/>
    <w:rsid w:val="0050492C"/>
    <w:rsid w:val="0050760D"/>
    <w:rsid w:val="00516996"/>
    <w:rsid w:val="00524D05"/>
    <w:rsid w:val="0052789A"/>
    <w:rsid w:val="005311CB"/>
    <w:rsid w:val="0053124C"/>
    <w:rsid w:val="005323B2"/>
    <w:rsid w:val="005333AB"/>
    <w:rsid w:val="00534A23"/>
    <w:rsid w:val="00537611"/>
    <w:rsid w:val="00537621"/>
    <w:rsid w:val="00540498"/>
    <w:rsid w:val="0054262C"/>
    <w:rsid w:val="0054424D"/>
    <w:rsid w:val="00544539"/>
    <w:rsid w:val="00551DCB"/>
    <w:rsid w:val="005536E6"/>
    <w:rsid w:val="0055456F"/>
    <w:rsid w:val="00554A67"/>
    <w:rsid w:val="00557DDD"/>
    <w:rsid w:val="00562780"/>
    <w:rsid w:val="00565B2D"/>
    <w:rsid w:val="005701DC"/>
    <w:rsid w:val="00574D4B"/>
    <w:rsid w:val="005753F0"/>
    <w:rsid w:val="005862AF"/>
    <w:rsid w:val="00586B1F"/>
    <w:rsid w:val="00587CBA"/>
    <w:rsid w:val="0059502D"/>
    <w:rsid w:val="005A09F9"/>
    <w:rsid w:val="005A302F"/>
    <w:rsid w:val="005A3DE6"/>
    <w:rsid w:val="005B5452"/>
    <w:rsid w:val="005C0B78"/>
    <w:rsid w:val="005C1196"/>
    <w:rsid w:val="005C5D10"/>
    <w:rsid w:val="005C7570"/>
    <w:rsid w:val="005D05B2"/>
    <w:rsid w:val="005D0BAB"/>
    <w:rsid w:val="005D114E"/>
    <w:rsid w:val="005D128F"/>
    <w:rsid w:val="005D3EFB"/>
    <w:rsid w:val="005D7942"/>
    <w:rsid w:val="005E15B2"/>
    <w:rsid w:val="005E1A06"/>
    <w:rsid w:val="005E43BE"/>
    <w:rsid w:val="005E53B0"/>
    <w:rsid w:val="005E5939"/>
    <w:rsid w:val="005E6403"/>
    <w:rsid w:val="005F1537"/>
    <w:rsid w:val="005F213A"/>
    <w:rsid w:val="005F27C6"/>
    <w:rsid w:val="005F2801"/>
    <w:rsid w:val="005F2D31"/>
    <w:rsid w:val="005F6D2D"/>
    <w:rsid w:val="00604A61"/>
    <w:rsid w:val="0061041D"/>
    <w:rsid w:val="00614F67"/>
    <w:rsid w:val="00614F91"/>
    <w:rsid w:val="00615119"/>
    <w:rsid w:val="00616EBE"/>
    <w:rsid w:val="00617009"/>
    <w:rsid w:val="00622185"/>
    <w:rsid w:val="006256A6"/>
    <w:rsid w:val="006261C6"/>
    <w:rsid w:val="00627999"/>
    <w:rsid w:val="006315FB"/>
    <w:rsid w:val="00632145"/>
    <w:rsid w:val="00632704"/>
    <w:rsid w:val="0064028F"/>
    <w:rsid w:val="006419D9"/>
    <w:rsid w:val="00641F94"/>
    <w:rsid w:val="00647BA2"/>
    <w:rsid w:val="006514A2"/>
    <w:rsid w:val="00653F0E"/>
    <w:rsid w:val="00660E32"/>
    <w:rsid w:val="0066692A"/>
    <w:rsid w:val="006713C7"/>
    <w:rsid w:val="00674E3A"/>
    <w:rsid w:val="006770E9"/>
    <w:rsid w:val="00681B9E"/>
    <w:rsid w:val="00686475"/>
    <w:rsid w:val="00686FBC"/>
    <w:rsid w:val="00690653"/>
    <w:rsid w:val="00690A5D"/>
    <w:rsid w:val="0069385D"/>
    <w:rsid w:val="00693B6C"/>
    <w:rsid w:val="00695737"/>
    <w:rsid w:val="006A00F1"/>
    <w:rsid w:val="006A01F8"/>
    <w:rsid w:val="006B7A30"/>
    <w:rsid w:val="006C0570"/>
    <w:rsid w:val="006C167F"/>
    <w:rsid w:val="006C5D86"/>
    <w:rsid w:val="006D0C5A"/>
    <w:rsid w:val="006D3203"/>
    <w:rsid w:val="006D78D2"/>
    <w:rsid w:val="006E0D59"/>
    <w:rsid w:val="006E323F"/>
    <w:rsid w:val="006E4C8D"/>
    <w:rsid w:val="006E6025"/>
    <w:rsid w:val="006E6266"/>
    <w:rsid w:val="006E6D58"/>
    <w:rsid w:val="006F438B"/>
    <w:rsid w:val="006F77EB"/>
    <w:rsid w:val="00700802"/>
    <w:rsid w:val="007008E1"/>
    <w:rsid w:val="007020CA"/>
    <w:rsid w:val="007073AA"/>
    <w:rsid w:val="00710C46"/>
    <w:rsid w:val="00714298"/>
    <w:rsid w:val="0072028F"/>
    <w:rsid w:val="00722299"/>
    <w:rsid w:val="00722EBB"/>
    <w:rsid w:val="00722FBB"/>
    <w:rsid w:val="00723C27"/>
    <w:rsid w:val="00724AE9"/>
    <w:rsid w:val="00727D7E"/>
    <w:rsid w:val="00732A71"/>
    <w:rsid w:val="00733806"/>
    <w:rsid w:val="00734FA2"/>
    <w:rsid w:val="00735816"/>
    <w:rsid w:val="007364D1"/>
    <w:rsid w:val="00742C9F"/>
    <w:rsid w:val="0074625C"/>
    <w:rsid w:val="007518AE"/>
    <w:rsid w:val="0075396B"/>
    <w:rsid w:val="0075477D"/>
    <w:rsid w:val="00766025"/>
    <w:rsid w:val="0077194D"/>
    <w:rsid w:val="00772F21"/>
    <w:rsid w:val="00773FB5"/>
    <w:rsid w:val="00774B02"/>
    <w:rsid w:val="00775398"/>
    <w:rsid w:val="00776EEE"/>
    <w:rsid w:val="0078322D"/>
    <w:rsid w:val="0078359A"/>
    <w:rsid w:val="00785937"/>
    <w:rsid w:val="007868B4"/>
    <w:rsid w:val="00786D2F"/>
    <w:rsid w:val="00787286"/>
    <w:rsid w:val="00787864"/>
    <w:rsid w:val="00791DC5"/>
    <w:rsid w:val="007A355B"/>
    <w:rsid w:val="007A38C8"/>
    <w:rsid w:val="007B31A6"/>
    <w:rsid w:val="007B733F"/>
    <w:rsid w:val="007C2DDF"/>
    <w:rsid w:val="007C30C1"/>
    <w:rsid w:val="007C4E51"/>
    <w:rsid w:val="007C62FC"/>
    <w:rsid w:val="007C639F"/>
    <w:rsid w:val="007C6A74"/>
    <w:rsid w:val="007C727E"/>
    <w:rsid w:val="007C7BC4"/>
    <w:rsid w:val="007D6882"/>
    <w:rsid w:val="007E5C89"/>
    <w:rsid w:val="007E6846"/>
    <w:rsid w:val="007F2BD5"/>
    <w:rsid w:val="00805C85"/>
    <w:rsid w:val="008075F0"/>
    <w:rsid w:val="00810309"/>
    <w:rsid w:val="008110CD"/>
    <w:rsid w:val="0081264F"/>
    <w:rsid w:val="008142A9"/>
    <w:rsid w:val="00831087"/>
    <w:rsid w:val="00831DD1"/>
    <w:rsid w:val="00835F2F"/>
    <w:rsid w:val="0084033B"/>
    <w:rsid w:val="0084612A"/>
    <w:rsid w:val="00860ACA"/>
    <w:rsid w:val="00861664"/>
    <w:rsid w:val="00862354"/>
    <w:rsid w:val="008638AF"/>
    <w:rsid w:val="00863D90"/>
    <w:rsid w:val="00865290"/>
    <w:rsid w:val="008672D6"/>
    <w:rsid w:val="008718E2"/>
    <w:rsid w:val="008736F1"/>
    <w:rsid w:val="008763BD"/>
    <w:rsid w:val="0088146E"/>
    <w:rsid w:val="008816D4"/>
    <w:rsid w:val="00882652"/>
    <w:rsid w:val="00883C8A"/>
    <w:rsid w:val="00890296"/>
    <w:rsid w:val="008937A9"/>
    <w:rsid w:val="0089387E"/>
    <w:rsid w:val="00895F65"/>
    <w:rsid w:val="008A15AA"/>
    <w:rsid w:val="008A2BF0"/>
    <w:rsid w:val="008A4D60"/>
    <w:rsid w:val="008A4FA6"/>
    <w:rsid w:val="008B2D56"/>
    <w:rsid w:val="008B6806"/>
    <w:rsid w:val="008C1814"/>
    <w:rsid w:val="008C35F6"/>
    <w:rsid w:val="008C37DC"/>
    <w:rsid w:val="008C3888"/>
    <w:rsid w:val="008C4D9D"/>
    <w:rsid w:val="008C612B"/>
    <w:rsid w:val="008C7A08"/>
    <w:rsid w:val="008D66A9"/>
    <w:rsid w:val="008E092B"/>
    <w:rsid w:val="008E3B3C"/>
    <w:rsid w:val="008E3D13"/>
    <w:rsid w:val="008E63D3"/>
    <w:rsid w:val="008E7CBA"/>
    <w:rsid w:val="008F0651"/>
    <w:rsid w:val="008F173C"/>
    <w:rsid w:val="008F77E6"/>
    <w:rsid w:val="00900363"/>
    <w:rsid w:val="009004D4"/>
    <w:rsid w:val="009026D3"/>
    <w:rsid w:val="009039FA"/>
    <w:rsid w:val="00903F2D"/>
    <w:rsid w:val="009077AF"/>
    <w:rsid w:val="00910555"/>
    <w:rsid w:val="00915E86"/>
    <w:rsid w:val="0092063D"/>
    <w:rsid w:val="00927804"/>
    <w:rsid w:val="009327D3"/>
    <w:rsid w:val="009333D3"/>
    <w:rsid w:val="00934220"/>
    <w:rsid w:val="009405CE"/>
    <w:rsid w:val="0094105E"/>
    <w:rsid w:val="009500E0"/>
    <w:rsid w:val="0095366D"/>
    <w:rsid w:val="0095677C"/>
    <w:rsid w:val="00957B51"/>
    <w:rsid w:val="00960CFF"/>
    <w:rsid w:val="00962421"/>
    <w:rsid w:val="00963862"/>
    <w:rsid w:val="00963EF7"/>
    <w:rsid w:val="00964E77"/>
    <w:rsid w:val="00967B49"/>
    <w:rsid w:val="0097483A"/>
    <w:rsid w:val="00981434"/>
    <w:rsid w:val="009852E2"/>
    <w:rsid w:val="00986187"/>
    <w:rsid w:val="009873E7"/>
    <w:rsid w:val="009906B6"/>
    <w:rsid w:val="00991CE4"/>
    <w:rsid w:val="009924D2"/>
    <w:rsid w:val="00992785"/>
    <w:rsid w:val="009934C8"/>
    <w:rsid w:val="00993596"/>
    <w:rsid w:val="009A088E"/>
    <w:rsid w:val="009A5ABD"/>
    <w:rsid w:val="009B3594"/>
    <w:rsid w:val="009B3FC1"/>
    <w:rsid w:val="009C4E99"/>
    <w:rsid w:val="009C6768"/>
    <w:rsid w:val="009C77BF"/>
    <w:rsid w:val="009D5935"/>
    <w:rsid w:val="009D5C07"/>
    <w:rsid w:val="009D63F3"/>
    <w:rsid w:val="009D6593"/>
    <w:rsid w:val="009D7593"/>
    <w:rsid w:val="009E06D6"/>
    <w:rsid w:val="009E2593"/>
    <w:rsid w:val="009E51E5"/>
    <w:rsid w:val="009E706A"/>
    <w:rsid w:val="009F11CC"/>
    <w:rsid w:val="009F2C78"/>
    <w:rsid w:val="009F3CD6"/>
    <w:rsid w:val="00A044A2"/>
    <w:rsid w:val="00A0753B"/>
    <w:rsid w:val="00A127BE"/>
    <w:rsid w:val="00A15206"/>
    <w:rsid w:val="00A15294"/>
    <w:rsid w:val="00A17DF7"/>
    <w:rsid w:val="00A22275"/>
    <w:rsid w:val="00A226AA"/>
    <w:rsid w:val="00A2417C"/>
    <w:rsid w:val="00A24FF2"/>
    <w:rsid w:val="00A27522"/>
    <w:rsid w:val="00A314CD"/>
    <w:rsid w:val="00A349F4"/>
    <w:rsid w:val="00A4038E"/>
    <w:rsid w:val="00A4114C"/>
    <w:rsid w:val="00A43878"/>
    <w:rsid w:val="00A45184"/>
    <w:rsid w:val="00A46F97"/>
    <w:rsid w:val="00A47476"/>
    <w:rsid w:val="00A5165D"/>
    <w:rsid w:val="00A517A0"/>
    <w:rsid w:val="00A522B7"/>
    <w:rsid w:val="00A56721"/>
    <w:rsid w:val="00A579B7"/>
    <w:rsid w:val="00A60D65"/>
    <w:rsid w:val="00A65B91"/>
    <w:rsid w:val="00A6677B"/>
    <w:rsid w:val="00A677D6"/>
    <w:rsid w:val="00A77D44"/>
    <w:rsid w:val="00AA27CE"/>
    <w:rsid w:val="00AA2F05"/>
    <w:rsid w:val="00AA3E8F"/>
    <w:rsid w:val="00AA3FAC"/>
    <w:rsid w:val="00AA42BC"/>
    <w:rsid w:val="00AA6AE2"/>
    <w:rsid w:val="00AA75DF"/>
    <w:rsid w:val="00AB1D19"/>
    <w:rsid w:val="00AB46A0"/>
    <w:rsid w:val="00AB5FAC"/>
    <w:rsid w:val="00AB6370"/>
    <w:rsid w:val="00AB70BD"/>
    <w:rsid w:val="00AC4C4A"/>
    <w:rsid w:val="00AC75AB"/>
    <w:rsid w:val="00AD0FC7"/>
    <w:rsid w:val="00AD1C06"/>
    <w:rsid w:val="00AD6BFD"/>
    <w:rsid w:val="00AD6F62"/>
    <w:rsid w:val="00AD7F44"/>
    <w:rsid w:val="00AE049D"/>
    <w:rsid w:val="00AE3E2A"/>
    <w:rsid w:val="00AE4B1B"/>
    <w:rsid w:val="00AE6FFC"/>
    <w:rsid w:val="00AE79ED"/>
    <w:rsid w:val="00AF054E"/>
    <w:rsid w:val="00AF194B"/>
    <w:rsid w:val="00AF300F"/>
    <w:rsid w:val="00AF47DB"/>
    <w:rsid w:val="00AF4F44"/>
    <w:rsid w:val="00AF53B6"/>
    <w:rsid w:val="00B02B7F"/>
    <w:rsid w:val="00B04104"/>
    <w:rsid w:val="00B042EF"/>
    <w:rsid w:val="00B055A0"/>
    <w:rsid w:val="00B148E1"/>
    <w:rsid w:val="00B24E3A"/>
    <w:rsid w:val="00B27838"/>
    <w:rsid w:val="00B31CE9"/>
    <w:rsid w:val="00B33C93"/>
    <w:rsid w:val="00B404FE"/>
    <w:rsid w:val="00B41C25"/>
    <w:rsid w:val="00B4440B"/>
    <w:rsid w:val="00B52EF2"/>
    <w:rsid w:val="00B53A40"/>
    <w:rsid w:val="00B542C8"/>
    <w:rsid w:val="00B5545D"/>
    <w:rsid w:val="00B56EC9"/>
    <w:rsid w:val="00B612CD"/>
    <w:rsid w:val="00B6480A"/>
    <w:rsid w:val="00B70E5F"/>
    <w:rsid w:val="00B73532"/>
    <w:rsid w:val="00B75508"/>
    <w:rsid w:val="00B7564C"/>
    <w:rsid w:val="00B800BA"/>
    <w:rsid w:val="00B910E3"/>
    <w:rsid w:val="00B91763"/>
    <w:rsid w:val="00B91CD7"/>
    <w:rsid w:val="00B92748"/>
    <w:rsid w:val="00B94AEC"/>
    <w:rsid w:val="00BA1F3A"/>
    <w:rsid w:val="00BA74E3"/>
    <w:rsid w:val="00BB02B2"/>
    <w:rsid w:val="00BB20F6"/>
    <w:rsid w:val="00BB21D3"/>
    <w:rsid w:val="00BB26D6"/>
    <w:rsid w:val="00BB37DA"/>
    <w:rsid w:val="00BB5689"/>
    <w:rsid w:val="00BB71E2"/>
    <w:rsid w:val="00BB7B79"/>
    <w:rsid w:val="00BC559A"/>
    <w:rsid w:val="00BD0E1A"/>
    <w:rsid w:val="00BD42C5"/>
    <w:rsid w:val="00BD43DD"/>
    <w:rsid w:val="00BE0004"/>
    <w:rsid w:val="00BF27BC"/>
    <w:rsid w:val="00BF5644"/>
    <w:rsid w:val="00BF768D"/>
    <w:rsid w:val="00BF799D"/>
    <w:rsid w:val="00BF7C34"/>
    <w:rsid w:val="00BF7E30"/>
    <w:rsid w:val="00C01610"/>
    <w:rsid w:val="00C079C4"/>
    <w:rsid w:val="00C108CF"/>
    <w:rsid w:val="00C12D8A"/>
    <w:rsid w:val="00C14484"/>
    <w:rsid w:val="00C14C1D"/>
    <w:rsid w:val="00C16ACF"/>
    <w:rsid w:val="00C22480"/>
    <w:rsid w:val="00C23A2F"/>
    <w:rsid w:val="00C23BE3"/>
    <w:rsid w:val="00C25D20"/>
    <w:rsid w:val="00C34DE5"/>
    <w:rsid w:val="00C373B2"/>
    <w:rsid w:val="00C37D49"/>
    <w:rsid w:val="00C417E8"/>
    <w:rsid w:val="00C423DC"/>
    <w:rsid w:val="00C441B7"/>
    <w:rsid w:val="00C45E41"/>
    <w:rsid w:val="00C5034B"/>
    <w:rsid w:val="00C52508"/>
    <w:rsid w:val="00C52643"/>
    <w:rsid w:val="00C53F65"/>
    <w:rsid w:val="00C54210"/>
    <w:rsid w:val="00C61318"/>
    <w:rsid w:val="00C63CA5"/>
    <w:rsid w:val="00C66285"/>
    <w:rsid w:val="00C67089"/>
    <w:rsid w:val="00C670BB"/>
    <w:rsid w:val="00C75B27"/>
    <w:rsid w:val="00C76292"/>
    <w:rsid w:val="00C84714"/>
    <w:rsid w:val="00C8780D"/>
    <w:rsid w:val="00C90D39"/>
    <w:rsid w:val="00C9247F"/>
    <w:rsid w:val="00CA6489"/>
    <w:rsid w:val="00CB1C1E"/>
    <w:rsid w:val="00CB26BB"/>
    <w:rsid w:val="00CB288D"/>
    <w:rsid w:val="00CB2EC6"/>
    <w:rsid w:val="00CB64DB"/>
    <w:rsid w:val="00CB748B"/>
    <w:rsid w:val="00CC04E4"/>
    <w:rsid w:val="00CC55EB"/>
    <w:rsid w:val="00CD0533"/>
    <w:rsid w:val="00CD500B"/>
    <w:rsid w:val="00CE211F"/>
    <w:rsid w:val="00CE310E"/>
    <w:rsid w:val="00CE7112"/>
    <w:rsid w:val="00CF17D7"/>
    <w:rsid w:val="00CF1876"/>
    <w:rsid w:val="00CF4B9F"/>
    <w:rsid w:val="00CF67D5"/>
    <w:rsid w:val="00D02F4A"/>
    <w:rsid w:val="00D10236"/>
    <w:rsid w:val="00D11121"/>
    <w:rsid w:val="00D171A3"/>
    <w:rsid w:val="00D17C33"/>
    <w:rsid w:val="00D2318B"/>
    <w:rsid w:val="00D231E2"/>
    <w:rsid w:val="00D30286"/>
    <w:rsid w:val="00D31834"/>
    <w:rsid w:val="00D33FED"/>
    <w:rsid w:val="00D42478"/>
    <w:rsid w:val="00D435C2"/>
    <w:rsid w:val="00D46893"/>
    <w:rsid w:val="00D471B3"/>
    <w:rsid w:val="00D50F52"/>
    <w:rsid w:val="00D54AD0"/>
    <w:rsid w:val="00D55E3F"/>
    <w:rsid w:val="00D65926"/>
    <w:rsid w:val="00D70C79"/>
    <w:rsid w:val="00D726A9"/>
    <w:rsid w:val="00D74131"/>
    <w:rsid w:val="00D82D26"/>
    <w:rsid w:val="00D86B81"/>
    <w:rsid w:val="00D86DFD"/>
    <w:rsid w:val="00D9060F"/>
    <w:rsid w:val="00D90C9F"/>
    <w:rsid w:val="00D91188"/>
    <w:rsid w:val="00D915D7"/>
    <w:rsid w:val="00D920E6"/>
    <w:rsid w:val="00D95631"/>
    <w:rsid w:val="00D9591A"/>
    <w:rsid w:val="00DA0E37"/>
    <w:rsid w:val="00DA459F"/>
    <w:rsid w:val="00DA762C"/>
    <w:rsid w:val="00DB255A"/>
    <w:rsid w:val="00DB2E0B"/>
    <w:rsid w:val="00DC07E9"/>
    <w:rsid w:val="00DD0BA2"/>
    <w:rsid w:val="00DD3597"/>
    <w:rsid w:val="00DD75D9"/>
    <w:rsid w:val="00DD7639"/>
    <w:rsid w:val="00DD77E5"/>
    <w:rsid w:val="00DE1E1A"/>
    <w:rsid w:val="00DE544A"/>
    <w:rsid w:val="00DF18B4"/>
    <w:rsid w:val="00DF6770"/>
    <w:rsid w:val="00E1483F"/>
    <w:rsid w:val="00E230EF"/>
    <w:rsid w:val="00E23269"/>
    <w:rsid w:val="00E23FFD"/>
    <w:rsid w:val="00E269CF"/>
    <w:rsid w:val="00E26CCC"/>
    <w:rsid w:val="00E30210"/>
    <w:rsid w:val="00E3152E"/>
    <w:rsid w:val="00E321BE"/>
    <w:rsid w:val="00E34F16"/>
    <w:rsid w:val="00E425C6"/>
    <w:rsid w:val="00E46163"/>
    <w:rsid w:val="00E4717C"/>
    <w:rsid w:val="00E503B0"/>
    <w:rsid w:val="00E51823"/>
    <w:rsid w:val="00E541EE"/>
    <w:rsid w:val="00E55438"/>
    <w:rsid w:val="00E6138D"/>
    <w:rsid w:val="00E62AB3"/>
    <w:rsid w:val="00E642E4"/>
    <w:rsid w:val="00E648A0"/>
    <w:rsid w:val="00E66285"/>
    <w:rsid w:val="00E7129A"/>
    <w:rsid w:val="00E7365F"/>
    <w:rsid w:val="00E755E6"/>
    <w:rsid w:val="00E76653"/>
    <w:rsid w:val="00E76A88"/>
    <w:rsid w:val="00E804B9"/>
    <w:rsid w:val="00E865F1"/>
    <w:rsid w:val="00E87B80"/>
    <w:rsid w:val="00E90020"/>
    <w:rsid w:val="00E90842"/>
    <w:rsid w:val="00E917F7"/>
    <w:rsid w:val="00E95020"/>
    <w:rsid w:val="00E97963"/>
    <w:rsid w:val="00EA0A4E"/>
    <w:rsid w:val="00EA3039"/>
    <w:rsid w:val="00EA3991"/>
    <w:rsid w:val="00EB18DD"/>
    <w:rsid w:val="00EB4CBC"/>
    <w:rsid w:val="00EB543C"/>
    <w:rsid w:val="00EB58E5"/>
    <w:rsid w:val="00EC3DEF"/>
    <w:rsid w:val="00EC43B7"/>
    <w:rsid w:val="00ED13DF"/>
    <w:rsid w:val="00ED2DCA"/>
    <w:rsid w:val="00EE1597"/>
    <w:rsid w:val="00EE2EDD"/>
    <w:rsid w:val="00EE7ECB"/>
    <w:rsid w:val="00EF0381"/>
    <w:rsid w:val="00EF20ED"/>
    <w:rsid w:val="00EF58A5"/>
    <w:rsid w:val="00EF6F3D"/>
    <w:rsid w:val="00F00557"/>
    <w:rsid w:val="00F13D47"/>
    <w:rsid w:val="00F13E5B"/>
    <w:rsid w:val="00F14C16"/>
    <w:rsid w:val="00F1550F"/>
    <w:rsid w:val="00F22BE1"/>
    <w:rsid w:val="00F237F5"/>
    <w:rsid w:val="00F25E18"/>
    <w:rsid w:val="00F30754"/>
    <w:rsid w:val="00F33A9A"/>
    <w:rsid w:val="00F345DC"/>
    <w:rsid w:val="00F40EED"/>
    <w:rsid w:val="00F4261F"/>
    <w:rsid w:val="00F43CEC"/>
    <w:rsid w:val="00F47D8C"/>
    <w:rsid w:val="00F53270"/>
    <w:rsid w:val="00F53895"/>
    <w:rsid w:val="00F56238"/>
    <w:rsid w:val="00F56C5E"/>
    <w:rsid w:val="00F637A7"/>
    <w:rsid w:val="00F640E5"/>
    <w:rsid w:val="00F66AD9"/>
    <w:rsid w:val="00F728FB"/>
    <w:rsid w:val="00F76AEE"/>
    <w:rsid w:val="00F7733C"/>
    <w:rsid w:val="00F77FDD"/>
    <w:rsid w:val="00F80421"/>
    <w:rsid w:val="00F8388E"/>
    <w:rsid w:val="00F84889"/>
    <w:rsid w:val="00F857A1"/>
    <w:rsid w:val="00F8728F"/>
    <w:rsid w:val="00F87863"/>
    <w:rsid w:val="00F90DDE"/>
    <w:rsid w:val="00F96289"/>
    <w:rsid w:val="00FA3D45"/>
    <w:rsid w:val="00FB4AFE"/>
    <w:rsid w:val="00FB5068"/>
    <w:rsid w:val="00FB5BAF"/>
    <w:rsid w:val="00FB7E92"/>
    <w:rsid w:val="00FC0FA5"/>
    <w:rsid w:val="00FC247A"/>
    <w:rsid w:val="00FC2777"/>
    <w:rsid w:val="00FD39E0"/>
    <w:rsid w:val="00FE2863"/>
    <w:rsid w:val="00FE3114"/>
    <w:rsid w:val="00FE3ACC"/>
    <w:rsid w:val="00FF21D4"/>
    <w:rsid w:val="00FF2D48"/>
    <w:rsid w:val="00FF3327"/>
    <w:rsid w:val="00FF7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4E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D6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7D6882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7D6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7D6882"/>
    <w:rPr>
      <w:rFonts w:cs="Times New Roman"/>
      <w:sz w:val="18"/>
      <w:szCs w:val="18"/>
    </w:rPr>
  </w:style>
  <w:style w:type="table" w:styleId="a5">
    <w:name w:val="Table Grid"/>
    <w:basedOn w:val="a1"/>
    <w:uiPriority w:val="99"/>
    <w:rsid w:val="007D688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5">
    <w:name w:val="Pa5"/>
    <w:basedOn w:val="a"/>
    <w:next w:val="a"/>
    <w:uiPriority w:val="99"/>
    <w:rsid w:val="007D6882"/>
    <w:pPr>
      <w:autoSpaceDE w:val="0"/>
      <w:autoSpaceDN w:val="0"/>
      <w:adjustRightInd w:val="0"/>
      <w:spacing w:line="241" w:lineRule="atLeast"/>
      <w:jc w:val="left"/>
    </w:pPr>
    <w:rPr>
      <w:rFonts w:ascii="幼圆...." w:eastAsia="幼圆...." w:hAnsi="Times New Roman"/>
      <w:kern w:val="0"/>
      <w:sz w:val="24"/>
      <w:szCs w:val="24"/>
    </w:rPr>
  </w:style>
  <w:style w:type="character" w:customStyle="1" w:styleId="A50">
    <w:name w:val="A5"/>
    <w:uiPriority w:val="99"/>
    <w:rsid w:val="007D6882"/>
    <w:rPr>
      <w:rFonts w:ascii="华文楷体.." w:eastAsia="华文楷体.."/>
      <w:color w:val="221E1F"/>
    </w:rPr>
  </w:style>
  <w:style w:type="paragraph" w:styleId="a6">
    <w:name w:val="Balloon Text"/>
    <w:basedOn w:val="a"/>
    <w:link w:val="Char1"/>
    <w:uiPriority w:val="99"/>
    <w:semiHidden/>
    <w:rsid w:val="007D688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7D6882"/>
    <w:rPr>
      <w:rFonts w:cs="Times New Roman"/>
      <w:sz w:val="18"/>
      <w:szCs w:val="18"/>
    </w:rPr>
  </w:style>
  <w:style w:type="character" w:styleId="a7">
    <w:name w:val="Hyperlink"/>
    <w:basedOn w:val="a0"/>
    <w:uiPriority w:val="99"/>
    <w:rsid w:val="00B910E3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unhideWhenUsed/>
    <w:rsid w:val="00D90C9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7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70152">
          <w:marLeft w:val="0"/>
          <w:marRight w:val="0"/>
          <w:marTop w:val="7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22010">
                  <w:marLeft w:val="0"/>
                  <w:marRight w:val="0"/>
                  <w:marTop w:val="0"/>
                  <w:marBottom w:val="0"/>
                  <w:divBdr>
                    <w:top w:val="single" w:sz="6" w:space="11" w:color="DDDEDE"/>
                    <w:left w:val="single" w:sz="6" w:space="11" w:color="DDDEDE"/>
                    <w:bottom w:val="single" w:sz="6" w:space="11" w:color="DDDEDE"/>
                    <w:right w:val="single" w:sz="6" w:space="11" w:color="DDDEDE"/>
                  </w:divBdr>
                </w:div>
              </w:divsChild>
            </w:div>
          </w:divsChild>
        </w:div>
      </w:divsChild>
    </w:div>
    <w:div w:id="1686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147">
          <w:marLeft w:val="0"/>
          <w:marRight w:val="0"/>
          <w:marTop w:val="7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666">
                  <w:marLeft w:val="0"/>
                  <w:marRight w:val="0"/>
                  <w:marTop w:val="0"/>
                  <w:marBottom w:val="0"/>
                  <w:divBdr>
                    <w:top w:val="single" w:sz="6" w:space="11" w:color="DDDEDE"/>
                    <w:left w:val="single" w:sz="6" w:space="11" w:color="DDDEDE"/>
                    <w:bottom w:val="single" w:sz="6" w:space="11" w:color="DDDEDE"/>
                    <w:right w:val="single" w:sz="6" w:space="11" w:color="DDDEDE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5A7EB-8DD2-4600-AAE5-891179F18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2244</TotalTime>
  <Pages>6</Pages>
  <Words>410</Words>
  <Characters>2338</Characters>
  <Application>Microsoft Office Word</Application>
  <DocSecurity>0</DocSecurity>
  <Lines>19</Lines>
  <Paragraphs>5</Paragraphs>
  <ScaleCrop>false</ScaleCrop>
  <Company>WwW.YlmF.CoM</Company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徐思</dc:creator>
  <cp:keywords/>
  <dc:description/>
  <cp:lastModifiedBy>张涛</cp:lastModifiedBy>
  <cp:revision>493</cp:revision>
  <cp:lastPrinted>2014-04-30T08:04:00Z</cp:lastPrinted>
  <dcterms:created xsi:type="dcterms:W3CDTF">2014-02-28T05:42:00Z</dcterms:created>
  <dcterms:modified xsi:type="dcterms:W3CDTF">2014-11-18T08:53:00Z</dcterms:modified>
</cp:coreProperties>
</file>